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Anwendung</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18</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Belegstellen zum Ist-Zustand</w:t>
      </w:r>
      <w:r>
        <w:rPr>
          <w:rFonts w:ascii="Calibri" w:cs="Calibri" w:eastAsia="Calibri" w:hAnsi="Calibri"/>
          <w:b w:val="false"/>
          <w:bCs w:val="false"/>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Anwendung in Bildern</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23</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Lückenfüllen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oder Werbung anzusehen.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widersprochen hätte, ohne Server auszukommen.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Lernanwendungen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wobei die Reihenfolge festgelegt ist und als Änderungsskripte bereitliegt.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fielen weitere 151 Zeilen, die danach nicht mehr erreichbar waren. Ein Rest des alten Servers blieb erhalten, dient aber nur noch als Werkzeug am Rechner, denn das Skript für die Inhalte ruft dessen Ladefunktion auf. Dadurch können die beiden Fassungen nicht auseinanderlaufen.</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Dabei sind beim Entwurf einer Ablaufsteuerung stets dieselben fünf Fragen zu beantworten, unabhängig davon, ob die Anlage ein Ofen, ein Förderband oder ein Lernablauf ist.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Ein Regelkreis im Sinne der Regelungstechnik ist das jedoch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Dabei können höchstens zwei gleichzeitig gehalten werden.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aber keine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Der Wortschatz mit 569 Einträgen wird derzeit von einem Muttersprachler durchgesehen.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Dreizehn Tester benutzen die App auf ihren eigenen 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wies die Auswertung bei zwölf Testern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Belegstellen zum Ist-Zustand</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2026-09-25T20:13:33.443Z</dcterms:created>
  <dcterms:modified xsi:type="dcterms:W3CDTF">2026-09-25T20:13:33.444Z</dcterms:modified>
</cp:coreProperties>
</file>

<file path=docProps/custom.xml><?xml version="1.0" encoding="utf-8"?>
<Properties xmlns="http://schemas.openxmlformats.org/officeDocument/2006/custom-properties" xmlns:vt="http://schemas.openxmlformats.org/officeDocument/2006/docPropsVTypes"/>
</file>