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10</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14</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20</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27</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Schriftlich zusammengefasst wurden sie am 24.09.2026, also nach Fertigstellung der App. Die Festlegungen selbst sind älter und in der Versionsverwaltung mit Datum belegt, wie Abschnitt 5.6 ausweist.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Münzen und Laden.</w:t>
      </w:r>
      <w:r>
        <w:rPr>
          <w:rFonts w:ascii="Calibri" w:cs="Calibri" w:eastAsia="Calibri" w:hAnsi="Calibri"/>
          <w:b w:val="false"/>
          <w:bCs w:val="false"/>
          <w:sz w:val="22"/>
          <w:szCs w:val="22"/>
        </w:rPr>
        <w:t xml:space="preserve"> Erfüllte Tagesaufgaben bringen je zehn Münzen. Täglich werden drei Aufgaben aus neun Arten gezogen, darunter eine Anzahl richtiger Antworten, eine gelesene Geschichte oder eine Lernzeit in Minuten. Im Laden lassen sich dafür zwei Dinge erwerben. Zum einen Ausstattung für das Maskottchen, derzeit sechzehn Teile in den Gruppen Farbe, Brille, Hals und Kopf. Zum anderen das sofortige Auffüllen eines Lebens und der Serienschutz.</w:t>
      </w:r>
    </w:p>
    <w:p>
      <w:pPr>
        <w:spacing w:after="160" w:line="276"/>
        <w:jc w:val="both"/>
      </w:pPr>
      <w:r>
        <w:rPr>
          <w:rFonts w:ascii="Calibri" w:cs="Calibri" w:eastAsia="Calibri" w:hAnsi="Calibri"/>
          <w:b/>
          <w:bCs/>
          <w:sz w:val="22"/>
          <w:szCs w:val="22"/>
        </w:rPr>
        <w:t xml:space="preserve">Lernserie und Serienschutz.</w:t>
      </w:r>
      <w:r>
        <w:rPr>
          <w:rFonts w:ascii="Calibri" w:cs="Calibri" w:eastAsia="Calibri" w:hAnsi="Calibri"/>
          <w:b w:val="false"/>
          <w:bCs w:val="false"/>
          <w:sz w:val="22"/>
          <w:szCs w:val="22"/>
        </w:rPr>
        <w:t xml:space="preserve"> Die App zählt die zusammenhängenden Lerntage. Nach zehn Tagen entsteht ein Schutz, der einen versäumten Tag auffängt, ohne dass die Serie endet. Höchstens zwei solcher Schutztage lassen sich gleichzeitig halten. Erreichte Lerntage werden als Wegmarken gefeiert.</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für den Betrieb folgenlos</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insgesamt oder der Lernstand aller Nutzer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Auswirkung A misst die Folge für das Vorhaben und nicht das Ausmaß für den einzelnen Betroffenen. Der Verlust eines einzelnen Lernstands ist für den Betroffenen endgültig, für das Vorhaben aber ein Einzelfall und daher Stufe 2. Gehen die Lernstände aller Nutzer verloren, ist es Stufe 5. 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Gearbeitet wurde mit Thonny für die Python-Dateien, mit Android Studio für die Android-Hülle und mit dem KI-Assistenten Claude Code, dessen Sitzungsprotokolle die Grundlage der Zeiterfassung in Abschnitt 5.6 bilden. Die vollständige Aufstellung steht in der Eigenständigkeitserklärung. 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in Abschnitt 5.1 genannten Entwicklungsumgebung ableiten, in denen jede Eingabe, jede Ausgabe und jeder Werkzeugaufruf einen Zeitstempel trägt. Die hohe Zahl der Einträge erklärt sich daraus, dass nicht nur Eingaben des Verfassers, sondern auch jede Ausgabe und jeder Werkzeugaufruf einzeln vermerkt werden.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26.09., zwei Befunde</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bCs/>
          <w:sz w:val="22"/>
          <w:szCs w:val="22"/>
        </w:rPr>
        <w:t xml:space="preserve">Erste Ergebnisse.</w:t>
      </w:r>
      <w:r>
        <w:rPr>
          <w:rFonts w:ascii="Calibri" w:cs="Calibri" w:eastAsia="Calibri" w:hAnsi="Calibri"/>
          <w:b w:val="false"/>
          <w:bCs w:val="false"/>
          <w:sz w:val="22"/>
          <w:szCs w:val="22"/>
        </w:rPr>
        <w:t xml:space="preserve"> Am 25. und 26.09.2026 wurden P1, P2, P3 und P12 durchgeführt, alle vier bestanden. Bei P1 blieb der gesperrte Abschnitt gesperrt und wies auf den vorangegangenen hin. Bei P2 stimmten die in der App angezeigten Zahlen mit den Inhaltsdateien überein: 43 Lernabschnitte, aufgeteilt in 15, 22 und 6 je Sektion, 1.108 Wörter, 12 Geschichten und 16 Abschnitte mit Grammatikkennzeichen. Bei P12 stimmte der eingelesene Lernstand mit dem Stand vor dem Löschen überein.</w:t>
      </w:r>
    </w:p>
    <w:p>
      <w:pPr>
        <w:spacing w:after="160" w:line="276"/>
        <w:jc w:val="both"/>
      </w:pPr>
      <w:r>
        <w:rPr>
          <w:rFonts w:ascii="Calibri" w:cs="Calibri" w:eastAsia="Calibri" w:hAnsi="Calibri"/>
          <w:b/>
          <w:bCs/>
          <w:sz w:val="22"/>
          <w:szCs w:val="22"/>
        </w:rPr>
        <w:t xml:space="preserve">P3 brachte zwei Befunde an der Tonspur.</w:t>
      </w:r>
      <w:r>
        <w:rPr>
          <w:rFonts w:ascii="Calibri" w:cs="Calibri" w:eastAsia="Calibri" w:hAnsi="Calibri"/>
          <w:b w:val="false"/>
          <w:bCs w:val="false"/>
          <w:sz w:val="22"/>
          <w:szCs w:val="22"/>
        </w:rPr>
        <w:t xml:space="preserve"> Die Aufnahmen sind vollständig und werden gefunden: 1.502 Dateien im Verzeichnis, und alle 1.108 Vokabeln finden ihre Datei nach der Schlüsselregel der App. Beanstandet wurde, wie zwei davon klingen. Bei „sud“ spricht die Stimme „sub“, und „nju“ klingt verfremdet. Beide werden von einem Muttersprachler nachgesprochen; eine selbst eingesprochene Datei ersetzt die erzeugte, ohne dass am Programm etwas zu ändern ist.</w:t>
      </w:r>
    </w:p>
    <w:p>
      <w:pPr>
        <w:spacing w:after="160" w:line="276"/>
        <w:jc w:val="both"/>
      </w:pPr>
      <w:r>
        <w:rPr>
          <w:rFonts w:ascii="Calibri" w:cs="Calibri" w:eastAsia="Calibri" w:hAnsi="Calibri"/>
          <w:b w:val="false"/>
          <w:bCs w:val="false"/>
          <w:sz w:val="22"/>
          <w:szCs w:val="22"/>
        </w:rPr>
        <w:t xml:space="preserve">Ein dritter Punkt erwies sich bei der Untersuchung als Absicht und nicht als Fehler. In drei Abschnitten fehlte der Lautsprecher neben einem Wort. Die Wortliste zeigt ihn nur bei Wörtern, die bereits gelernt sind, weil er sonst die Aussprache vorwegnähme. Die Aufnahme ist in diesen Fällen vorhanden und wird lediglich nicht angeboten.</w:t>
      </w:r>
    </w:p>
    <w:p>
      <w:pPr>
        <w:spacing w:after="160" w:line="276"/>
        <w:jc w:val="both"/>
      </w:pPr>
      <w:r>
        <w:rPr>
          <w:rFonts w:ascii="Calibri" w:cs="Calibri" w:eastAsia="Calibri" w:hAnsi="Calibri"/>
          <w:b w:val="false"/>
          <w:bCs w:val="false"/>
          <w:sz w:val="22"/>
          <w:szCs w:val="22"/>
        </w:rPr>
        <w:t xml:space="preserve">P12 brachte zugleich einen Bedienungsmangel zutage, der ohne den Durchlauf nicht aufgefallen wäre: Die Sicherungsdatei war nach dem Speichern nur mit Mühe wiederzufinden. Auf Android schreibt die App sie in den Zwischenspeicher und übergibt sie an das Teilen-Menü, wo der Nutzer über die Ablage entscheidet. Die Meldung danach nennt den Dateinamen jedoch nicht, sodass unklar bleibt, wonach später zu suchen ist. Die Änderung liegt als Skript für den ersten Bau nach dem Test bereit.</w:t>
      </w:r>
    </w:p>
    <w:p>
      <w:pPr>
        <w:spacing w:after="160" w:line="276"/>
        <w:jc w:val="both"/>
      </w:pPr>
      <w:r>
        <w:rPr>
          <w:rFonts w:ascii="Calibri" w:cs="Calibri" w:eastAsia="Calibri" w:hAnsi="Calibri"/>
          <w:b w:val="false"/>
          <w:bCs w:val="false"/>
          <w:sz w:val="22"/>
          <w:szCs w:val="22"/>
        </w:rPr>
        <w:t xml:space="preserve">Geprüft wird auf einem Gerät mit Android 15. Die Spalte Ergebnis trägt das Datum des Durchlaufs. Zwei Prüfungen lassen sich erst später durchführen: P9 setzt ein abgeschlossenes Abonnement voraus, P13 ein Gerät mit Android 7.0. Die untere Grenze der Zielplattform aus Abschnitt 2.4 ist deshalb noch nicht nachgewiesen.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2026-09-25T22:46:33.604Z</dcterms:created>
  <dcterms:modified xsi:type="dcterms:W3CDTF">2026-09-25T22:46:33.605Z</dcterms:modified>
</cp:coreProperties>
</file>

<file path=docProps/custom.xml><?xml version="1.0" encoding="utf-8"?>
<Properties xmlns="http://schemas.openxmlformats.org/officeDocument/2006/custom-properties" xmlns:vt="http://schemas.openxmlformats.org/officeDocument/2006/docPropsVTypes"/>
</file>