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0ACF" w14:textId="716C83AE" w:rsidR="003041E1" w:rsidRDefault="003041E1" w:rsidP="003041E1"/>
    <w:p w14:paraId="6B82719B" w14:textId="02F7D8E3" w:rsidR="003041E1" w:rsidRPr="00456CE9" w:rsidRDefault="003041E1" w:rsidP="003041E1">
      <w:pPr>
        <w:pStyle w:val="ListParagraph"/>
        <w:numPr>
          <w:ilvl w:val="0"/>
          <w:numId w:val="1"/>
        </w:numPr>
      </w:pPr>
      <w:r w:rsidRPr="00456CE9">
        <w:t>The Pendulum Inverted on a Cart.</w:t>
      </w:r>
    </w:p>
    <w:p w14:paraId="5897B01C" w14:textId="77777777" w:rsidR="00456CE9" w:rsidRDefault="004014EA" w:rsidP="00FA7721">
      <w:pPr>
        <w:pStyle w:val="ListParagraph"/>
        <w:keepNext/>
        <w:ind w:left="1440" w:firstLine="720"/>
      </w:pPr>
      <w:r w:rsidRPr="00456CE9">
        <w:drawing>
          <wp:inline distT="0" distB="0" distL="0" distR="0" wp14:anchorId="748BA91B" wp14:editId="1C5F3407">
            <wp:extent cx="3123351" cy="2378886"/>
            <wp:effectExtent l="0" t="0" r="1270" b="0"/>
            <wp:docPr id="88200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00801" name=""/>
                    <pic:cNvPicPr/>
                  </pic:nvPicPr>
                  <pic:blipFill>
                    <a:blip r:embed="rId5"/>
                    <a:stretch>
                      <a:fillRect/>
                    </a:stretch>
                  </pic:blipFill>
                  <pic:spPr>
                    <a:xfrm>
                      <a:off x="0" y="0"/>
                      <a:ext cx="3172733" cy="2416497"/>
                    </a:xfrm>
                    <a:prstGeom prst="rect">
                      <a:avLst/>
                    </a:prstGeom>
                  </pic:spPr>
                </pic:pic>
              </a:graphicData>
            </a:graphic>
          </wp:inline>
        </w:drawing>
      </w:r>
    </w:p>
    <w:p w14:paraId="0F49E8A5" w14:textId="203E3836" w:rsidR="004014EA" w:rsidRPr="00456CE9" w:rsidRDefault="00456CE9" w:rsidP="00456CE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w:t>
      </w:r>
      <w:r w:rsidRPr="00456CE9">
        <w:rPr>
          <w:i w:val="0"/>
          <w:iCs w:val="0"/>
          <w:color w:val="auto"/>
          <w:sz w:val="24"/>
          <w:szCs w:val="24"/>
        </w:rPr>
        <w:t xml:space="preserve"> </w:t>
      </w:r>
      <w:r w:rsidRPr="00456CE9">
        <w:t>Schematic of inverted pendulum on a cart. The control forcing acts to accelerate or decelerate cart.</w:t>
      </w:r>
    </w:p>
    <w:p w14:paraId="65A54DB9" w14:textId="77777777" w:rsidR="003041E1" w:rsidRDefault="003041E1" w:rsidP="003041E1">
      <w:pPr>
        <w:pStyle w:val="ListParagraph"/>
        <w:numPr>
          <w:ilvl w:val="1"/>
          <w:numId w:val="1"/>
        </w:numPr>
      </w:pPr>
    </w:p>
    <w:p w14:paraId="1480C50A" w14:textId="36CFB7AE" w:rsidR="003041E1" w:rsidRDefault="003041E1" w:rsidP="003041E1">
      <w:pPr>
        <w:pStyle w:val="ListParagraph"/>
        <w:numPr>
          <w:ilvl w:val="2"/>
          <w:numId w:val="1"/>
        </w:numPr>
      </w:pPr>
      <w:r>
        <w:t>Derive the equations of motion of the system.</w:t>
      </w:r>
    </w:p>
    <w:p w14:paraId="28AFCDA2" w14:textId="0EA0FFF5" w:rsidR="003041E1" w:rsidRDefault="003041E1" w:rsidP="003041E1">
      <w:pPr>
        <w:pStyle w:val="ListParagraph"/>
        <w:numPr>
          <w:ilvl w:val="2"/>
          <w:numId w:val="1"/>
        </w:numPr>
      </w:pPr>
      <w:r>
        <w:t>Simulate the control free response of the system using various initial conditions.</w:t>
      </w:r>
    </w:p>
    <w:p w14:paraId="4AAA6133" w14:textId="4C069EFA" w:rsidR="003C5D3A" w:rsidRDefault="003C5D3A" w:rsidP="003C5D3A">
      <w:pPr>
        <w:pStyle w:val="ListParagraph"/>
        <w:numPr>
          <w:ilvl w:val="1"/>
          <w:numId w:val="1"/>
        </w:numPr>
      </w:pPr>
      <w:r>
        <w:t>Proposed control techniques:</w:t>
      </w:r>
    </w:p>
    <w:p w14:paraId="6C10CCF3" w14:textId="641449C4" w:rsidR="003C5D3A" w:rsidRDefault="003C5D3A" w:rsidP="003C5D3A">
      <w:pPr>
        <w:pStyle w:val="ListParagraph"/>
        <w:numPr>
          <w:ilvl w:val="2"/>
          <w:numId w:val="1"/>
        </w:numPr>
      </w:pPr>
      <w:r>
        <w:t>PID</w:t>
      </w:r>
    </w:p>
    <w:p w14:paraId="473C8929" w14:textId="2719727E" w:rsidR="003C5D3A" w:rsidRDefault="003C5D3A" w:rsidP="003C5D3A">
      <w:pPr>
        <w:pStyle w:val="ListParagraph"/>
        <w:numPr>
          <w:ilvl w:val="2"/>
          <w:numId w:val="1"/>
        </w:numPr>
      </w:pPr>
      <w:r>
        <w:t>LQR</w:t>
      </w:r>
    </w:p>
    <w:p w14:paraId="331C4608" w14:textId="3686F110" w:rsidR="003C5D3A" w:rsidRDefault="003C5D3A" w:rsidP="003C5D3A">
      <w:pPr>
        <w:pStyle w:val="ListParagraph"/>
        <w:numPr>
          <w:ilvl w:val="2"/>
          <w:numId w:val="1"/>
        </w:numPr>
      </w:pPr>
      <w:r>
        <w:t>MPC</w:t>
      </w:r>
    </w:p>
    <w:p w14:paraId="7370E2C0" w14:textId="0E517259" w:rsidR="003C5D3A" w:rsidRDefault="003C5D3A" w:rsidP="003C5D3A">
      <w:pPr>
        <w:pStyle w:val="ListParagraph"/>
        <w:numPr>
          <w:ilvl w:val="2"/>
          <w:numId w:val="1"/>
        </w:numPr>
      </w:pPr>
      <w:r>
        <w:t>PID with Genetic Algorithm (gain tuning)</w:t>
      </w:r>
    </w:p>
    <w:p w14:paraId="58A3EA91" w14:textId="73B534EF" w:rsidR="003041E1" w:rsidRDefault="00C65E0F" w:rsidP="00EC1147">
      <w:pPr>
        <w:pStyle w:val="ListParagraph"/>
        <w:numPr>
          <w:ilvl w:val="1"/>
          <w:numId w:val="1"/>
        </w:numPr>
      </w:pPr>
      <w:hyperlink r:id="rId6" w:history="1">
        <w:r w:rsidRPr="005D36CC">
          <w:rPr>
            <w:rStyle w:val="Hyperlink"/>
          </w:rPr>
          <w:t>https://digitalrepository.unm.edu/cgi/viewcontent.cgi?article=1131&amp;context=math_etds#:~:text=1.2%20System-,The%20Double%20Pendulum%20Inverted%20on%20a%20Cart%20(DPIC)%20system%20is,horizontally%20and%20manipulate%20the%20system</w:t>
        </w:r>
      </w:hyperlink>
      <w:r w:rsidRPr="00C65E0F">
        <w:t>.</w:t>
      </w:r>
      <w:r>
        <w:t xml:space="preserve"> </w:t>
      </w:r>
    </w:p>
    <w:p w14:paraId="1AAAB38C" w14:textId="2F1DFEEC" w:rsidR="00EC1147" w:rsidRDefault="00C65E0F" w:rsidP="004014EA">
      <w:pPr>
        <w:pStyle w:val="ListParagraph"/>
        <w:numPr>
          <w:ilvl w:val="1"/>
          <w:numId w:val="1"/>
        </w:numPr>
        <w:rPr>
          <w:rtl/>
        </w:rPr>
      </w:pPr>
      <w:hyperlink r:id="rId7" w:history="1">
        <w:r w:rsidRPr="005D36CC">
          <w:rPr>
            <w:rStyle w:val="Hyperlink"/>
          </w:rPr>
          <w:t>https://apmonitor.com/do/index.php/Main/DoubleInvertedPendulum</w:t>
        </w:r>
      </w:hyperlink>
      <w:r>
        <w:t xml:space="preserve"> </w:t>
      </w:r>
    </w:p>
    <w:p w14:paraId="1926982D" w14:textId="77777777" w:rsidR="00EC1147" w:rsidRPr="00E620C7" w:rsidRDefault="00EC1147" w:rsidP="00EC1147">
      <w:pPr>
        <w:pStyle w:val="ListParagraph"/>
        <w:numPr>
          <w:ilvl w:val="0"/>
          <w:numId w:val="1"/>
        </w:numPr>
        <w:rPr>
          <w:highlight w:val="green"/>
          <w:lang w:val="en-EG"/>
        </w:rPr>
      </w:pPr>
      <w:r w:rsidRPr="00EC1147">
        <w:rPr>
          <w:highlight w:val="green"/>
          <w:lang w:val="en-EG"/>
        </w:rPr>
        <w:t>Stabilization of the reaction wheel pendulum</w:t>
      </w:r>
    </w:p>
    <w:p w14:paraId="78AAFDAC" w14:textId="3E558D83" w:rsidR="00EC1147" w:rsidRPr="00EC1147" w:rsidRDefault="00EC1147" w:rsidP="00EC1147">
      <w:pPr>
        <w:pStyle w:val="ListParagraph"/>
        <w:numPr>
          <w:ilvl w:val="1"/>
          <w:numId w:val="1"/>
        </w:numPr>
        <w:rPr>
          <w:lang w:val="en-EG"/>
        </w:rPr>
      </w:pPr>
      <w:r>
        <w:t>Place holder</w:t>
      </w:r>
    </w:p>
    <w:p w14:paraId="7A7C7021" w14:textId="0CDCD23D" w:rsidR="00EC1147" w:rsidRPr="00EC1147" w:rsidRDefault="00EC1147" w:rsidP="00EC1147">
      <w:pPr>
        <w:pStyle w:val="ListParagraph"/>
        <w:numPr>
          <w:ilvl w:val="1"/>
          <w:numId w:val="1"/>
        </w:numPr>
        <w:rPr>
          <w:lang w:val="en-EG"/>
        </w:rPr>
      </w:pPr>
      <w:hyperlink r:id="rId8" w:history="1">
        <w:r w:rsidRPr="005D36CC">
          <w:rPr>
            <w:rStyle w:val="Hyperlink"/>
            <w:lang w:val="en-EG"/>
          </w:rPr>
          <w:t>https://ieeexplore.ieee.org/documen</w:t>
        </w:r>
        <w:r w:rsidRPr="005D36CC">
          <w:rPr>
            <w:rStyle w:val="Hyperlink"/>
            <w:lang w:val="en-EG"/>
          </w:rPr>
          <w:t>t</w:t>
        </w:r>
        <w:r w:rsidRPr="005D36CC">
          <w:rPr>
            <w:rStyle w:val="Hyperlink"/>
            <w:lang w:val="en-EG"/>
          </w:rPr>
          <w:t>/7076312</w:t>
        </w:r>
      </w:hyperlink>
      <w:r w:rsidRPr="00EC1147">
        <w:rPr>
          <w:lang w:val="en-EG"/>
        </w:rPr>
        <w:t xml:space="preserve"> </w:t>
      </w:r>
    </w:p>
    <w:p w14:paraId="5BE9EE9B" w14:textId="0CB4771B" w:rsidR="006D4FDE" w:rsidRPr="00E620C7" w:rsidRDefault="006D4FDE" w:rsidP="006D4FDE">
      <w:pPr>
        <w:pStyle w:val="ListParagraph"/>
        <w:numPr>
          <w:ilvl w:val="0"/>
          <w:numId w:val="1"/>
        </w:numPr>
        <w:rPr>
          <w:highlight w:val="green"/>
          <w:lang w:val="en-EG"/>
        </w:rPr>
      </w:pPr>
      <w:r w:rsidRPr="00E620C7">
        <w:rPr>
          <w:highlight w:val="green"/>
        </w:rPr>
        <w:t>Autonomous Vehicles: Lateral Control for the Car’s</w:t>
      </w:r>
      <w:r w:rsidRPr="00E620C7">
        <w:rPr>
          <w:highlight w:val="green"/>
          <w:lang w:val="en-EG"/>
        </w:rPr>
        <w:t> Bicycle</w:t>
      </w:r>
      <w:r w:rsidR="005D0451" w:rsidRPr="00E620C7">
        <w:rPr>
          <w:highlight w:val="green"/>
        </w:rPr>
        <w:t xml:space="preserve"> Model</w:t>
      </w:r>
    </w:p>
    <w:p w14:paraId="47C01B47" w14:textId="21B9F8F4" w:rsidR="006D4FDE" w:rsidRDefault="006D4FDE" w:rsidP="006D4FDE">
      <w:pPr>
        <w:pStyle w:val="ListParagraph"/>
        <w:numPr>
          <w:ilvl w:val="1"/>
          <w:numId w:val="1"/>
        </w:numPr>
        <w:rPr>
          <w:lang w:val="en-EG"/>
        </w:rPr>
      </w:pPr>
      <w:hyperlink r:id="rId9" w:history="1">
        <w:r w:rsidRPr="005D36CC">
          <w:rPr>
            <w:rStyle w:val="Hyperlink"/>
            <w:lang w:val="en-EG"/>
          </w:rPr>
          <w:t>https://archit-rstg.medium.com/tw</w:t>
        </w:r>
        <w:r w:rsidRPr="005D36CC">
          <w:rPr>
            <w:rStyle w:val="Hyperlink"/>
            <w:lang w:val="en-EG"/>
          </w:rPr>
          <w:t>o</w:t>
        </w:r>
        <w:r w:rsidRPr="005D36CC">
          <w:rPr>
            <w:rStyle w:val="Hyperlink"/>
            <w:lang w:val="en-EG"/>
          </w:rPr>
          <w:t>-to</w:t>
        </w:r>
        <w:r w:rsidRPr="005D36CC">
          <w:rPr>
            <w:rStyle w:val="Hyperlink"/>
            <w:lang w:val="en-EG"/>
          </w:rPr>
          <w:t>-</w:t>
        </w:r>
        <w:r w:rsidRPr="005D36CC">
          <w:rPr>
            <w:rStyle w:val="Hyperlink"/>
            <w:lang w:val="en-EG"/>
          </w:rPr>
          <w:t>four-bicycle-model-for-car-898063e87074</w:t>
        </w:r>
      </w:hyperlink>
      <w:r w:rsidRPr="006D4FDE">
        <w:rPr>
          <w:lang w:val="en-EG"/>
        </w:rPr>
        <w:t xml:space="preserve"> </w:t>
      </w:r>
    </w:p>
    <w:p w14:paraId="1DEA84D5" w14:textId="293736C3" w:rsidR="006D4FDE" w:rsidRPr="006D4FDE" w:rsidRDefault="006D4FDE" w:rsidP="006D4FDE">
      <w:pPr>
        <w:pStyle w:val="ListParagraph"/>
        <w:numPr>
          <w:ilvl w:val="1"/>
          <w:numId w:val="1"/>
        </w:numPr>
        <w:rPr>
          <w:lang w:val="en-EG"/>
        </w:rPr>
      </w:pPr>
      <w:hyperlink r:id="rId10" w:history="1">
        <w:r w:rsidRPr="005D36CC">
          <w:rPr>
            <w:rStyle w:val="Hyperlink"/>
            <w:lang w:val="en-EG"/>
          </w:rPr>
          <w:t>https://archit-rstg.medium.com/two-to-four-bicycle-model-for-car-898063e87074</w:t>
        </w:r>
      </w:hyperlink>
      <w:r w:rsidRPr="006D4FDE">
        <w:rPr>
          <w:lang w:val="en-EG"/>
        </w:rPr>
        <w:t xml:space="preserve"> </w:t>
      </w:r>
    </w:p>
    <w:p w14:paraId="428EC7A0" w14:textId="77777777" w:rsidR="006D4FDE" w:rsidRPr="00E620C7" w:rsidRDefault="006D4FDE" w:rsidP="006D4FDE">
      <w:pPr>
        <w:pStyle w:val="ListParagraph"/>
        <w:numPr>
          <w:ilvl w:val="0"/>
          <w:numId w:val="1"/>
        </w:numPr>
        <w:rPr>
          <w:highlight w:val="green"/>
          <w:lang w:val="en-EG"/>
        </w:rPr>
      </w:pPr>
      <w:r w:rsidRPr="006D4FDE">
        <w:rPr>
          <w:highlight w:val="green"/>
          <w:lang w:val="en-EG"/>
        </w:rPr>
        <w:t>Nonholonomic Mobile Robots</w:t>
      </w:r>
    </w:p>
    <w:p w14:paraId="7B4B2534" w14:textId="77777777" w:rsidR="00E15C80" w:rsidRPr="00E15C80" w:rsidRDefault="00E15C80" w:rsidP="00E15C80">
      <w:pPr>
        <w:pStyle w:val="ListParagraph"/>
        <w:numPr>
          <w:ilvl w:val="1"/>
          <w:numId w:val="1"/>
        </w:numPr>
        <w:rPr>
          <w:lang w:val="en-EG"/>
        </w:rPr>
      </w:pPr>
      <w:r w:rsidRPr="00E15C80">
        <w:rPr>
          <w:lang w:val="en-EG"/>
        </w:rPr>
        <w:t>A mobile robot that is subject to nonholonomic restrictions is referred to as nonholonomic. Nonholonomic restrictions are limitations on the robot's speed; they do not condense the space of possible configurations.</w:t>
      </w:r>
    </w:p>
    <w:p w14:paraId="0CDF3B46" w14:textId="77777777" w:rsidR="00E15C80" w:rsidRPr="00E15C80" w:rsidRDefault="00E15C80" w:rsidP="00E15C80">
      <w:pPr>
        <w:pStyle w:val="ListParagraph"/>
        <w:numPr>
          <w:ilvl w:val="1"/>
          <w:numId w:val="1"/>
        </w:numPr>
        <w:rPr>
          <w:lang w:val="en-EG"/>
        </w:rPr>
      </w:pPr>
      <w:r w:rsidRPr="00E15C80">
        <w:rPr>
          <w:lang w:val="en-EG"/>
        </w:rPr>
        <w:t>Nonholonomic constraints can be exemplified by:</w:t>
      </w:r>
    </w:p>
    <w:p w14:paraId="6AF197D0" w14:textId="77777777" w:rsidR="00E15C80" w:rsidRPr="00E15C80" w:rsidRDefault="00E15C80" w:rsidP="00E15C80">
      <w:pPr>
        <w:pStyle w:val="ListParagraph"/>
        <w:numPr>
          <w:ilvl w:val="2"/>
          <w:numId w:val="1"/>
        </w:numPr>
        <w:rPr>
          <w:lang w:val="en-EG"/>
        </w:rPr>
      </w:pPr>
      <w:r w:rsidRPr="00E15C80">
        <w:rPr>
          <w:lang w:val="en-EG"/>
        </w:rPr>
        <w:t>A car cannot veer off the road while it is moving forward.</w:t>
      </w:r>
    </w:p>
    <w:p w14:paraId="5159E6EB" w14:textId="77777777" w:rsidR="00E15C80" w:rsidRPr="00E15C80" w:rsidRDefault="00E15C80" w:rsidP="00E15C80">
      <w:pPr>
        <w:pStyle w:val="ListParagraph"/>
        <w:numPr>
          <w:ilvl w:val="2"/>
          <w:numId w:val="1"/>
        </w:numPr>
        <w:rPr>
          <w:lang w:val="en-EG"/>
        </w:rPr>
      </w:pPr>
      <w:r w:rsidRPr="00E15C80">
        <w:rPr>
          <w:lang w:val="en-EG"/>
        </w:rPr>
        <w:t>A unicycle is completely immobile in the side.</w:t>
      </w:r>
    </w:p>
    <w:p w14:paraId="00FCB5D8" w14:textId="77777777" w:rsidR="00E15C80" w:rsidRPr="00E15C80" w:rsidRDefault="00E15C80" w:rsidP="00E15C80">
      <w:pPr>
        <w:pStyle w:val="ListParagraph"/>
        <w:numPr>
          <w:ilvl w:val="2"/>
          <w:numId w:val="1"/>
        </w:numPr>
        <w:rPr>
          <w:lang w:val="en-EG"/>
        </w:rPr>
      </w:pPr>
      <w:r w:rsidRPr="00E15C80">
        <w:rPr>
          <w:lang w:val="en-EG"/>
        </w:rPr>
        <w:t>A robot with differential drive cannot immediately rotate.</w:t>
      </w:r>
    </w:p>
    <w:p w14:paraId="79D8C53B" w14:textId="77777777" w:rsidR="00E15C80" w:rsidRDefault="00E15C80" w:rsidP="00E15C80">
      <w:pPr>
        <w:pStyle w:val="ListParagraph"/>
        <w:numPr>
          <w:ilvl w:val="1"/>
          <w:numId w:val="1"/>
        </w:numPr>
        <w:rPr>
          <w:lang w:val="en-EG"/>
        </w:rPr>
      </w:pPr>
      <w:r w:rsidRPr="00E15C80">
        <w:rPr>
          <w:lang w:val="en-EG"/>
        </w:rPr>
        <w:lastRenderedPageBreak/>
        <w:t>Robots that are subject to nonholonomic constraints, known as nonholonomic mobile robots, are harder to control than holonomic mobile robots. This is because the robot's mobility may be constrained by nonholonomic constraints.</w:t>
      </w:r>
    </w:p>
    <w:p w14:paraId="3BCD092B" w14:textId="748C50C8" w:rsidR="00E15C80" w:rsidRPr="00E15C80" w:rsidRDefault="00E15C80" w:rsidP="00E15C80">
      <w:pPr>
        <w:pStyle w:val="ListParagraph"/>
        <w:numPr>
          <w:ilvl w:val="1"/>
          <w:numId w:val="1"/>
        </w:numPr>
        <w:rPr>
          <w:lang w:val="en-EG"/>
        </w:rPr>
      </w:pPr>
      <w:r>
        <w:t>Proposed Control Schemes:</w:t>
      </w:r>
    </w:p>
    <w:p w14:paraId="22480385" w14:textId="03484598" w:rsidR="00E15C80" w:rsidRPr="00E15C80" w:rsidRDefault="00E15C80" w:rsidP="00E15C80">
      <w:pPr>
        <w:pStyle w:val="ListParagraph"/>
        <w:numPr>
          <w:ilvl w:val="2"/>
          <w:numId w:val="1"/>
        </w:numPr>
        <w:rPr>
          <w:lang w:val="en-EG"/>
        </w:rPr>
      </w:pPr>
      <w:r>
        <w:t>MPC</w:t>
      </w:r>
    </w:p>
    <w:p w14:paraId="0817F2DD" w14:textId="14AE8B28" w:rsidR="004D5104" w:rsidRPr="004D5104" w:rsidRDefault="00E15C80" w:rsidP="004D5104">
      <w:pPr>
        <w:pStyle w:val="ListParagraph"/>
        <w:numPr>
          <w:ilvl w:val="2"/>
          <w:numId w:val="1"/>
        </w:numPr>
        <w:rPr>
          <w:lang w:val="en-EG"/>
        </w:rPr>
      </w:pPr>
      <w:r>
        <w:t>PID</w:t>
      </w:r>
    </w:p>
    <w:p w14:paraId="74317C9F" w14:textId="766EC451" w:rsidR="004D5104" w:rsidRPr="004D5104" w:rsidRDefault="004D5104" w:rsidP="004D5104">
      <w:pPr>
        <w:pStyle w:val="ListParagraph"/>
        <w:numPr>
          <w:ilvl w:val="2"/>
          <w:numId w:val="1"/>
        </w:numPr>
        <w:rPr>
          <w:lang w:val="en-EG"/>
        </w:rPr>
      </w:pPr>
      <w:r>
        <w:t>LQR</w:t>
      </w:r>
    </w:p>
    <w:p w14:paraId="2D445753" w14:textId="0CA6DD3F" w:rsidR="004D5104" w:rsidRPr="004D5104" w:rsidRDefault="004D5104" w:rsidP="004D5104">
      <w:pPr>
        <w:pStyle w:val="ListParagraph"/>
        <w:numPr>
          <w:ilvl w:val="2"/>
          <w:numId w:val="1"/>
        </w:numPr>
        <w:rPr>
          <w:lang w:val="en-EG"/>
        </w:rPr>
      </w:pPr>
      <w:r>
        <w:t>Comparison between all of them</w:t>
      </w:r>
    </w:p>
    <w:p w14:paraId="5D07305A" w14:textId="4DD08173" w:rsidR="00E15C80" w:rsidRPr="006D4FDE" w:rsidRDefault="00E15C80" w:rsidP="006D4FDE">
      <w:pPr>
        <w:pStyle w:val="ListParagraph"/>
        <w:numPr>
          <w:ilvl w:val="1"/>
          <w:numId w:val="1"/>
        </w:numPr>
        <w:rPr>
          <w:lang w:val="en-EG"/>
        </w:rPr>
      </w:pPr>
      <w:r>
        <w:t>Model:</w:t>
      </w:r>
    </w:p>
    <w:p w14:paraId="267A0078" w14:textId="34B9939D" w:rsidR="006D4FDE" w:rsidRDefault="006D4FDE" w:rsidP="006D4FDE">
      <w:pPr>
        <w:pStyle w:val="ListParagraph"/>
        <w:ind w:left="1440"/>
        <w:rPr>
          <w:lang w:val="en-EG"/>
        </w:rPr>
      </w:pPr>
      <w:r w:rsidRPr="006D4FDE">
        <w:rPr>
          <w:lang w:val="en-EG"/>
        </w:rPr>
        <w:drawing>
          <wp:inline distT="0" distB="0" distL="0" distR="0" wp14:anchorId="76B5B3E5" wp14:editId="1D26A373">
            <wp:extent cx="3594847" cy="646381"/>
            <wp:effectExtent l="0" t="0" r="0" b="1905"/>
            <wp:docPr id="56210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05894" name=""/>
                    <pic:cNvPicPr/>
                  </pic:nvPicPr>
                  <pic:blipFill>
                    <a:blip r:embed="rId11"/>
                    <a:stretch>
                      <a:fillRect/>
                    </a:stretch>
                  </pic:blipFill>
                  <pic:spPr>
                    <a:xfrm>
                      <a:off x="0" y="0"/>
                      <a:ext cx="3691154" cy="663698"/>
                    </a:xfrm>
                    <a:prstGeom prst="rect">
                      <a:avLst/>
                    </a:prstGeom>
                  </pic:spPr>
                </pic:pic>
              </a:graphicData>
            </a:graphic>
          </wp:inline>
        </w:drawing>
      </w:r>
    </w:p>
    <w:p w14:paraId="36B47FF2" w14:textId="77777777" w:rsidR="00E15C80" w:rsidRPr="00EC1147" w:rsidRDefault="00E15C80" w:rsidP="006D4FDE">
      <w:pPr>
        <w:pStyle w:val="ListParagraph"/>
        <w:ind w:left="1440"/>
        <w:rPr>
          <w:lang w:val="en-EG"/>
        </w:rPr>
      </w:pPr>
    </w:p>
    <w:p w14:paraId="2A6B4C08" w14:textId="77777777" w:rsidR="00EC1147" w:rsidRPr="00E71139" w:rsidRDefault="00EC1147" w:rsidP="00E71139">
      <w:pPr>
        <w:rPr>
          <w:lang w:val="en-EG"/>
        </w:rPr>
      </w:pPr>
    </w:p>
    <w:p w14:paraId="4440119B" w14:textId="77777777" w:rsidR="00EC1147" w:rsidRPr="00EC1147" w:rsidRDefault="00EC1147" w:rsidP="00EC1147">
      <w:pPr>
        <w:ind w:firstLine="360"/>
        <w:jc w:val="center"/>
        <w:rPr>
          <w:lang w:val="en-EG"/>
        </w:rPr>
      </w:pPr>
    </w:p>
    <w:sectPr w:rsidR="00EC1147" w:rsidRPr="00EC11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0948"/>
    <w:multiLevelType w:val="hybridMultilevel"/>
    <w:tmpl w:val="C9BCA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906814A">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93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E1"/>
    <w:rsid w:val="003041E1"/>
    <w:rsid w:val="003C5D3A"/>
    <w:rsid w:val="004014EA"/>
    <w:rsid w:val="00456CE9"/>
    <w:rsid w:val="004D5104"/>
    <w:rsid w:val="005D0451"/>
    <w:rsid w:val="006532DF"/>
    <w:rsid w:val="006D4FDE"/>
    <w:rsid w:val="00930C4D"/>
    <w:rsid w:val="009556B1"/>
    <w:rsid w:val="00C65E0F"/>
    <w:rsid w:val="00E15C80"/>
    <w:rsid w:val="00E620C7"/>
    <w:rsid w:val="00E71139"/>
    <w:rsid w:val="00EC1147"/>
    <w:rsid w:val="00FA7721"/>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49C6DD02"/>
  <w15:docId w15:val="{4CBF7F08-26C0-9140-ABAC-7565EDC4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1E1"/>
    <w:rPr>
      <w:rFonts w:ascii="Times New Roman" w:hAnsi="Times New Roman" w:cs="Times New Roman"/>
      <w:lang w:val="en-US"/>
    </w:rPr>
  </w:style>
  <w:style w:type="paragraph" w:styleId="Heading1">
    <w:name w:val="heading 1"/>
    <w:basedOn w:val="Normal"/>
    <w:next w:val="Normal"/>
    <w:link w:val="Heading1Char"/>
    <w:uiPriority w:val="9"/>
    <w:qFormat/>
    <w:rsid w:val="006D4F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1E1"/>
    <w:pPr>
      <w:ind w:left="720"/>
      <w:contextualSpacing/>
    </w:pPr>
  </w:style>
  <w:style w:type="character" w:styleId="Hyperlink">
    <w:name w:val="Hyperlink"/>
    <w:basedOn w:val="DefaultParagraphFont"/>
    <w:uiPriority w:val="99"/>
    <w:unhideWhenUsed/>
    <w:rsid w:val="00EC1147"/>
    <w:rPr>
      <w:color w:val="0563C1" w:themeColor="hyperlink"/>
      <w:u w:val="single"/>
    </w:rPr>
  </w:style>
  <w:style w:type="character" w:styleId="UnresolvedMention">
    <w:name w:val="Unresolved Mention"/>
    <w:basedOn w:val="DefaultParagraphFont"/>
    <w:uiPriority w:val="99"/>
    <w:semiHidden/>
    <w:unhideWhenUsed/>
    <w:rsid w:val="00EC1147"/>
    <w:rPr>
      <w:color w:val="605E5C"/>
      <w:shd w:val="clear" w:color="auto" w:fill="E1DFDD"/>
    </w:rPr>
  </w:style>
  <w:style w:type="character" w:customStyle="1" w:styleId="Heading1Char">
    <w:name w:val="Heading 1 Char"/>
    <w:basedOn w:val="DefaultParagraphFont"/>
    <w:link w:val="Heading1"/>
    <w:uiPriority w:val="9"/>
    <w:rsid w:val="006D4FDE"/>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930C4D"/>
    <w:rPr>
      <w:color w:val="954F72" w:themeColor="followedHyperlink"/>
      <w:u w:val="single"/>
    </w:rPr>
  </w:style>
  <w:style w:type="paragraph" w:styleId="Caption">
    <w:name w:val="caption"/>
    <w:basedOn w:val="Normal"/>
    <w:next w:val="Normal"/>
    <w:uiPriority w:val="35"/>
    <w:unhideWhenUsed/>
    <w:qFormat/>
    <w:rsid w:val="00456C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2509">
      <w:bodyDiv w:val="1"/>
      <w:marLeft w:val="0"/>
      <w:marRight w:val="0"/>
      <w:marTop w:val="0"/>
      <w:marBottom w:val="0"/>
      <w:divBdr>
        <w:top w:val="none" w:sz="0" w:space="0" w:color="auto"/>
        <w:left w:val="none" w:sz="0" w:space="0" w:color="auto"/>
        <w:bottom w:val="none" w:sz="0" w:space="0" w:color="auto"/>
        <w:right w:val="none" w:sz="0" w:space="0" w:color="auto"/>
      </w:divBdr>
    </w:div>
    <w:div w:id="566962753">
      <w:bodyDiv w:val="1"/>
      <w:marLeft w:val="0"/>
      <w:marRight w:val="0"/>
      <w:marTop w:val="0"/>
      <w:marBottom w:val="0"/>
      <w:divBdr>
        <w:top w:val="none" w:sz="0" w:space="0" w:color="auto"/>
        <w:left w:val="none" w:sz="0" w:space="0" w:color="auto"/>
        <w:bottom w:val="none" w:sz="0" w:space="0" w:color="auto"/>
        <w:right w:val="none" w:sz="0" w:space="0" w:color="auto"/>
      </w:divBdr>
    </w:div>
    <w:div w:id="634792926">
      <w:bodyDiv w:val="1"/>
      <w:marLeft w:val="0"/>
      <w:marRight w:val="0"/>
      <w:marTop w:val="0"/>
      <w:marBottom w:val="0"/>
      <w:divBdr>
        <w:top w:val="none" w:sz="0" w:space="0" w:color="auto"/>
        <w:left w:val="none" w:sz="0" w:space="0" w:color="auto"/>
        <w:bottom w:val="none" w:sz="0" w:space="0" w:color="auto"/>
        <w:right w:val="none" w:sz="0" w:space="0" w:color="auto"/>
      </w:divBdr>
    </w:div>
    <w:div w:id="1343362322">
      <w:bodyDiv w:val="1"/>
      <w:marLeft w:val="0"/>
      <w:marRight w:val="0"/>
      <w:marTop w:val="0"/>
      <w:marBottom w:val="0"/>
      <w:divBdr>
        <w:top w:val="none" w:sz="0" w:space="0" w:color="auto"/>
        <w:left w:val="none" w:sz="0" w:space="0" w:color="auto"/>
        <w:bottom w:val="none" w:sz="0" w:space="0" w:color="auto"/>
        <w:right w:val="none" w:sz="0" w:space="0" w:color="auto"/>
      </w:divBdr>
    </w:div>
    <w:div w:id="1896625825">
      <w:bodyDiv w:val="1"/>
      <w:marLeft w:val="0"/>
      <w:marRight w:val="0"/>
      <w:marTop w:val="0"/>
      <w:marBottom w:val="0"/>
      <w:divBdr>
        <w:top w:val="none" w:sz="0" w:space="0" w:color="auto"/>
        <w:left w:val="none" w:sz="0" w:space="0" w:color="auto"/>
        <w:bottom w:val="none" w:sz="0" w:space="0" w:color="auto"/>
        <w:right w:val="none" w:sz="0" w:space="0" w:color="auto"/>
      </w:divBdr>
    </w:div>
    <w:div w:id="1950550386">
      <w:bodyDiv w:val="1"/>
      <w:marLeft w:val="0"/>
      <w:marRight w:val="0"/>
      <w:marTop w:val="0"/>
      <w:marBottom w:val="0"/>
      <w:divBdr>
        <w:top w:val="none" w:sz="0" w:space="0" w:color="auto"/>
        <w:left w:val="none" w:sz="0" w:space="0" w:color="auto"/>
        <w:bottom w:val="none" w:sz="0" w:space="0" w:color="auto"/>
        <w:right w:val="none" w:sz="0" w:space="0" w:color="auto"/>
      </w:divBdr>
    </w:div>
    <w:div w:id="1961716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0763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monitor.com/do/index.php/Main/DoubleInvertedPendul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repository.unm.edu/cgi/viewcontent.cgi?article=1131&amp;context=math_etds#:~:text=1.2%20System-,The%20Double%20Pendulum%20Inverted%20on%20a%20Cart%20(DPIC)%20system%20is,horizontally%20and%20manipulate%20the%20syste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archit-rstg.medium.com/two-to-four-bicycle-model-for-car-898063e87074" TargetMode="External"/><Relationship Id="rId4" Type="http://schemas.openxmlformats.org/officeDocument/2006/relationships/webSettings" Target="webSettings.xml"/><Relationship Id="rId9" Type="http://schemas.openxmlformats.org/officeDocument/2006/relationships/hyperlink" Target="https://archit-rstg.medium.com/two-to-four-bicycle-model-for-car-898063e87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MANAA</dc:creator>
  <cp:keywords/>
  <dc:description/>
  <cp:lastModifiedBy>ZEYAD MANAA</cp:lastModifiedBy>
  <cp:revision>1</cp:revision>
  <dcterms:created xsi:type="dcterms:W3CDTF">2023-09-06T13:24:00Z</dcterms:created>
  <dcterms:modified xsi:type="dcterms:W3CDTF">2023-09-09T04:35:00Z</dcterms:modified>
</cp:coreProperties>
</file>