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9 Outside Reading Report 1: Machine Learning Evaluation Methods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2006</w:t>
      </w:r>
    </w:p>
    <w:p>
      <w:pPr>
        <w:spacing w:line="480" w:lineRule="auto" w:after="0"/>
        <w:ind w:firstLine="720"/>
        <w:jc w:val="left"/>
      </w:pPr>
      <w:r>
        <w:rPr>
          <w:rFonts w:ascii="Times New Roman" w:hAnsi="Times New Roman"/>
          <w:b w:val="0"/>
          <w:i w:val="0"/>
          <w:sz w:val="24"/>
        </w:rPr>
        <w:t>Title: Why question machine learning evaluation methods? An illustrative review of the shortcomings of current methods</w:t>
      </w:r>
    </w:p>
    <w:p>
      <w:pPr>
        <w:spacing w:line="480" w:lineRule="auto" w:after="0"/>
        <w:ind w:firstLine="720"/>
        <w:jc w:val="left"/>
      </w:pPr>
      <w:r>
        <w:rPr>
          <w:rFonts w:ascii="Times New Roman" w:hAnsi="Times New Roman"/>
          <w:b w:val="0"/>
          <w:i w:val="0"/>
          <w:sz w:val="24"/>
        </w:rPr>
        <w:t>Contributors: Nathalie Japkowicz</w:t>
      </w:r>
    </w:p>
    <w:p>
      <w:pPr>
        <w:spacing w:line="480" w:lineRule="auto" w:after="0"/>
        <w:ind w:firstLine="720"/>
        <w:jc w:val="left"/>
      </w:pPr>
      <w:r>
        <w:rPr>
          <w:rFonts w:ascii="Times New Roman" w:hAnsi="Times New Roman"/>
          <w:b w:val="0"/>
          <w:i w:val="0"/>
          <w:sz w:val="24"/>
        </w:rPr>
        <w:t>Verified Source: AAAI Workshop on Evaluation Methods for Machine Learning.</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supporting the move from accuracy-only reporting to macro-F1, ROC-AUC, confusion matrices, and calibration. It gives the project a verified literature basis for discussing limitations of accuracy, precision, recall, ROC analysis, and confidence testing,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Japkowicz (2006) is important because it places limitations of accuracy, precision, recall, ROC analysis, and confidence testing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supporting the move from accuracy-only reporting to macro-F1, ROC-AUC, confusion matrices, and calibration.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limitations of accuracy, precision, recall, ROC analysis, and confidence testing,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limitations of accuracy, precision, recall, ROC analysis, and confidence testing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supporting the move from accuracy-only reporting to macro-F1, ROC-AUC, confusion matrices, and calibration,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supporting the move from accuracy-only reporting to macro-F1, ROC-AUC, confusion matrices, and calibration,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accuracy: fraction of predictions that are correct.</w:t>
      </w:r>
    </w:p>
    <w:p>
      <w:pPr>
        <w:spacing w:line="480" w:lineRule="auto" w:after="0"/>
        <w:ind w:firstLine="720"/>
        <w:jc w:val="left"/>
      </w:pPr>
      <w:r>
        <w:rPr>
          <w:rFonts w:ascii="Times New Roman" w:hAnsi="Times New Roman"/>
          <w:b w:val="0"/>
          <w:i w:val="0"/>
          <w:sz w:val="24"/>
        </w:rPr>
        <w:t>precision: fraction of predicted positives that are true positives.</w:t>
      </w:r>
    </w:p>
    <w:p>
      <w:pPr>
        <w:spacing w:line="480" w:lineRule="auto" w:after="0"/>
        <w:ind w:firstLine="720"/>
        <w:jc w:val="left"/>
      </w:pPr>
      <w:r>
        <w:rPr>
          <w:rFonts w:ascii="Times New Roman" w:hAnsi="Times New Roman"/>
          <w:b w:val="0"/>
          <w:i w:val="0"/>
          <w:sz w:val="24"/>
        </w:rPr>
        <w:t>recall: fraction of true positives recovered by the model.</w:t>
      </w:r>
    </w:p>
    <w:p>
      <w:pPr>
        <w:spacing w:line="480" w:lineRule="auto" w:after="0"/>
        <w:ind w:firstLine="720"/>
        <w:jc w:val="left"/>
      </w:pPr>
      <w:r>
        <w:rPr>
          <w:rFonts w:ascii="Times New Roman" w:hAnsi="Times New Roman"/>
          <w:b w:val="0"/>
          <w:i w:val="0"/>
          <w:sz w:val="24"/>
        </w:rPr>
        <w:t>ROC analysis: analysis of true-positive and false-positive tradeoffs.</w:t>
      </w:r>
    </w:p>
    <w:p>
      <w:pPr>
        <w:spacing w:line="480" w:lineRule="auto" w:after="0"/>
        <w:ind w:firstLine="720"/>
        <w:jc w:val="left"/>
      </w:pPr>
      <w:r>
        <w:rPr>
          <w:rFonts w:ascii="Times New Roman" w:hAnsi="Times New Roman"/>
          <w:b w:val="0"/>
          <w:i w:val="0"/>
          <w:sz w:val="24"/>
        </w:rPr>
        <w:t>evaluation bias: misleading model assessment caused by metric or design choices.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Japkowicz, N. (2006). Why question machine learning evaluation methods? An illustrative review of the shortcomings of current methods. In </w:t>
      </w:r>
      <w:r>
        <w:rPr>
          <w:rFonts w:ascii="Times New Roman" w:hAnsi="Times New Roman"/>
          <w:i/>
          <w:sz w:val="24"/>
        </w:rPr>
        <w:t>AAAI Workshop on Evaluation Methods for Machine Learning</w:t>
      </w:r>
      <w:r>
        <w:rPr>
          <w:rFonts w:ascii="Times New Roman" w:hAnsi="Times New Roman"/>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