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9 Outside Reading Report 2: SMOTE for Imbalanced Classification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2002</w:t>
      </w:r>
    </w:p>
    <w:p>
      <w:pPr>
        <w:spacing w:line="480" w:lineRule="auto" w:after="0"/>
        <w:ind w:firstLine="720"/>
        <w:jc w:val="left"/>
      </w:pPr>
      <w:r>
        <w:rPr>
          <w:rFonts w:ascii="Times New Roman" w:hAnsi="Times New Roman"/>
          <w:b w:val="0"/>
          <w:i w:val="0"/>
          <w:sz w:val="24"/>
        </w:rPr>
        <w:t>Title: SMOTE: Synthetic minority over-sampling technique</w:t>
      </w:r>
    </w:p>
    <w:p>
      <w:pPr>
        <w:spacing w:line="480" w:lineRule="auto" w:after="0"/>
        <w:ind w:firstLine="720"/>
        <w:jc w:val="left"/>
      </w:pPr>
      <w:r>
        <w:rPr>
          <w:rFonts w:ascii="Times New Roman" w:hAnsi="Times New Roman"/>
          <w:b w:val="0"/>
          <w:i w:val="0"/>
          <w:sz w:val="24"/>
        </w:rPr>
        <w:t>Contributors: Nitesh V. Chawla, Kevin W. Bowyer, Lawrence O. Hall, and W. Philip Kegelmeyer</w:t>
      </w:r>
    </w:p>
    <w:p>
      <w:pPr>
        <w:spacing w:line="480" w:lineRule="auto" w:after="0"/>
        <w:ind w:firstLine="720"/>
        <w:jc w:val="left"/>
      </w:pPr>
      <w:r>
        <w:rPr>
          <w:rFonts w:ascii="Times New Roman" w:hAnsi="Times New Roman"/>
          <w:b w:val="0"/>
          <w:i w:val="0"/>
          <w:sz w:val="24"/>
        </w:rPr>
        <w:t>Verified Source: Journal of Artificial Intelligence Research, 16, 321-357. DOI: 10.1613/jair.953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responding to the RB/NRB class imbalance identified in the biodegradability dataset. It gives the project a verified literature basis for discussing synthetic minority oversampling for imbalanced classification,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Chawla et al. (2002) is important because it places synthetic minority oversampling for imbalanced classification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responding to the RB/NRB class imbalance identified in the biodegradability dataset.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synthetic minority oversampling for imbalanced classification,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synthetic minority oversampling for imbalanced classification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responding to the RB/NRB class imbalance identified in the biodegradability dataset,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responding to the RB/NRB class imbalance identified in the biodegradability dataset,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SMOTE: synthetic minority oversampling technique.</w:t>
      </w:r>
    </w:p>
    <w:p>
      <w:pPr>
        <w:spacing w:line="480" w:lineRule="auto" w:after="0"/>
        <w:ind w:firstLine="720"/>
        <w:jc w:val="left"/>
      </w:pPr>
      <w:r>
        <w:rPr>
          <w:rFonts w:ascii="Times New Roman" w:hAnsi="Times New Roman"/>
          <w:b w:val="0"/>
          <w:i w:val="0"/>
          <w:sz w:val="24"/>
        </w:rPr>
        <w:t>class imbalance: unequal class counts in a dataset.</w:t>
      </w:r>
    </w:p>
    <w:p>
      <w:pPr>
        <w:spacing w:line="480" w:lineRule="auto" w:after="0"/>
        <w:ind w:firstLine="720"/>
        <w:jc w:val="left"/>
      </w:pPr>
      <w:r>
        <w:rPr>
          <w:rFonts w:ascii="Times New Roman" w:hAnsi="Times New Roman"/>
          <w:b w:val="0"/>
          <w:i w:val="0"/>
          <w:sz w:val="24"/>
        </w:rPr>
        <w:t>minority class: the class with fewer samples.</w:t>
      </w:r>
    </w:p>
    <w:p>
      <w:pPr>
        <w:spacing w:line="480" w:lineRule="auto" w:after="0"/>
        <w:ind w:firstLine="720"/>
        <w:jc w:val="left"/>
      </w:pPr>
      <w:r>
        <w:rPr>
          <w:rFonts w:ascii="Times New Roman" w:hAnsi="Times New Roman"/>
          <w:b w:val="0"/>
          <w:i w:val="0"/>
          <w:sz w:val="24"/>
        </w:rPr>
        <w:t>oversampling: increasing minority-class representation during training.</w:t>
      </w:r>
    </w:p>
    <w:p>
      <w:pPr>
        <w:spacing w:line="480" w:lineRule="auto" w:after="0"/>
        <w:ind w:firstLine="720"/>
        <w:jc w:val="left"/>
      </w:pPr>
      <w:r>
        <w:rPr>
          <w:rFonts w:ascii="Times New Roman" w:hAnsi="Times New Roman"/>
          <w:b w:val="0"/>
          <w:i w:val="0"/>
          <w:sz w:val="24"/>
        </w:rPr>
        <w:t>training split: part of the data used to fit the model.</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Chawla, N. V., Bowyer, K. W., Hall, L. O., &amp; Kegelmeyer, W. P. (2002). SMOTE: Synthetic minority over-sampling technique. </w:t>
      </w:r>
      <w:r>
        <w:rPr>
          <w:rFonts w:ascii="Times New Roman" w:hAnsi="Times New Roman"/>
          <w:i/>
          <w:sz w:val="24"/>
        </w:rPr>
        <w:t>Journal of Artificial Intelligence Research, 16</w:t>
      </w:r>
      <w:r>
        <w:rPr>
          <w:rFonts w:ascii="Times New Roman" w:hAnsi="Times New Roman"/>
          <w:i w:val="0"/>
          <w:sz w:val="24"/>
        </w:rPr>
        <w:t>, 321-357. https://doi.org/10.1613/jair.953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