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11 Applied Work: Feature-Set Reduction and Descriptor Interpretability</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11 was to test whether all available descriptors were necessary. Earlier weeks showed that performance could improve through feature engineering, but a larger feature set is not automatically better. Too many features can increase noise, reduce interpretability, and obscure chemical meaning.</w:t>
      </w:r>
    </w:p>
    <w:p>
      <w:pPr>
        <w:spacing w:line="480" w:lineRule="auto" w:after="0"/>
        <w:ind w:firstLine="720"/>
        <w:jc w:val="left"/>
      </w:pPr>
      <w:r>
        <w:rPr>
          <w:rFonts w:ascii="Times New Roman" w:hAnsi="Times New Roman"/>
          <w:b w:val="0"/>
          <w:i w:val="0"/>
          <w:sz w:val="24"/>
        </w:rPr>
        <w:t>Feature selection is a long-standing issue in QSAR modeling. Ponzoni et al. (2017) showed that hybrid feature-selection and feature-learning approaches can improve QSAR modeling. Therefore, the Week 11 research question was whether reduced descriptor sets could preserve performance while making the final model easier to defend scientifically.</w:t>
      </w:r>
    </w:p>
    <w:p>
      <w:pPr>
        <w:spacing w:line="480" w:lineRule="auto" w:after="0"/>
        <w:ind w:firstLine="720"/>
        <w:jc w:val="left"/>
      </w:pPr>
      <w:r>
        <w:rPr>
          <w:rFonts w:ascii="Times New Roman" w:hAnsi="Times New Roman"/>
          <w:b w:val="0"/>
          <w:i w:val="0"/>
          <w:sz w:val="24"/>
        </w:rPr>
        <w:t>Research question. Can reduced descriptor sets preserve performance while improving interpretability?</w:t>
      </w:r>
    </w:p>
    <w:p>
      <w:pPr>
        <w:spacing w:line="480" w:lineRule="auto" w:after="0"/>
        <w:ind w:firstLine="720"/>
        <w:jc w:val="left"/>
      </w:pPr>
      <w:r>
        <w:rPr>
          <w:rFonts w:ascii="Times New Roman" w:hAnsi="Times New Roman"/>
          <w:b w:val="0"/>
          <w:i w:val="0"/>
          <w:sz w:val="24"/>
        </w:rPr>
        <w:t>It was hypothesized that a reduced feature set could retain most predictive performance while improving interpretability and reducing noise.</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Three feature sets were compared: full enhanced, reduced hybrid, and top ranked. Each feature set was evaluated using accuracy, ROC-AUC, and RB recall. The comparison focused on whether smaller feature sets retained enough performance to justify their use.</w:t>
      </w:r>
    </w:p>
    <w:p>
      <w:pPr>
        <w:spacing w:line="480" w:lineRule="auto" w:after="0"/>
        <w:ind w:firstLine="720"/>
        <w:jc w:val="left"/>
      </w:pPr>
      <w:r>
        <w:rPr>
          <w:rFonts w:ascii="Times New Roman" w:hAnsi="Times New Roman"/>
          <w:b w:val="0"/>
          <w:i w:val="0"/>
          <w:sz w:val="24"/>
        </w:rPr>
        <w:t>The reduced sets were interpreted as scientific filters rather than purely statistical compression. The purpose was to identify descriptor groups that carry meaningful predictive signal.</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full enhanced feature set achieved accuracy of 0.8739, ROC-AUC of 0.9367, and RB recall of 0.7837. The reduced hybrid set achieved accuracy of 0.8597, ROC-AUC of 0.9190, and RB recall of 0.8063. The top ranked set achieved accuracy of 0.8673, ROC-AUC of 0.9264, and RB recall of 0.7978.</w:t>
      </w:r>
    </w:p>
    <w:p>
      <w:pPr>
        <w:spacing w:line="480" w:lineRule="auto" w:after="0"/>
        <w:ind w:firstLine="720"/>
        <w:jc w:val="left"/>
      </w:pPr>
      <w:r>
        <w:rPr>
          <w:rFonts w:ascii="Times New Roman" w:hAnsi="Times New Roman"/>
          <w:b w:val="0"/>
          <w:i w:val="0"/>
          <w:sz w:val="24"/>
        </w:rPr>
        <w:t>Appendix Figure A1 compares the feature sets. The reduced sets preserved much of the full-model performance while improving interpretability.</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11 Feature-Set Reduction and Descriptor Interpretability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Feature set</w:t>
            </w:r>
          </w:p>
        </w:tc>
        <w:tc>
          <w:tcPr>
            <w:tcW w:type="dxa" w:w="2340"/>
            <w:vAlign w:val="center"/>
          </w:tcPr>
          <w:p>
            <w:pPr>
              <w:spacing w:line="240" w:lineRule="auto"/>
            </w:pPr>
            <w:r>
              <w:rPr>
                <w:rFonts w:ascii="Times New Roman" w:hAnsi="Times New Roman"/>
                <w:b/>
                <w:sz w:val="20"/>
              </w:rPr>
              <w:t>Accuracy</w:t>
            </w:r>
          </w:p>
        </w:tc>
        <w:tc>
          <w:tcPr>
            <w:tcW w:type="dxa" w:w="2340"/>
            <w:vAlign w:val="center"/>
          </w:tcPr>
          <w:p>
            <w:pPr>
              <w:spacing w:line="240" w:lineRule="auto"/>
            </w:pPr>
            <w:r>
              <w:rPr>
                <w:rFonts w:ascii="Times New Roman" w:hAnsi="Times New Roman"/>
                <w:b/>
                <w:sz w:val="20"/>
              </w:rPr>
              <w:t>ROC-AUC</w:t>
            </w:r>
          </w:p>
        </w:tc>
        <w:tc>
          <w:tcPr>
            <w:tcW w:type="dxa" w:w="2340"/>
            <w:vAlign w:val="center"/>
          </w:tcPr>
          <w:p>
            <w:pPr>
              <w:spacing w:line="240" w:lineRule="auto"/>
            </w:pPr>
            <w:r>
              <w:rPr>
                <w:rFonts w:ascii="Times New Roman" w:hAnsi="Times New Roman"/>
                <w:b/>
                <w:sz w:val="20"/>
              </w:rPr>
              <w:t>RB recall</w:t>
            </w:r>
          </w:p>
        </w:tc>
      </w:tr>
      <w:tr>
        <w:tc>
          <w:tcPr>
            <w:tcW w:type="dxa" w:w="2340"/>
            <w:vAlign w:val="center"/>
          </w:tcPr>
          <w:p>
            <w:pPr>
              <w:spacing w:line="240" w:lineRule="auto"/>
            </w:pPr>
            <w:r>
              <w:rPr>
                <w:rFonts w:ascii="Times New Roman" w:hAnsi="Times New Roman"/>
                <w:sz w:val="18"/>
              </w:rPr>
              <w:t>Full enhanced</w:t>
            </w:r>
          </w:p>
        </w:tc>
        <w:tc>
          <w:tcPr>
            <w:tcW w:type="dxa" w:w="2340"/>
            <w:vAlign w:val="center"/>
          </w:tcPr>
          <w:p>
            <w:pPr>
              <w:spacing w:line="240" w:lineRule="auto"/>
            </w:pPr>
            <w:r>
              <w:rPr>
                <w:rFonts w:ascii="Times New Roman" w:hAnsi="Times New Roman"/>
                <w:sz w:val="18"/>
              </w:rPr>
              <w:t>0.8739</w:t>
            </w:r>
          </w:p>
        </w:tc>
        <w:tc>
          <w:tcPr>
            <w:tcW w:type="dxa" w:w="2340"/>
            <w:vAlign w:val="center"/>
          </w:tcPr>
          <w:p>
            <w:pPr>
              <w:spacing w:line="240" w:lineRule="auto"/>
            </w:pPr>
            <w:r>
              <w:rPr>
                <w:rFonts w:ascii="Times New Roman" w:hAnsi="Times New Roman"/>
                <w:sz w:val="18"/>
              </w:rPr>
              <w:t>0.9367</w:t>
            </w:r>
          </w:p>
        </w:tc>
        <w:tc>
          <w:tcPr>
            <w:tcW w:type="dxa" w:w="2340"/>
            <w:vAlign w:val="center"/>
          </w:tcPr>
          <w:p>
            <w:pPr>
              <w:spacing w:line="240" w:lineRule="auto"/>
            </w:pPr>
            <w:r>
              <w:rPr>
                <w:rFonts w:ascii="Times New Roman" w:hAnsi="Times New Roman"/>
                <w:sz w:val="18"/>
              </w:rPr>
              <w:t>0.7837</w:t>
            </w:r>
          </w:p>
        </w:tc>
      </w:tr>
      <w:tr>
        <w:tc>
          <w:tcPr>
            <w:tcW w:type="dxa" w:w="2340"/>
            <w:vAlign w:val="center"/>
          </w:tcPr>
          <w:p>
            <w:pPr>
              <w:spacing w:line="240" w:lineRule="auto"/>
            </w:pPr>
            <w:r>
              <w:rPr>
                <w:rFonts w:ascii="Times New Roman" w:hAnsi="Times New Roman"/>
                <w:sz w:val="18"/>
              </w:rPr>
              <w:t>Reduced hybrid</w:t>
            </w:r>
          </w:p>
        </w:tc>
        <w:tc>
          <w:tcPr>
            <w:tcW w:type="dxa" w:w="2340"/>
            <w:vAlign w:val="center"/>
          </w:tcPr>
          <w:p>
            <w:pPr>
              <w:spacing w:line="240" w:lineRule="auto"/>
            </w:pPr>
            <w:r>
              <w:rPr>
                <w:rFonts w:ascii="Times New Roman" w:hAnsi="Times New Roman"/>
                <w:sz w:val="18"/>
              </w:rPr>
              <w:t>0.8597</w:t>
            </w:r>
          </w:p>
        </w:tc>
        <w:tc>
          <w:tcPr>
            <w:tcW w:type="dxa" w:w="2340"/>
            <w:vAlign w:val="center"/>
          </w:tcPr>
          <w:p>
            <w:pPr>
              <w:spacing w:line="240" w:lineRule="auto"/>
            </w:pPr>
            <w:r>
              <w:rPr>
                <w:rFonts w:ascii="Times New Roman" w:hAnsi="Times New Roman"/>
                <w:sz w:val="18"/>
              </w:rPr>
              <w:t>0.9190</w:t>
            </w:r>
          </w:p>
        </w:tc>
        <w:tc>
          <w:tcPr>
            <w:tcW w:type="dxa" w:w="2340"/>
            <w:vAlign w:val="center"/>
          </w:tcPr>
          <w:p>
            <w:pPr>
              <w:spacing w:line="240" w:lineRule="auto"/>
            </w:pPr>
            <w:r>
              <w:rPr>
                <w:rFonts w:ascii="Times New Roman" w:hAnsi="Times New Roman"/>
                <w:sz w:val="18"/>
              </w:rPr>
              <w:t>0.8063</w:t>
            </w:r>
          </w:p>
        </w:tc>
      </w:tr>
      <w:tr>
        <w:tc>
          <w:tcPr>
            <w:tcW w:type="dxa" w:w="2340"/>
            <w:vAlign w:val="center"/>
          </w:tcPr>
          <w:p>
            <w:pPr>
              <w:spacing w:line="240" w:lineRule="auto"/>
            </w:pPr>
            <w:r>
              <w:rPr>
                <w:rFonts w:ascii="Times New Roman" w:hAnsi="Times New Roman"/>
                <w:sz w:val="18"/>
              </w:rPr>
              <w:t>Top ranked</w:t>
            </w:r>
          </w:p>
        </w:tc>
        <w:tc>
          <w:tcPr>
            <w:tcW w:type="dxa" w:w="2340"/>
            <w:vAlign w:val="center"/>
          </w:tcPr>
          <w:p>
            <w:pPr>
              <w:spacing w:line="240" w:lineRule="auto"/>
            </w:pPr>
            <w:r>
              <w:rPr>
                <w:rFonts w:ascii="Times New Roman" w:hAnsi="Times New Roman"/>
                <w:sz w:val="18"/>
              </w:rPr>
              <w:t>0.8673</w:t>
            </w:r>
          </w:p>
        </w:tc>
        <w:tc>
          <w:tcPr>
            <w:tcW w:type="dxa" w:w="2340"/>
            <w:vAlign w:val="center"/>
          </w:tcPr>
          <w:p>
            <w:pPr>
              <w:spacing w:line="240" w:lineRule="auto"/>
            </w:pPr>
            <w:r>
              <w:rPr>
                <w:rFonts w:ascii="Times New Roman" w:hAnsi="Times New Roman"/>
                <w:sz w:val="18"/>
              </w:rPr>
              <w:t>0.9264</w:t>
            </w:r>
          </w:p>
        </w:tc>
        <w:tc>
          <w:tcPr>
            <w:tcW w:type="dxa" w:w="2340"/>
            <w:vAlign w:val="center"/>
          </w:tcPr>
          <w:p>
            <w:pPr>
              <w:spacing w:line="240" w:lineRule="auto"/>
            </w:pPr>
            <w:r>
              <w:rPr>
                <w:rFonts w:ascii="Times New Roman" w:hAnsi="Times New Roman"/>
                <w:sz w:val="18"/>
              </w:rPr>
              <w:t>0.7978</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11 hypothesis was supported. Reduced descriptor sets retained most of the predictive performance and sometimes improved RB recall. The logic is that removing noisy or redundant descriptors can make the model focus on stronger chemical signals.</w:t>
      </w:r>
    </w:p>
    <w:p>
      <w:pPr>
        <w:spacing w:line="480" w:lineRule="auto" w:after="0"/>
        <w:ind w:firstLine="720"/>
        <w:jc w:val="left"/>
      </w:pPr>
      <w:r>
        <w:rPr>
          <w:rFonts w:ascii="Times New Roman" w:hAnsi="Times New Roman"/>
          <w:b w:val="0"/>
          <w:i w:val="0"/>
          <w:sz w:val="24"/>
        </w:rPr>
        <w:t>This interpretation follows Ponzoni et al. (2017), who show that feature selection can strengthen QSAR modeling. The limitation is that feature reduction should not be interpreted as proof that omitted descriptors are chemically irrelevant. It only means they were less useful in the current dataset and modeling setup. Future work should connect selected descriptors back to chemical mechanisms and applicability-domain analysis.</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Ponzoni, I., Sebastian-Perez, V., Requena-Triguero, C., Roca, C., Martinez, M. J., Cravero, F., Diaz, M. F., Paez, J. A., Gomez Arrayas, R., Adrio, J., &amp; Campillo, N. E. (2017). Hybridizing feature selection and feature learning approaches in QSAR modeling for drug discovery. </w:t>
      </w:r>
      <w:r>
        <w:rPr>
          <w:rFonts w:ascii="Times New Roman" w:hAnsi="Times New Roman"/>
          <w:i/>
          <w:sz w:val="24"/>
        </w:rPr>
        <w:t>Scientific Reports, 7</w:t>
      </w:r>
      <w:r>
        <w:rPr>
          <w:rFonts w:ascii="Times New Roman" w:hAnsi="Times New Roman"/>
          <w:i w:val="0"/>
          <w:sz w:val="24"/>
        </w:rPr>
        <w:t>, 2403. https://doi.org/10.1038/s41598-017-02114-3</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11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Reduced descriptor sets preserved much of the full-model performance.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