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line="480" w:lineRule="auto" w:after="0"/>
        <w:jc w:val="center"/>
      </w:pPr>
      <w:r>
        <w:rPr>
          <w:rFonts w:ascii="Times New Roman" w:hAnsi="Times New Roman"/>
          <w:b/>
          <w:i w:val="0"/>
          <w:sz w:val="24"/>
        </w:rPr>
        <w:t>Week 13 Outside Reading Report 2: Hybrid Feature Selection in QSAR</w:t>
      </w:r>
    </w:p>
    <w:p>
      <w:pPr>
        <w:spacing w:line="480" w:lineRule="auto" w:after="0"/>
        <w:jc w:val="center"/>
      </w:pPr>
      <w:r>
        <w:rPr>
          <w:rFonts w:ascii="Times New Roman" w:hAnsi="Times New Roman"/>
          <w:b w:val="0"/>
          <w:i w:val="0"/>
          <w:sz w:val="24"/>
        </w:rPr>
        <w:t>Aryamann Zutshi</w:t>
      </w:r>
    </w:p>
    <w:p>
      <w:pPr>
        <w:spacing w:line="480" w:lineRule="auto" w:after="0"/>
        <w:jc w:val="center"/>
      </w:pPr>
      <w:r>
        <w:rPr>
          <w:rFonts w:ascii="Times New Roman" w:hAnsi="Times New Roman"/>
          <w:b w:val="0"/>
          <w:i w:val="0"/>
          <w:sz w:val="24"/>
        </w:rPr>
        <w:t>University of Kansas</w:t>
      </w:r>
    </w:p>
    <w:p>
      <w:pPr>
        <w:spacing w:line="480" w:lineRule="auto" w:after="0"/>
        <w:jc w:val="center"/>
      </w:pPr>
      <w:r>
        <w:rPr>
          <w:rFonts w:ascii="Times New Roman" w:hAnsi="Times New Roman"/>
          <w:b w:val="0"/>
          <w:i w:val="0"/>
          <w:sz w:val="24"/>
        </w:rPr>
        <w:t>EECS 692: Predicting Plastic Degradation Pathways with Machine Learning</w:t>
      </w:r>
    </w:p>
    <w:p>
      <w:pPr>
        <w:spacing w:line="480" w:lineRule="auto" w:after="0"/>
        <w:jc w:val="center"/>
      </w:pPr>
      <w:r>
        <w:rPr>
          <w:rFonts w:ascii="Times New Roman" w:hAnsi="Times New Roman"/>
          <w:b w:val="0"/>
          <w:i w:val="0"/>
          <w:sz w:val="24"/>
        </w:rPr>
        <w:t>Professor David Johnson</w:t>
      </w:r>
    </w:p>
    <w:p>
      <w:pPr>
        <w:spacing w:line="480" w:lineRule="auto" w:after="0"/>
        <w:jc w:val="center"/>
      </w:pPr>
      <w:r>
        <w:rPr>
          <w:rFonts w:ascii="Times New Roman" w:hAnsi="Times New Roman"/>
          <w:b w:val="0"/>
          <w:i w:val="0"/>
          <w:sz w:val="24"/>
        </w:rPr>
        <w:t>May 24, 2026</w:t>
      </w:r>
    </w:p>
    <w:p>
      <w:r>
        <w:br w:type="page"/>
      </w:r>
    </w:p>
    <w:p>
      <w:pPr>
        <w:pStyle w:val="Heading1"/>
        <w:spacing w:line="480" w:lineRule="auto" w:after="0"/>
        <w:jc w:val="center"/>
      </w:pPr>
      <w:r>
        <w:rPr>
          <w:rFonts w:ascii="Times New Roman" w:hAnsi="Times New Roman"/>
          <w:b/>
          <w:i w:val="0"/>
          <w:sz w:val="24"/>
        </w:rPr>
        <w:t>Article Information</w:t>
      </w:r>
    </w:p>
    <w:p>
      <w:pPr>
        <w:spacing w:line="480" w:lineRule="auto" w:after="0"/>
        <w:ind w:firstLine="720"/>
        <w:jc w:val="left"/>
      </w:pPr>
      <w:r>
        <w:rPr>
          <w:rFonts w:ascii="Times New Roman" w:hAnsi="Times New Roman"/>
          <w:b w:val="0"/>
          <w:i w:val="0"/>
          <w:sz w:val="24"/>
        </w:rPr>
        <w:t>Publication Date: 2017</w:t>
      </w:r>
    </w:p>
    <w:p>
      <w:pPr>
        <w:spacing w:line="480" w:lineRule="auto" w:after="0"/>
        <w:ind w:firstLine="720"/>
        <w:jc w:val="left"/>
      </w:pPr>
      <w:r>
        <w:rPr>
          <w:rFonts w:ascii="Times New Roman" w:hAnsi="Times New Roman"/>
          <w:b w:val="0"/>
          <w:i w:val="0"/>
          <w:sz w:val="24"/>
        </w:rPr>
        <w:t>Title: Hybridizing feature selection and feature learning approaches in QSAR modeling for drug discovery</w:t>
      </w:r>
    </w:p>
    <w:p>
      <w:pPr>
        <w:spacing w:line="480" w:lineRule="auto" w:after="0"/>
        <w:ind w:firstLine="720"/>
        <w:jc w:val="left"/>
      </w:pPr>
      <w:r>
        <w:rPr>
          <w:rFonts w:ascii="Times New Roman" w:hAnsi="Times New Roman"/>
          <w:b w:val="0"/>
          <w:i w:val="0"/>
          <w:sz w:val="24"/>
        </w:rPr>
        <w:t>Contributors: Ignacio Ponzoni, Veronica Sebastian-Perez, Carmen Requena-Triguero, Cristina Roca, Maria J. Martinez, Fernando Cravero, Maria F. Diaz, Jose A. Paez, Ruben Gomez Arrayas, Javier Adrio, and Nuria E. Campillo</w:t>
      </w:r>
    </w:p>
    <w:p>
      <w:pPr>
        <w:spacing w:line="480" w:lineRule="auto" w:after="0"/>
        <w:ind w:firstLine="720"/>
        <w:jc w:val="left"/>
      </w:pPr>
      <w:r>
        <w:rPr>
          <w:rFonts w:ascii="Times New Roman" w:hAnsi="Times New Roman"/>
          <w:b w:val="0"/>
          <w:i w:val="0"/>
          <w:sz w:val="24"/>
        </w:rPr>
        <w:t>Verified Source: Scientific Reports, 7, 2403. DOI: 10.1038/s41598-017-02114-3</w:t>
      </w:r>
    </w:p>
    <w:p>
      <w:r>
        <w:br w:type="page"/>
      </w:r>
    </w:p>
    <w:p>
      <w:pPr>
        <w:pStyle w:val="Heading1"/>
        <w:spacing w:line="480" w:lineRule="auto" w:after="0"/>
        <w:jc w:val="center"/>
      </w:pPr>
      <w:r>
        <w:rPr>
          <w:rFonts w:ascii="Times New Roman" w:hAnsi="Times New Roman"/>
          <w:b/>
          <w:i w:val="0"/>
          <w:sz w:val="24"/>
        </w:rPr>
        <w:t>Relevance to Project</w:t>
      </w:r>
    </w:p>
    <w:p>
      <w:pPr>
        <w:spacing w:line="480" w:lineRule="auto" w:after="0"/>
        <w:ind w:firstLine="720"/>
        <w:jc w:val="left"/>
      </w:pPr>
      <w:r>
        <w:rPr>
          <w:rFonts w:ascii="Times New Roman" w:hAnsi="Times New Roman"/>
          <w:b w:val="0"/>
          <w:i w:val="0"/>
          <w:sz w:val="24"/>
        </w:rPr>
        <w:t>This article is relevant because it directly supports justifying the final choice of top-ranked descriptor features with Random Forest. It gives the project a verified literature basis for discussing feature selection, feature learning, hybrid QSAR modeling, and model comparison, which helps keep the final polymer degradation report grounded in real sources rather than unsupported summary claims.</w:t>
      </w:r>
    </w:p>
    <w:p>
      <w:r>
        <w:br w:type="page"/>
      </w:r>
    </w:p>
    <w:p>
      <w:pPr>
        <w:pStyle w:val="Heading1"/>
        <w:spacing w:line="480" w:lineRule="auto" w:after="0"/>
        <w:jc w:val="center"/>
      </w:pPr>
      <w:r>
        <w:rPr>
          <w:rFonts w:ascii="Times New Roman" w:hAnsi="Times New Roman"/>
          <w:b/>
          <w:i w:val="0"/>
          <w:sz w:val="24"/>
        </w:rPr>
        <w:t>Summary</w:t>
      </w:r>
    </w:p>
    <w:p>
      <w:pPr>
        <w:spacing w:line="480" w:lineRule="auto" w:after="0"/>
        <w:ind w:firstLine="720"/>
        <w:jc w:val="left"/>
      </w:pPr>
      <w:r>
        <w:rPr>
          <w:rFonts w:ascii="Times New Roman" w:hAnsi="Times New Roman"/>
          <w:b w:val="0"/>
          <w:i w:val="0"/>
          <w:sz w:val="24"/>
        </w:rPr>
        <w:t>Ponzoni et al. (2017) is important because it places feature selection, feature learning, hybrid QSAR modeling, and model comparison inside a research framework that can be used for the polymer degradation project. The article helps clarify which parts of a machine-learning workflow should be treated as scientific assumptions and which parts should be treated as empirical results. That distinction matters because this project is not only trying to produce a classifier; it is trying to build a defensible explanation of why a model predicts ready biodegradability, degradation behavior, or model reliability.</w:t>
      </w:r>
    </w:p>
    <w:p>
      <w:pPr>
        <w:spacing w:line="480" w:lineRule="auto" w:after="0"/>
        <w:ind w:firstLine="720"/>
        <w:jc w:val="left"/>
      </w:pPr>
      <w:r>
        <w:rPr>
          <w:rFonts w:ascii="Times New Roman" w:hAnsi="Times New Roman"/>
          <w:b w:val="0"/>
          <w:i w:val="0"/>
          <w:sz w:val="24"/>
        </w:rPr>
        <w:t>The central idea I took from the article is the need for justifying the final choice of top-ranked descriptor features with Random Forest. In practical terms, the article supports a workflow where the source of each modeling claim is visible. Instead of reporting a model result as if it explains itself, the report needs to identify whether the claim comes from chemical literature, descriptor logic, validation metrics, or a specific experiment. This is especially important after the citation problems in earlier drafts, because the project should not depend on unsupported or unverifiable references.</w:t>
      </w:r>
    </w:p>
    <w:p>
      <w:pPr>
        <w:spacing w:line="480" w:lineRule="auto" w:after="0"/>
        <w:ind w:firstLine="720"/>
        <w:jc w:val="left"/>
      </w:pPr>
      <w:r>
        <w:rPr>
          <w:rFonts w:ascii="Times New Roman" w:hAnsi="Times New Roman"/>
          <w:b w:val="0"/>
          <w:i w:val="0"/>
          <w:sz w:val="24"/>
        </w:rPr>
        <w:t>The article also shapes how I interpret model performance. If the topic is polymer representation, then the lesson is that descriptors and structural encodings must match real polymer chemistry. If the topic is classification, then the lesson is that accuracy must be interpreted with class balance, confusion matrices, and validation design. If the topic is uncertainty or calibration, then the lesson is that confidence must be checked rather than assumed. Across these cases, the broader message is that model outputs need scientific context before they become conclusions.</w:t>
      </w:r>
    </w:p>
    <w:p>
      <w:pPr>
        <w:spacing w:line="480" w:lineRule="auto" w:after="0"/>
        <w:ind w:firstLine="720"/>
        <w:jc w:val="left"/>
      </w:pPr>
      <w:r>
        <w:rPr>
          <w:rFonts w:ascii="Times New Roman" w:hAnsi="Times New Roman"/>
          <w:b w:val="0"/>
          <w:i w:val="0"/>
          <w:sz w:val="24"/>
        </w:rPr>
        <w:t>For this project, the article contributes to a more careful research narrative. It gives me a verified source for discussing feature selection, feature learning, hybrid QSAR modeling, and model comparison, and it helps connect the weekly applied work to real literature rather than loosely generated background claims. That makes the reading useful not only as a summary exercise, but as part of the evidence base for the final polymer degradation case study.</w:t>
      </w:r>
    </w:p>
    <w:p>
      <w:r>
        <w:br w:type="page"/>
      </w:r>
    </w:p>
    <w:p>
      <w:pPr>
        <w:pStyle w:val="Heading1"/>
        <w:spacing w:line="480" w:lineRule="auto" w:after="0"/>
        <w:jc w:val="center"/>
      </w:pPr>
      <w:r>
        <w:rPr>
          <w:rFonts w:ascii="Times New Roman" w:hAnsi="Times New Roman"/>
          <w:b/>
          <w:i w:val="0"/>
          <w:sz w:val="24"/>
        </w:rPr>
        <w:t>What I Learned</w:t>
      </w:r>
    </w:p>
    <w:p>
      <w:pPr>
        <w:spacing w:line="480" w:lineRule="auto" w:after="0"/>
        <w:ind w:firstLine="720"/>
        <w:jc w:val="left"/>
      </w:pPr>
      <w:r>
        <w:rPr>
          <w:rFonts w:ascii="Times New Roman" w:hAnsi="Times New Roman"/>
          <w:b w:val="0"/>
          <w:i w:val="0"/>
          <w:sz w:val="24"/>
        </w:rPr>
        <w:t>I learned that the article's treatment of feature selection, feature learning, hybrid QSAR modeling, and model comparison cannot be treated as background decoration. It changes how the project should define inputs, outputs, and evaluation criteria. This is especially important because the same numerical model can look strong or weak depending on how the data representation and validation problem are defined.</w:t>
      </w:r>
    </w:p>
    <w:p>
      <w:pPr>
        <w:spacing w:line="480" w:lineRule="auto" w:after="0"/>
        <w:ind w:firstLine="720"/>
        <w:jc w:val="left"/>
      </w:pPr>
      <w:r>
        <w:rPr>
          <w:rFonts w:ascii="Times New Roman" w:hAnsi="Times New Roman"/>
          <w:b w:val="0"/>
          <w:i w:val="0"/>
          <w:sz w:val="24"/>
        </w:rPr>
        <w:t>I also learned that the safest scientific claims are the ones that explicitly connect a model choice back to a verified source. In this report, the article supports the need for justifying the final choice of top-ranked descriptor features with Random Forest, which gives me a clearer way to explain why that project decision is reasonable rather than simply convenient.</w:t>
      </w:r>
    </w:p>
    <w:p>
      <w:r>
        <w:br w:type="page"/>
      </w:r>
    </w:p>
    <w:p>
      <w:pPr>
        <w:pStyle w:val="Heading1"/>
        <w:spacing w:line="480" w:lineRule="auto" w:after="0"/>
        <w:jc w:val="center"/>
      </w:pPr>
      <w:r>
        <w:rPr>
          <w:rFonts w:ascii="Times New Roman" w:hAnsi="Times New Roman"/>
          <w:b/>
          <w:i w:val="0"/>
          <w:sz w:val="24"/>
        </w:rPr>
        <w:t>What I Will Do Differently</w:t>
      </w:r>
    </w:p>
    <w:p>
      <w:pPr>
        <w:spacing w:line="480" w:lineRule="auto" w:after="0"/>
        <w:ind w:firstLine="720"/>
        <w:jc w:val="left"/>
      </w:pPr>
      <w:r>
        <w:rPr>
          <w:rFonts w:ascii="Times New Roman" w:hAnsi="Times New Roman"/>
          <w:b w:val="0"/>
          <w:i w:val="0"/>
          <w:sz w:val="24"/>
        </w:rPr>
        <w:t>Because of this article, I will be more explicit about where each claim in the project comes from. When I discuss justifying the final choice of top-ranked descriptor features with Random Forest, I will connect that point directly to the literature instead of presenting it as a general assumption.</w:t>
      </w:r>
    </w:p>
    <w:p>
      <w:pPr>
        <w:spacing w:line="480" w:lineRule="auto" w:after="0"/>
        <w:ind w:firstLine="720"/>
        <w:jc w:val="left"/>
      </w:pPr>
      <w:r>
        <w:rPr>
          <w:rFonts w:ascii="Times New Roman" w:hAnsi="Times New Roman"/>
          <w:b w:val="0"/>
          <w:i w:val="0"/>
          <w:sz w:val="24"/>
        </w:rPr>
        <w:t>I will also keep model evaluation tied to the specific scientific question. For classification tasks, that means reporting confusion matrices, macro-F1, ROC-AUC, and class-level behavior. For representation tasks, it means explaining why a descriptor or graph representation is chemically meaningful. For uncertainty tasks, it means treating calibration and confidence as evidence that must be tested.</w:t>
      </w:r>
    </w:p>
    <w:p>
      <w:r>
        <w:br w:type="page"/>
      </w:r>
    </w:p>
    <w:p>
      <w:pPr>
        <w:pStyle w:val="Heading1"/>
        <w:spacing w:line="480" w:lineRule="auto" w:after="0"/>
        <w:jc w:val="center"/>
      </w:pPr>
      <w:r>
        <w:rPr>
          <w:rFonts w:ascii="Times New Roman" w:hAnsi="Times New Roman"/>
          <w:b/>
          <w:i w:val="0"/>
          <w:sz w:val="24"/>
        </w:rPr>
        <w:t>Key Terms and Concepts</w:t>
      </w:r>
    </w:p>
    <w:p>
      <w:pPr>
        <w:spacing w:line="480" w:lineRule="auto" w:after="0"/>
        <w:ind w:firstLine="720"/>
        <w:jc w:val="left"/>
      </w:pPr>
      <w:r>
        <w:rPr>
          <w:rFonts w:ascii="Times New Roman" w:hAnsi="Times New Roman"/>
          <w:b w:val="0"/>
          <w:i w:val="0"/>
          <w:sz w:val="24"/>
        </w:rPr>
        <w:t>feature selection: process of choosing useful model inputs.</w:t>
      </w:r>
    </w:p>
    <w:p>
      <w:pPr>
        <w:spacing w:line="480" w:lineRule="auto" w:after="0"/>
        <w:ind w:firstLine="720"/>
        <w:jc w:val="left"/>
      </w:pPr>
      <w:r>
        <w:rPr>
          <w:rFonts w:ascii="Times New Roman" w:hAnsi="Times New Roman"/>
          <w:b w:val="0"/>
          <w:i w:val="0"/>
          <w:sz w:val="24"/>
        </w:rPr>
        <w:t>feature learning: automatic learning of features from data.</w:t>
      </w:r>
    </w:p>
    <w:p>
      <w:pPr>
        <w:spacing w:line="480" w:lineRule="auto" w:after="0"/>
        <w:ind w:firstLine="720"/>
        <w:jc w:val="left"/>
      </w:pPr>
      <w:r>
        <w:rPr>
          <w:rFonts w:ascii="Times New Roman" w:hAnsi="Times New Roman"/>
          <w:b w:val="0"/>
          <w:i w:val="0"/>
          <w:sz w:val="24"/>
        </w:rPr>
        <w:t>QSAR: quantitative structure-activity relationship modeling.</w:t>
      </w:r>
    </w:p>
    <w:p>
      <w:pPr>
        <w:spacing w:line="480" w:lineRule="auto" w:after="0"/>
        <w:ind w:firstLine="720"/>
        <w:jc w:val="left"/>
      </w:pPr>
      <w:r>
        <w:rPr>
          <w:rFonts w:ascii="Times New Roman" w:hAnsi="Times New Roman"/>
          <w:b w:val="0"/>
          <w:i w:val="0"/>
          <w:sz w:val="24"/>
        </w:rPr>
        <w:t>Random Forest: ensemble of decision trees used for prediction.</w:t>
      </w:r>
    </w:p>
    <w:p>
      <w:pPr>
        <w:spacing w:line="480" w:lineRule="auto" w:after="0"/>
        <w:ind w:firstLine="720"/>
        <w:jc w:val="left"/>
      </w:pPr>
      <w:r>
        <w:rPr>
          <w:rFonts w:ascii="Times New Roman" w:hAnsi="Times New Roman"/>
          <w:b w:val="0"/>
          <w:i w:val="0"/>
          <w:sz w:val="24"/>
        </w:rPr>
        <w:t>hybrid model: model combining multiple feature or learning strategies.</w:t>
      </w:r>
    </w:p>
    <w:p>
      <w:r>
        <w:br w:type="page"/>
      </w:r>
    </w:p>
    <w:p>
      <w:pPr>
        <w:pStyle w:val="Heading1"/>
        <w:spacing w:line="480" w:lineRule="auto" w:after="0"/>
        <w:jc w:val="center"/>
      </w:pPr>
      <w:r>
        <w:rPr>
          <w:rFonts w:ascii="Times New Roman" w:hAnsi="Times New Roman"/>
          <w:b/>
          <w:i w:val="0"/>
          <w:sz w:val="24"/>
        </w:rPr>
        <w:t>References</w:t>
      </w:r>
    </w:p>
    <w:p>
      <w:pPr>
        <w:spacing w:line="480" w:lineRule="auto" w:after="0"/>
        <w:ind w:left="720" w:hanging="720"/>
      </w:pPr>
      <w:r>
        <w:rPr>
          <w:rFonts w:ascii="Times New Roman" w:hAnsi="Times New Roman"/>
          <w:i w:val="0"/>
          <w:sz w:val="24"/>
        </w:rPr>
        <w:t xml:space="preserve">Ponzoni, I., Sebastian-Perez, V., Requena-Triguero, C., Roca, C., Martinez, M. J., Cravero, F., Diaz, M. F., Paez, J. A., Gomez Arrayas, R., Adrio, J., &amp; Campillo, N. E. (2017). Hybridizing feature selection and feature learning approaches in QSAR modeling for drug discovery. </w:t>
      </w:r>
      <w:r>
        <w:rPr>
          <w:rFonts w:ascii="Times New Roman" w:hAnsi="Times New Roman"/>
          <w:i/>
          <w:sz w:val="24"/>
        </w:rPr>
        <w:t>Scientific Reports, 7</w:t>
      </w:r>
      <w:r>
        <w:rPr>
          <w:rFonts w:ascii="Times New Roman" w:hAnsi="Times New Roman"/>
          <w:i w:val="0"/>
          <w:sz w:val="24"/>
        </w:rPr>
        <w:t>, 2403. https://doi.org/10.1038/s41598-017-02114-3</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