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w:t>
      </w:r>
      <w:proofErr w:type="gramStart"/>
      <w:r w:rsidR="00075AA1">
        <w:rPr>
          <w:rFonts w:ascii="Segoe UI" w:hAnsi="Segoe UI" w:cs="Segoe UI"/>
          <w:color w:val="666666"/>
          <w:sz w:val="24"/>
          <w:szCs w:val="24"/>
        </w:rPr>
        <w:t>Volume)  and</w:t>
      </w:r>
      <w:proofErr w:type="gramEnd"/>
      <w:r w:rsidR="00075AA1">
        <w:rPr>
          <w:rFonts w:ascii="Segoe UI" w:hAnsi="Segoe UI" w:cs="Segoe UI"/>
          <w:color w:val="666666"/>
          <w:sz w:val="24"/>
          <w:szCs w:val="24"/>
        </w:rPr>
        <w:t xml:space="preserve"> data from COT report.  </w:t>
      </w:r>
      <w:r w:rsidR="007F0173" w:rsidRPr="007F0173">
        <w:rPr>
          <w:rFonts w:ascii="Segoe UI" w:hAnsi="Segoe UI" w:cs="Segoe UI"/>
          <w:color w:val="666666"/>
          <w:sz w:val="24"/>
          <w:szCs w:val="24"/>
        </w:rPr>
        <w:t xml:space="preserve">Classical neural networks called Multilayer </w:t>
      </w:r>
      <w:proofErr w:type="spellStart"/>
      <w:r w:rsidR="007F0173" w:rsidRPr="007F0173">
        <w:rPr>
          <w:rFonts w:ascii="Segoe UI" w:hAnsi="Segoe UI" w:cs="Segoe UI"/>
          <w:color w:val="666666"/>
          <w:sz w:val="24"/>
          <w:szCs w:val="24"/>
        </w:rPr>
        <w:t>Perceptrons</w:t>
      </w:r>
      <w:proofErr w:type="spellEnd"/>
      <w:r w:rsidR="007F0173" w:rsidRPr="007F0173">
        <w:rPr>
          <w:rFonts w:ascii="Segoe UI" w:hAnsi="Segoe UI" w:cs="Segoe UI"/>
          <w:color w:val="666666"/>
          <w:sz w:val="24"/>
          <w:szCs w:val="24"/>
        </w:rPr>
        <w:t>,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w:t>
      </w:r>
      <w:proofErr w:type="gramStart"/>
      <w:r w:rsidR="00075AA1">
        <w:rPr>
          <w:rFonts w:ascii="Segoe UI" w:hAnsi="Segoe UI" w:cs="Segoe UI"/>
          <w:color w:val="666666"/>
          <w:sz w:val="24"/>
          <w:szCs w:val="24"/>
        </w:rPr>
        <w:t>predictions  ,</w:t>
      </w:r>
      <w:proofErr w:type="gramEnd"/>
      <w:r w:rsidR="00075AA1">
        <w:rPr>
          <w:rFonts w:ascii="Segoe UI" w:hAnsi="Segoe UI" w:cs="Segoe UI"/>
          <w:color w:val="666666"/>
          <w:sz w:val="24"/>
          <w:szCs w:val="24"/>
        </w:rPr>
        <w:t xml:space="preserve"> </w:t>
      </w:r>
      <w:r w:rsidR="00273519" w:rsidRPr="00273519">
        <w:rPr>
          <w:rFonts w:ascii="Segoe UI" w:hAnsi="Segoe UI" w:cs="Segoe UI"/>
          <w:color w:val="666666"/>
          <w:sz w:val="24"/>
          <w:szCs w:val="24"/>
        </w:rPr>
        <w:t xml:space="preserve">I will use </w:t>
      </w:r>
      <w:proofErr w:type="spellStart"/>
      <w:r w:rsidR="00273519" w:rsidRPr="00273519">
        <w:rPr>
          <w:rFonts w:ascii="Segoe UI" w:hAnsi="Segoe UI" w:cs="Segoe UI"/>
          <w:color w:val="666666"/>
          <w:sz w:val="24"/>
          <w:szCs w:val="24"/>
        </w:rPr>
        <w:t>Keras</w:t>
      </w:r>
      <w:proofErr w:type="spellEnd"/>
      <w:r w:rsidR="00273519" w:rsidRPr="00273519">
        <w:rPr>
          <w:rFonts w:ascii="Segoe UI" w:hAnsi="Segoe UI" w:cs="Segoe UI"/>
          <w:color w:val="666666"/>
          <w:sz w:val="24"/>
          <w:szCs w:val="24"/>
        </w:rPr>
        <w:t xml:space="preserve">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 In order to perform this prediction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proofErr w:type="gramStart"/>
      <w:r w:rsidR="005050A1" w:rsidRPr="00807B10">
        <w:rPr>
          <w:rFonts w:ascii="Segoe UI" w:hAnsi="Segoe UI" w:cs="Segoe UI"/>
          <w:color w:val="222222"/>
          <w:sz w:val="24"/>
          <w:szCs w:val="24"/>
        </w:rPr>
        <w:t>Users(</w:t>
      </w:r>
      <w:proofErr w:type="gramEnd"/>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 and by using this dataset we will try to predict next week’s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 Why do </w:t>
      </w:r>
      <w:r>
        <w:rPr>
          <w:rFonts w:ascii="Segoe UI" w:hAnsi="Segoe UI" w:cs="Segoe UI"/>
          <w:color w:val="222222"/>
          <w:sz w:val="24"/>
          <w:szCs w:val="24"/>
        </w:rPr>
        <w:t xml:space="preserve">we need to complicate our model and add additional data from COT report instead of just using Pricing </w:t>
      </w:r>
      <w:r w:rsidR="005050A1">
        <w:rPr>
          <w:rFonts w:ascii="Segoe UI" w:hAnsi="Segoe UI" w:cs="Segoe UI"/>
          <w:color w:val="222222"/>
          <w:sz w:val="24"/>
          <w:szCs w:val="24"/>
        </w:rPr>
        <w:t>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 xml:space="preserve">For this project I will use a Long </w:t>
      </w:r>
      <w:proofErr w:type="gramStart"/>
      <w:r w:rsidR="007A7727" w:rsidRPr="007A7727">
        <w:rPr>
          <w:rFonts w:ascii="Segoe UI" w:hAnsi="Segoe UI" w:cs="Segoe UI"/>
          <w:sz w:val="24"/>
          <w:szCs w:val="24"/>
        </w:rPr>
        <w:t>Short</w:t>
      </w:r>
      <w:r w:rsidR="007A7727">
        <w:rPr>
          <w:rFonts w:ascii="Segoe UI" w:hAnsi="Segoe UI" w:cs="Segoe UI"/>
          <w:sz w:val="24"/>
          <w:szCs w:val="24"/>
        </w:rPr>
        <w:t xml:space="preserve"> </w:t>
      </w:r>
      <w:r w:rsidR="007A7727" w:rsidRPr="007A7727">
        <w:rPr>
          <w:rFonts w:ascii="Segoe UI" w:hAnsi="Segoe UI" w:cs="Segoe UI"/>
          <w:sz w:val="24"/>
          <w:szCs w:val="24"/>
        </w:rPr>
        <w:t>Term</w:t>
      </w:r>
      <w:proofErr w:type="gramEnd"/>
      <w:r w:rsidR="007A7727" w:rsidRPr="007A7727">
        <w:rPr>
          <w:rFonts w:ascii="Segoe UI" w:hAnsi="Segoe UI" w:cs="Segoe UI"/>
          <w:sz w:val="24"/>
          <w:szCs w:val="24"/>
        </w:rPr>
        <w:t xml:space="preserve">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Benchmark model we will evaluate on the validation dataset.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lastRenderedPageBreak/>
        <w:t xml:space="preserve"> Analysis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E436FD">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334D8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7"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605F48" w:rsidRDefault="00605F48" w:rsidP="00D4457B">
      <w:pPr>
        <w:autoSpaceDE w:val="0"/>
        <w:autoSpaceDN w:val="0"/>
        <w:adjustRightInd w:val="0"/>
        <w:spacing w:after="0" w:line="240" w:lineRule="auto"/>
        <w:rPr>
          <w:rFonts w:ascii="Segoe UI" w:hAnsi="Segoe UI" w:cs="Segoe UI"/>
          <w:color w:val="666666"/>
          <w:sz w:val="16"/>
          <w:szCs w:val="16"/>
        </w:rPr>
      </w:pP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proofErr w:type="spellStart"/>
      <w:r>
        <w:rPr>
          <w:rFonts w:ascii="Segoe UI" w:hAnsi="Segoe UI" w:cs="Segoe UI"/>
          <w:sz w:val="24"/>
          <w:szCs w:val="24"/>
        </w:rPr>
        <w:t>bellow</w:t>
      </w:r>
      <w:proofErr w:type="spellEnd"/>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E53B20" w:rsidRDefault="00E53B20" w:rsidP="00D4457B">
      <w:pPr>
        <w:autoSpaceDE w:val="0"/>
        <w:autoSpaceDN w:val="0"/>
        <w:adjustRightInd w:val="0"/>
        <w:spacing w:after="0" w:line="240" w:lineRule="auto"/>
        <w:rPr>
          <w:rFonts w:ascii="Segoe UI" w:hAnsi="Segoe UI" w:cs="Segoe UI"/>
          <w:sz w:val="16"/>
          <w:szCs w:val="16"/>
        </w:rPr>
      </w:pP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am  planning to resample this daily data to weekly data(reasons are explained in data preparation section ), I will remove </w:t>
      </w:r>
      <w:r w:rsidR="00F90778">
        <w:rPr>
          <w:rFonts w:ascii="Segoe UI" w:hAnsi="Segoe UI" w:cs="Segoe UI"/>
          <w:sz w:val="24"/>
          <w:szCs w:val="24"/>
        </w:rPr>
        <w:t>these records from the final data set, and this removal should ne play a big impact on final resampled dataset .</w:t>
      </w:r>
      <w:bookmarkStart w:id="1" w:name="_GoBack"/>
      <w:bookmarkEnd w:id="1"/>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E53B20" w:rsidRDefault="00E53B20" w:rsidP="00D4457B">
      <w:pPr>
        <w:autoSpaceDE w:val="0"/>
        <w:autoSpaceDN w:val="0"/>
        <w:adjustRightInd w:val="0"/>
        <w:spacing w:after="0" w:line="240" w:lineRule="auto"/>
        <w:rPr>
          <w:rFonts w:ascii="Segoe UI" w:hAnsi="Segoe UI" w:cs="Segoe UI"/>
          <w:sz w:val="24"/>
          <w:szCs w:val="24"/>
        </w:rPr>
      </w:pPr>
    </w:p>
    <w:p w:rsidR="00D7380F" w:rsidRDefault="00D7380F" w:rsidP="00D4457B">
      <w:pPr>
        <w:autoSpaceDE w:val="0"/>
        <w:autoSpaceDN w:val="0"/>
        <w:adjustRightInd w:val="0"/>
        <w:spacing w:after="0" w:line="240" w:lineRule="auto"/>
        <w:rPr>
          <w:rFonts w:ascii="Segoe UI" w:hAnsi="Segoe UI" w:cs="Segoe UI"/>
          <w:sz w:val="24"/>
          <w:szCs w:val="24"/>
        </w:rPr>
      </w:pPr>
    </w:p>
    <w:p w:rsidR="00D4457B" w:rsidRDefault="00B3263E" w:rsidP="00D4457B">
      <w:pPr>
        <w:autoSpaceDE w:val="0"/>
        <w:autoSpaceDN w:val="0"/>
        <w:adjustRightInd w:val="0"/>
        <w:spacing w:after="0" w:line="240" w:lineRule="auto"/>
        <w:rPr>
          <w:rFonts w:ascii="Segoe UI" w:hAnsi="Segoe UI" w:cs="Segoe UI"/>
          <w:sz w:val="24"/>
          <w:szCs w:val="24"/>
        </w:rPr>
      </w:pPr>
      <w:r w:rsidRPr="00B3263E">
        <w:rPr>
          <w:rFonts w:ascii="Segoe UI" w:hAnsi="Segoe UI" w:cs="Segoe UI"/>
          <w:sz w:val="24"/>
          <w:szCs w:val="24"/>
        </w:rPr>
        <w:t xml:space="preserve">The commitments of Traders data </w:t>
      </w:r>
      <w:proofErr w:type="gramStart"/>
      <w:r>
        <w:rPr>
          <w:rFonts w:ascii="Segoe UI" w:hAnsi="Segoe UI" w:cs="Segoe UI"/>
          <w:sz w:val="24"/>
          <w:szCs w:val="24"/>
        </w:rPr>
        <w:t>has</w:t>
      </w:r>
      <w:proofErr w:type="gramEnd"/>
      <w:r>
        <w:rPr>
          <w:rFonts w:ascii="Segoe UI" w:hAnsi="Segoe UI" w:cs="Segoe UI"/>
          <w:sz w:val="24"/>
          <w:szCs w:val="24"/>
        </w:rPr>
        <w:t xml:space="preserve">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w:t>
      </w:r>
      <w:r w:rsidRPr="00B3263E">
        <w:rPr>
          <w:rFonts w:ascii="Segoe UI" w:hAnsi="Segoe UI" w:cs="Segoe UI"/>
          <w:i/>
          <w:sz w:val="24"/>
          <w:szCs w:val="24"/>
        </w:rPr>
        <w:t xml:space="preserve"> </w:t>
      </w:r>
      <w:r w:rsidRPr="00B3263E">
        <w:rPr>
          <w:rFonts w:ascii="Segoe UI" w:hAnsi="Segoe UI" w:cs="Segoe UI"/>
          <w:i/>
          <w:sz w:val="24"/>
          <w:szCs w:val="24"/>
        </w:rPr>
        <w:t>Producer Merchant Processor User Shorts, Swap Dealer Longs, Swap Dealer Shorts,</w:t>
      </w:r>
      <w:r w:rsidRPr="00B3263E">
        <w:rPr>
          <w:rFonts w:ascii="Segoe UI" w:hAnsi="Segoe UI" w:cs="Segoe UI"/>
          <w:i/>
          <w:sz w:val="24"/>
          <w:szCs w:val="24"/>
        </w:rPr>
        <w:t xml:space="preserve"> </w:t>
      </w:r>
      <w:r w:rsidRPr="00B3263E">
        <w:rPr>
          <w:rFonts w:ascii="Segoe UI" w:hAnsi="Segoe UI" w:cs="Segoe UI"/>
          <w:i/>
          <w:sz w:val="24"/>
          <w:szCs w:val="24"/>
        </w:rPr>
        <w:t>Swap Dealer Spreads,</w:t>
      </w:r>
      <w:r w:rsidRPr="00B3263E">
        <w:rPr>
          <w:rFonts w:ascii="Segoe UI" w:hAnsi="Segoe UI" w:cs="Segoe UI"/>
          <w:i/>
          <w:sz w:val="24"/>
          <w:szCs w:val="24"/>
        </w:rPr>
        <w:t xml:space="preserve"> </w:t>
      </w:r>
      <w:r w:rsidRPr="00B3263E">
        <w:rPr>
          <w:rFonts w:ascii="Segoe UI" w:hAnsi="Segoe UI" w:cs="Segoe UI"/>
          <w:i/>
          <w:sz w:val="24"/>
          <w:szCs w:val="24"/>
        </w:rPr>
        <w:t>Money Manager Longs, Money Manager Shorts,</w:t>
      </w:r>
      <w:r w:rsidRPr="00B3263E">
        <w:rPr>
          <w:rFonts w:ascii="Segoe UI" w:hAnsi="Segoe UI" w:cs="Segoe UI"/>
          <w:i/>
          <w:sz w:val="24"/>
          <w:szCs w:val="24"/>
        </w:rPr>
        <w:t xml:space="preserve"> </w:t>
      </w:r>
      <w:r w:rsidRPr="00B3263E">
        <w:rPr>
          <w:rFonts w:ascii="Segoe UI" w:hAnsi="Segoe UI" w:cs="Segoe UI"/>
          <w:i/>
          <w:sz w:val="24"/>
          <w:szCs w:val="24"/>
        </w:rPr>
        <w:t>Money Manager Spreads,</w:t>
      </w:r>
      <w:r w:rsidRPr="00B3263E">
        <w:rPr>
          <w:rFonts w:ascii="Segoe UI" w:hAnsi="Segoe UI" w:cs="Segoe UI"/>
          <w:i/>
          <w:sz w:val="24"/>
          <w:szCs w:val="24"/>
        </w:rPr>
        <w:t xml:space="preserve"> </w:t>
      </w:r>
      <w:r w:rsidRPr="00B3263E">
        <w:rPr>
          <w:rFonts w:ascii="Segoe UI" w:hAnsi="Segoe UI" w:cs="Segoe UI"/>
          <w:i/>
          <w:sz w:val="24"/>
          <w:szCs w:val="24"/>
        </w:rPr>
        <w:t>Other Reportable Longs,</w:t>
      </w:r>
      <w:r w:rsidRPr="00B3263E">
        <w:rPr>
          <w:rFonts w:ascii="Segoe UI" w:hAnsi="Segoe UI" w:cs="Segoe UI"/>
          <w:i/>
          <w:sz w:val="24"/>
          <w:szCs w:val="24"/>
        </w:rPr>
        <w:t xml:space="preserve"> </w:t>
      </w:r>
      <w:r w:rsidRPr="00B3263E">
        <w:rPr>
          <w:rFonts w:ascii="Segoe UI" w:hAnsi="Segoe UI" w:cs="Segoe UI"/>
          <w:i/>
          <w:sz w:val="24"/>
          <w:szCs w:val="24"/>
        </w:rPr>
        <w:t>Other Reportable Shorts,</w:t>
      </w:r>
      <w:r w:rsidRPr="00B3263E">
        <w:rPr>
          <w:rFonts w:ascii="Segoe UI" w:hAnsi="Segoe UI" w:cs="Segoe UI"/>
          <w:i/>
          <w:sz w:val="24"/>
          <w:szCs w:val="24"/>
        </w:rPr>
        <w:t xml:space="preserve"> </w:t>
      </w:r>
      <w:r w:rsidRPr="00B3263E">
        <w:rPr>
          <w:rFonts w:ascii="Segoe UI" w:hAnsi="Segoe UI" w:cs="Segoe UI"/>
          <w:i/>
          <w:sz w:val="24"/>
          <w:szCs w:val="24"/>
        </w:rPr>
        <w:t>Other Reportable Spreads,</w:t>
      </w:r>
      <w:r w:rsidRPr="00B3263E">
        <w:rPr>
          <w:rFonts w:ascii="Segoe UI" w:hAnsi="Segoe UI" w:cs="Segoe UI"/>
          <w:i/>
          <w:sz w:val="24"/>
          <w:szCs w:val="24"/>
        </w:rPr>
        <w:t xml:space="preserve"> </w:t>
      </w:r>
      <w:r w:rsidRPr="00B3263E">
        <w:rPr>
          <w:rFonts w:ascii="Segoe UI" w:hAnsi="Segoe UI" w:cs="Segoe UI"/>
          <w:i/>
          <w:sz w:val="24"/>
          <w:szCs w:val="24"/>
        </w:rPr>
        <w:t>Total Reportable Longs,</w:t>
      </w:r>
      <w:r w:rsidRPr="00B3263E">
        <w:rPr>
          <w:rFonts w:ascii="Segoe UI" w:hAnsi="Segoe UI" w:cs="Segoe UI"/>
          <w:i/>
          <w:sz w:val="24"/>
          <w:szCs w:val="24"/>
        </w:rPr>
        <w:tab/>
        <w:t>Total Reportable Shorts,</w:t>
      </w:r>
      <w:r w:rsidRPr="00B3263E">
        <w:rPr>
          <w:rFonts w:ascii="Segoe UI" w:hAnsi="Segoe UI" w:cs="Segoe UI"/>
          <w:i/>
          <w:sz w:val="24"/>
          <w:szCs w:val="24"/>
        </w:rPr>
        <w:t xml:space="preserve"> Non-Reportable</w:t>
      </w:r>
      <w:r w:rsidRPr="00B3263E">
        <w:rPr>
          <w:rFonts w:ascii="Segoe UI" w:hAnsi="Segoe UI" w:cs="Segoe UI"/>
          <w:i/>
          <w:sz w:val="24"/>
          <w:szCs w:val="24"/>
        </w:rPr>
        <w:t xml:space="preserve"> Longs,</w:t>
      </w:r>
      <w:r w:rsidRPr="00B3263E">
        <w:rPr>
          <w:rFonts w:ascii="Segoe UI" w:hAnsi="Segoe UI" w:cs="Segoe UI"/>
          <w:i/>
          <w:sz w:val="24"/>
          <w:szCs w:val="24"/>
        </w:rPr>
        <w:t xml:space="preserve"> Non-Reportable</w:t>
      </w:r>
      <w:r w:rsidRPr="00B3263E">
        <w:rPr>
          <w:rFonts w:ascii="Segoe UI" w:hAnsi="Segoe UI" w:cs="Segoe UI"/>
          <w:i/>
          <w:sz w:val="24"/>
          <w:szCs w:val="24"/>
        </w:rPr>
        <w:t xml:space="preserve"> Shorts</w:t>
      </w:r>
      <w:r w:rsidRPr="00B3263E">
        <w:rPr>
          <w:rFonts w:ascii="Segoe UI" w:hAnsi="Segoe UI" w:cs="Segoe UI"/>
          <w:i/>
          <w:sz w:val="24"/>
          <w:szCs w:val="24"/>
        </w:rPr>
        <w:t>.</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Default="00567546" w:rsidP="00D4457B">
      <w:pPr>
        <w:autoSpaceDE w:val="0"/>
        <w:autoSpaceDN w:val="0"/>
        <w:adjustRightInd w:val="0"/>
        <w:spacing w:after="0" w:line="240" w:lineRule="auto"/>
        <w:rPr>
          <w:rFonts w:ascii="Segoe UI" w:hAnsi="Segoe UI" w:cs="Segoe UI"/>
          <w:color w:val="666666"/>
          <w:sz w:val="24"/>
          <w:szCs w:val="24"/>
        </w:rPr>
      </w:pPr>
    </w:p>
    <w:p w:rsidR="00567546" w:rsidRDefault="00567546" w:rsidP="00D4457B">
      <w:pPr>
        <w:autoSpaceDE w:val="0"/>
        <w:autoSpaceDN w:val="0"/>
        <w:adjustRightInd w:val="0"/>
        <w:spacing w:after="0" w:line="240" w:lineRule="auto"/>
        <w:rPr>
          <w:rFonts w:ascii="Segoe UI" w:hAnsi="Segoe UI" w:cs="Segoe UI"/>
          <w:color w:val="666666"/>
          <w:sz w:val="24"/>
          <w:szCs w:val="24"/>
        </w:rPr>
      </w:pPr>
    </w:p>
    <w:p w:rsidR="00D80EB0" w:rsidRPr="00D4457B" w:rsidRDefault="00D80EB0"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5A2695" w:rsidRPr="005A2695" w:rsidRDefault="005A2695" w:rsidP="005A26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characteristic or feature about the dataset or input data?</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Algorithms and Techniques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Benchmark</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A benchmark in forecast performance provides a point of comparison If a model achieves performance at or below the benchmark, the technique should be fixed or abandoned. Three properties of a good technique for making a benchmark forecast are: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Simple: A method that requires little or no training or intelligence.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Fast: A method that is fast to implement and computationally trivial to make a prediction.</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current time step (t) to predict the expected outcome at the next time step (t+1).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lastRenderedPageBreak/>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A6C" w:rsidRDefault="00976A6C" w:rsidP="00273519">
      <w:pPr>
        <w:spacing w:after="0" w:line="240" w:lineRule="auto"/>
      </w:pPr>
      <w:r>
        <w:separator/>
      </w:r>
    </w:p>
  </w:endnote>
  <w:endnote w:type="continuationSeparator" w:id="0">
    <w:p w:rsidR="00976A6C" w:rsidRDefault="00976A6C"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A6C" w:rsidRDefault="00976A6C" w:rsidP="00273519">
      <w:pPr>
        <w:spacing w:after="0" w:line="240" w:lineRule="auto"/>
      </w:pPr>
      <w:r>
        <w:separator/>
      </w:r>
    </w:p>
  </w:footnote>
  <w:footnote w:type="continuationSeparator" w:id="0">
    <w:p w:rsidR="00976A6C" w:rsidRDefault="00976A6C"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5"/>
  </w:num>
  <w:num w:numId="4">
    <w:abstractNumId w:val="7"/>
  </w:num>
  <w:num w:numId="5">
    <w:abstractNumId w:val="0"/>
  </w:num>
  <w:num w:numId="6">
    <w:abstractNumId w:val="5"/>
  </w:num>
  <w:num w:numId="7">
    <w:abstractNumId w:val="14"/>
  </w:num>
  <w:num w:numId="8">
    <w:abstractNumId w:val="2"/>
  </w:num>
  <w:num w:numId="9">
    <w:abstractNumId w:val="12"/>
  </w:num>
  <w:num w:numId="10">
    <w:abstractNumId w:val="6"/>
  </w:num>
  <w:num w:numId="11">
    <w:abstractNumId w:val="9"/>
  </w:num>
  <w:num w:numId="12">
    <w:abstractNumId w:val="1"/>
  </w:num>
  <w:num w:numId="13">
    <w:abstractNumId w:val="11"/>
  </w:num>
  <w:num w:numId="14">
    <w:abstractNumId w:val="16"/>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95"/>
    <w:rsid w:val="00036BBF"/>
    <w:rsid w:val="00075AA1"/>
    <w:rsid w:val="001E0639"/>
    <w:rsid w:val="0021299C"/>
    <w:rsid w:val="00273519"/>
    <w:rsid w:val="002E02AA"/>
    <w:rsid w:val="004B0441"/>
    <w:rsid w:val="005050A1"/>
    <w:rsid w:val="00567546"/>
    <w:rsid w:val="005A2695"/>
    <w:rsid w:val="00605F48"/>
    <w:rsid w:val="00702D87"/>
    <w:rsid w:val="007A7727"/>
    <w:rsid w:val="007F0173"/>
    <w:rsid w:val="00807B10"/>
    <w:rsid w:val="008A0A68"/>
    <w:rsid w:val="008E29D1"/>
    <w:rsid w:val="00976A6C"/>
    <w:rsid w:val="00B3263E"/>
    <w:rsid w:val="00D4457B"/>
    <w:rsid w:val="00D478AE"/>
    <w:rsid w:val="00D7380F"/>
    <w:rsid w:val="00D80EB0"/>
    <w:rsid w:val="00E11510"/>
    <w:rsid w:val="00E53B20"/>
    <w:rsid w:val="00EA4E57"/>
    <w:rsid w:val="00EB3AB3"/>
    <w:rsid w:val="00F90778"/>
    <w:rsid w:val="00FA48F3"/>
    <w:rsid w:val="00FC12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6B4F"/>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styleId="UnresolvedMention">
    <w:name w:val="Unresolved Mention"/>
    <w:basedOn w:val="DefaultParagraphFont"/>
    <w:uiPriority w:val="99"/>
    <w:semiHidden/>
    <w:unhideWhenUsed/>
    <w:rsid w:val="00605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dl.com/data/CFTC/002602_F_ALL-Commitment-of-Traders-CORN-CBT-Futures-Only-002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Zilvinas Marozas</cp:lastModifiedBy>
  <cp:revision>16</cp:revision>
  <dcterms:created xsi:type="dcterms:W3CDTF">2018-07-23T20:02:00Z</dcterms:created>
  <dcterms:modified xsi:type="dcterms:W3CDTF">2018-08-12T17:37:00Z</dcterms:modified>
</cp:coreProperties>
</file>