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Mantenimiento y Resolución de Problemas</w:t>
      </w:r>
    </w:p>
    <w:p>
      <w:r>
        <w:rPr>
          <w:color w:val="444444"/>
          <w:sz w:val="24"/>
        </w:rPr>
        <w:t>Gateway Nimbus Edge GX-200 / GX-200L</w:t>
      </w:r>
    </w:p>
    <w:p>
      <w:r>
        <w:rPr>
          <w:b/>
          <w:sz w:val="19"/>
        </w:rPr>
        <w:t>Código:</w:t>
      </w:r>
      <w:r>
        <w:rPr>
          <w:sz w:val="19"/>
        </w:rPr>
        <w:t xml:space="preserve"> NE-310    </w:t>
      </w:r>
      <w:r>
        <w:rPr>
          <w:b/>
          <w:sz w:val="19"/>
        </w:rPr>
        <w:t>Versión:</w:t>
      </w:r>
      <w:r>
        <w:rPr>
          <w:sz w:val="19"/>
        </w:rPr>
        <w:t xml:space="preserve"> 3.1    </w:t>
      </w:r>
      <w:r>
        <w:rPr>
          <w:b/>
          <w:sz w:val="19"/>
        </w:rPr>
        <w:t>Fecha:</w:t>
      </w:r>
      <w:r>
        <w:rPr>
          <w:sz w:val="19"/>
        </w:rPr>
        <w:t xml:space="preserve"> 2026-09-25</w:t>
      </w:r>
    </w:p>
    <w:p>
      <w:r>
        <w:rPr>
          <w:b/>
          <w:sz w:val="19"/>
        </w:rPr>
        <w:t>Público objetivo:</w:t>
      </w:r>
      <w:r>
        <w:rPr>
          <w:sz w:val="19"/>
        </w:rPr>
        <w:t xml:space="preserve"> Técnicos de mantenimiento y soporte de campo</w:t>
      </w:r>
    </w:p>
    <w:p>
      <w:pPr>
        <w:pStyle w:val="Heading1"/>
      </w:pPr>
      <w:r>
        <w:t>1. Mantenimiento preventivo</w:t>
      </w:r>
    </w:p>
    <w:p>
      <w:r>
        <w:t>El gateway no tiene partes móviles ni requiere lubricación. El mantenimiento preventivo se limita a inspecciones periódicas y a la revisión del estado del sistema.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1984"/>
        <w:gridCol w:w="4535"/>
      </w:tblGrid>
      <w:tr>
        <w:trPr>
          <w:tblHeader w:val="true"/>
        </w:trPr>
        <w:tc>
          <w:tcPr>
            <w:tcW w:type="dxa" w:w="3118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198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Frecuencia</w:t>
            </w:r>
          </w:p>
        </w:tc>
        <w:tc>
          <w:tcPr>
            <w:tcW w:type="dxa" w:w="4535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Cómo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Inspección visual de bornes y cables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Cada 6 meses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Verificar apriete (0,5 N·m) y ausencia de corrosión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Limpieza del equipo</w:t>
            </w:r>
          </w:p>
        </w:tc>
        <w:tc>
          <w:tcPr>
            <w:tcW w:type="dxa" w:w="198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Anual</w:t>
            </w:r>
          </w:p>
        </w:tc>
        <w:tc>
          <w:tcPr>
            <w:tcW w:type="dxa" w:w="4535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Aire comprimido seco; no usar líquidos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Vigencia de certificados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Mensual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nbctl cert status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Revisión de registros</w:t>
            </w:r>
          </w:p>
        </w:tc>
        <w:tc>
          <w:tcPr>
            <w:tcW w:type="dxa" w:w="198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Semanal</w:t>
            </w:r>
          </w:p>
        </w:tc>
        <w:tc>
          <w:tcPr>
            <w:tcW w:type="dxa" w:w="4535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/var/log/nimbus/nimbusd.log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Espacio en disco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Mensual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Alertar si el uso supera 90 %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Prueba de conmutación a LTE</w:t>
            </w:r>
          </w:p>
        </w:tc>
        <w:tc>
          <w:tcPr>
            <w:tcW w:type="dxa" w:w="198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Trimestral</w:t>
            </w:r>
          </w:p>
        </w:tc>
        <w:tc>
          <w:tcPr>
            <w:tcW w:type="dxa" w:w="4535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Desconectar ETH0 y verificar NE-E4004 (solo GX-200L)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sz w:val="18"/>
              </w:rPr>
              <w:t>Reemplazo de batería del reloj RTC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Cada 5 años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sz w:val="18"/>
              </w:rPr>
              <w:t>Pila CR2032, repuesto NE-ACC-BAT32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Actualización de firmware</w:t>
            </w:r>
          </w:p>
        </w:tc>
        <w:tc>
          <w:tcPr>
            <w:tcW w:type="dxa" w:w="1984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Cuando haya una versión nueva</w:t>
            </w:r>
          </w:p>
        </w:tc>
        <w:tc>
          <w:tcPr>
            <w:tcW w:type="dxa" w:w="4535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Ver documento NE-410</w:t>
            </w:r>
          </w:p>
        </w:tc>
      </w:tr>
    </w:tbl>
    <w:p>
      <w:pPr>
        <w:spacing w:after="40"/>
      </w:pPr>
    </w:p>
    <w:p>
      <w:pPr>
        <w:pStyle w:val="Heading1"/>
      </w:pPr>
      <w:r>
        <w:t>2. La herramienta nbctl</w:t>
      </w:r>
    </w:p>
    <w:p>
      <w:r>
        <w:rPr>
          <w:rFonts w:ascii="Consolas" w:hAnsi="Consolas" w:eastAsia="Consolas"/>
          <w:sz w:val="18"/>
        </w:rPr>
        <w:t>nbctl</w:t>
      </w:r>
      <w:r>
        <w:t xml:space="preserve"> es la herramienta de línea de comandos del gateway. Se ejecuta por SSH (si está habilitado) o desde la consola web.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tblHeader w:val="true"/>
        </w:trPr>
        <w:tc>
          <w:tcPr>
            <w:tcW w:type="dxa" w:w="396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566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nbctl status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18"/>
              </w:rPr>
              <w:t>Estado general y códigos de error activos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nbctl diag --full</w:t>
            </w:r>
          </w:p>
        </w:tc>
        <w:tc>
          <w:tcPr>
            <w:tcW w:type="dxa" w:w="5669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Genera un paquete de diagnóstico completo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nbctl net test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18"/>
              </w:rPr>
              <w:t>Prueba DNS y conectividad al broker (puerto 8883)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nbctl cert status</w:t>
            </w:r>
          </w:p>
        </w:tc>
        <w:tc>
          <w:tcPr>
            <w:tcW w:type="dxa" w:w="5669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Muestra la vigencia del certificado del dispositivo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nbctl cert renew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18"/>
              </w:rPr>
              <w:t>Renueva el certificado del dispositivo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nbctl time sync</w:t>
            </w:r>
          </w:p>
        </w:tc>
        <w:tc>
          <w:tcPr>
            <w:tcW w:type="dxa" w:w="5669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Fuerza la sincronización NTP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nbctl config validate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18"/>
              </w:rPr>
              <w:t xml:space="preserve">Valida </w:t>
            </w:r>
            <w:r>
              <w:rPr>
                <w:rFonts w:ascii="Consolas" w:hAnsi="Consolas" w:eastAsia="Consolas"/>
                <w:sz w:val="15"/>
              </w:rPr>
              <w:t>config.yaml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nbctl config apply</w:t>
            </w:r>
          </w:p>
        </w:tc>
        <w:tc>
          <w:tcPr>
            <w:tcW w:type="dxa" w:w="5669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Aplica la configuración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nbctl modbus scan --port rs485 --baud 9600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18"/>
              </w:rPr>
              <w:t>Detecta esclavos Modbus en el bus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nbctl ota status</w:t>
            </w:r>
          </w:p>
        </w:tc>
        <w:tc>
          <w:tcPr>
            <w:tcW w:type="dxa" w:w="5669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Estado de la última actualización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nbctl reboot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18"/>
              </w:rPr>
              <w:t>Reinicia el equipo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pPr>
              <w:spacing w:after="40"/>
            </w:pPr>
            <w:r>
              <w:rPr>
                <w:rFonts w:ascii="Consolas" w:hAnsi="Consolas" w:eastAsia="Consolas"/>
                <w:sz w:val="15"/>
              </w:rPr>
              <w:t>nbctl factory-reset --confirm</w:t>
            </w:r>
          </w:p>
        </w:tc>
        <w:tc>
          <w:tcPr>
            <w:tcW w:type="dxa" w:w="5669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Restablece de fábrica</w:t>
            </w:r>
          </w:p>
        </w:tc>
      </w:tr>
    </w:tbl>
    <w:p>
      <w:pPr>
        <w:spacing w:after="40"/>
      </w:pPr>
    </w:p>
    <w:p>
      <w:pPr>
        <w:pStyle w:val="Heading1"/>
      </w:pPr>
      <w:r>
        <w:t>3. Resolución de problemas por síntoma</w:t>
      </w:r>
    </w:p>
    <w:p>
      <w:pPr>
        <w:pStyle w:val="Heading2"/>
      </w:pPr>
      <w:r>
        <w:t>3.1 El LED NET parpadea en rojo</w:t>
      </w:r>
    </w:p>
    <w:p>
      <w:r>
        <w:t>Indica que no hay enlace físico o que el equipo no obtuvo dirección IP.</w:t>
      </w:r>
    </w:p>
    <w:p>
      <w:pPr>
        <w:pStyle w:val="ListNumber"/>
        <w:numPr>
          <w:ilvl w:val="0"/>
          <w:numId w:val="10"/>
        </w:numPr>
      </w:pPr>
      <w:r>
        <w:t>Verifique que el cable de ETH0 esté conectado y que el puerto del switch esté activo.</w:t>
      </w:r>
    </w:p>
    <w:p>
      <w:pPr>
        <w:pStyle w:val="ListNumber"/>
        <w:numPr>
          <w:ilvl w:val="0"/>
          <w:numId w:val="10"/>
        </w:numPr>
      </w:pPr>
      <w:r>
        <w:t>Pruebe el cable con otro equipo.</w:t>
      </w:r>
    </w:p>
    <w:p>
      <w:pPr>
        <w:pStyle w:val="ListNumber"/>
        <w:numPr>
          <w:ilvl w:val="0"/>
          <w:numId w:val="10"/>
        </w:numPr>
      </w:pPr>
      <w:r>
        <w:t xml:space="preserve">Si la red usa direcciones fijas, configure </w:t>
      </w:r>
      <w:r>
        <w:rPr>
          <w:rFonts w:ascii="Consolas" w:hAnsi="Consolas" w:eastAsia="Consolas"/>
          <w:sz w:val="18"/>
        </w:rPr>
        <w:t>network.wan.mode: static</w:t>
      </w:r>
      <w:r>
        <w:t xml:space="preserve"> con IP, máscara y puerta de enlace.</w:t>
      </w:r>
    </w:p>
    <w:p>
      <w:pPr>
        <w:pStyle w:val="ListNumber"/>
        <w:numPr>
          <w:ilvl w:val="0"/>
          <w:numId w:val="10"/>
        </w:numPr>
      </w:pPr>
      <w:r>
        <w:t>Si el servidor DHCP no responde, revise el rango disponible y los filtros de MAC.</w:t>
      </w:r>
    </w:p>
    <w:p>
      <w:pPr>
        <w:pStyle w:val="Heading2"/>
      </w:pPr>
      <w:r>
        <w:t>3.2 El LED CLOUD está apagado o en ámbar</w:t>
      </w:r>
    </w:p>
    <w:p>
      <w:r>
        <w:t>Con el LED apagado, el equipo no fue aprovisionado (ver documento NE-100, sección 8). Si permanece en ámbar parpadeante, no logra conectar con el broker.</w:t>
      </w:r>
    </w:p>
    <w:p>
      <w:pPr>
        <w:pStyle w:val="ListNumber"/>
        <w:numPr>
          <w:ilvl w:val="0"/>
          <w:numId w:val="11"/>
        </w:numPr>
      </w:pPr>
      <w:r>
        <w:t xml:space="preserve">Ejecute </w:t>
      </w:r>
      <w:r>
        <w:rPr>
          <w:rFonts w:ascii="Consolas" w:hAnsi="Consolas" w:eastAsia="Consolas"/>
          <w:sz w:val="18"/>
        </w:rPr>
        <w:t>nbctl net test</w:t>
      </w:r>
      <w:r>
        <w:t>. Si falla la resolución DNS, revise el servidor DNS configurado.</w:t>
      </w:r>
    </w:p>
    <w:p>
      <w:pPr>
        <w:pStyle w:val="ListNumber"/>
        <w:numPr>
          <w:ilvl w:val="0"/>
          <w:numId w:val="11"/>
        </w:numPr>
      </w:pPr>
      <w:r>
        <w:t>Verifique que el firewall permita la salida al puerto TCP 8883.</w:t>
      </w:r>
    </w:p>
    <w:p>
      <w:pPr>
        <w:pStyle w:val="ListNumber"/>
        <w:numPr>
          <w:ilvl w:val="0"/>
          <w:numId w:val="11"/>
        </w:numPr>
      </w:pPr>
      <w:r>
        <w:t xml:space="preserve">Compruebe la hora del equipo con </w:t>
      </w:r>
      <w:r>
        <w:rPr>
          <w:rFonts w:ascii="Consolas" w:hAnsi="Consolas" w:eastAsia="Consolas"/>
          <w:sz w:val="18"/>
        </w:rPr>
        <w:t>nbctl status</w:t>
      </w:r>
      <w:r>
        <w:t>. Una desviación mayor a 5 segundos (NE-E5001) puede provocar NE-E1001.</w:t>
      </w:r>
    </w:p>
    <w:p>
      <w:pPr>
        <w:pStyle w:val="ListNumber"/>
        <w:numPr>
          <w:ilvl w:val="0"/>
          <w:numId w:val="11"/>
        </w:numPr>
      </w:pPr>
      <w:r>
        <w:t>Revise los códigos NE-E1001, NE-E1002 y NE-E1017 en el catálogo NE-300.</w:t>
      </w:r>
    </w:p>
    <w:p>
      <w:pPr>
        <w:pStyle w:val="Heading2"/>
      </w:pPr>
      <w:r>
        <w:t>3.3 El equipo se reinicia solo</w:t>
      </w:r>
    </w:p>
    <w:p>
      <w:r>
        <w:t>Los reinicios inesperados suelen deberse al watchdog, a caídas de tensión o a sobretemperatura.</w:t>
      </w:r>
    </w:p>
    <w:p>
      <w:pPr>
        <w:pStyle w:val="ListBullet"/>
      </w:pPr>
      <w:r>
        <w:rPr>
          <w:b/>
        </w:rPr>
        <w:t>Watchdog (NE-E2007):</w:t>
      </w:r>
      <w:r>
        <w:t xml:space="preserve"> busque ese código en el registro. En NimbusOS anteriores a 4.2.1 puede producirse con </w:t>
      </w:r>
      <w:r>
        <w:rPr>
          <w:rFonts w:ascii="Consolas" w:hAnsi="Consolas" w:eastAsia="Consolas"/>
          <w:sz w:val="18"/>
        </w:rPr>
        <w:t>modbus.poll_interval_ms</w:t>
      </w:r>
      <w:r>
        <w:t xml:space="preserve"> menor a 200 y más de 64 registros. Actualice a 4.2.1 o aumente el intervalo a 200 ms o más.</w:t>
      </w:r>
    </w:p>
    <w:p>
      <w:pPr>
        <w:pStyle w:val="ListBullet"/>
      </w:pPr>
      <w:r>
        <w:rPr>
          <w:b/>
        </w:rPr>
        <w:t>Alimentación:</w:t>
      </w:r>
      <w:r>
        <w:t xml:space="preserve"> mida la tensión en los bornes con el equipo en carga. Si baja de 9 V, el equipo se reinicia por brown-out. Revise la fuente y el calibre del cable.</w:t>
      </w:r>
    </w:p>
    <w:p>
      <w:pPr>
        <w:pStyle w:val="ListBullet"/>
      </w:pPr>
      <w:r>
        <w:rPr>
          <w:b/>
        </w:rPr>
        <w:t>Temperatura (NE-E2015):</w:t>
      </w:r>
      <w:r>
        <w:t xml:space="preserve"> con más de 95 °C el equipo se apaga. Mejore la ventilación del gabinete.</w:t>
      </w:r>
    </w:p>
    <w:p>
      <w:pPr>
        <w:pStyle w:val="Heading2"/>
      </w:pPr>
      <w:r>
        <w:t>3.4 Los datos llegan con retraso o faltan</w:t>
      </w:r>
    </w:p>
    <w:p>
      <w:pPr>
        <w:pStyle w:val="ListNumber"/>
        <w:numPr>
          <w:ilvl w:val="0"/>
          <w:numId w:val="12"/>
        </w:numPr>
      </w:pPr>
      <w:r>
        <w:t>Revise si hay conectividad. Sin conexión, los datos se acumulan en el buffer y se envían al restablecerse el enlace.</w:t>
      </w:r>
    </w:p>
    <w:p>
      <w:pPr>
        <w:pStyle w:val="ListNumber"/>
        <w:numPr>
          <w:ilvl w:val="0"/>
          <w:numId w:val="12"/>
        </w:numPr>
      </w:pPr>
      <w:r>
        <w:t>Si ve NE-E1042, el buffer (</w:t>
      </w:r>
      <w:r>
        <w:rPr>
          <w:rFonts w:ascii="Consolas" w:hAnsi="Consolas" w:eastAsia="Consolas"/>
          <w:sz w:val="18"/>
        </w:rPr>
        <w:t>telemetry.buffer_max_mb</w:t>
      </w:r>
      <w:r>
        <w:t xml:space="preserve">, 256 MB por defecto) se llenó y se están descartando datos según </w:t>
      </w:r>
      <w:r>
        <w:rPr>
          <w:rFonts w:ascii="Consolas" w:hAnsi="Consolas" w:eastAsia="Consolas"/>
          <w:sz w:val="18"/>
        </w:rPr>
        <w:t>telemetry.buffer_policy</w:t>
      </w:r>
      <w:r>
        <w:t>.</w:t>
      </w:r>
    </w:p>
    <w:p>
      <w:pPr>
        <w:pStyle w:val="ListNumber"/>
        <w:numPr>
          <w:ilvl w:val="0"/>
          <w:numId w:val="12"/>
        </w:numPr>
      </w:pPr>
      <w:r>
        <w:t xml:space="preserve">Aumente </w:t>
      </w:r>
      <w:r>
        <w:rPr>
          <w:rFonts w:ascii="Consolas" w:hAnsi="Consolas" w:eastAsia="Consolas"/>
          <w:sz w:val="18"/>
        </w:rPr>
        <w:t>telemetry.batch_size</w:t>
      </w:r>
      <w:r>
        <w:t xml:space="preserve"> o </w:t>
      </w:r>
      <w:r>
        <w:rPr>
          <w:rFonts w:ascii="Consolas" w:hAnsi="Consolas" w:eastAsia="Consolas"/>
          <w:sz w:val="18"/>
        </w:rPr>
        <w:t>telemetry.sample_interval_ms</w:t>
      </w:r>
      <w:r>
        <w:t xml:space="preserve"> para reducir el volumen.</w:t>
      </w:r>
    </w:p>
    <w:p>
      <w:pPr>
        <w:pStyle w:val="ListNumber"/>
        <w:numPr>
          <w:ilvl w:val="0"/>
          <w:numId w:val="12"/>
        </w:numPr>
      </w:pPr>
      <w:r>
        <w:t>Verifique la hora del equipo: los datos con marca de tiempo desfasada pueden aparecer fuera de lugar en las consultas.</w:t>
      </w:r>
    </w:p>
    <w:p>
      <w:pPr>
        <w:pStyle w:val="Heading2"/>
      </w:pPr>
      <w:r>
        <w:t>3.5 Sin respuesta de los dispositivos Modbus</w:t>
      </w:r>
    </w:p>
    <w:p>
      <w:r>
        <w:t>El código asociado es NE-E2003. Revise en este orden:</w:t>
      </w:r>
    </w:p>
    <w:p>
      <w:pPr>
        <w:pStyle w:val="ListNumber"/>
        <w:numPr>
          <w:ilvl w:val="0"/>
          <w:numId w:val="13"/>
        </w:numPr>
      </w:pPr>
      <w:r>
        <w:t>Cableado: A con A y B con B; en ocasiones el fabricante del esclavo rotula las líneas al revés.</w:t>
      </w:r>
    </w:p>
    <w:p>
      <w:pPr>
        <w:pStyle w:val="ListNumber"/>
        <w:numPr>
          <w:ilvl w:val="0"/>
          <w:numId w:val="13"/>
        </w:numPr>
      </w:pPr>
      <w:r>
        <w:t>Terminación: una resistencia de 120 ohmios en el último dispositivo del bus.</w:t>
      </w:r>
    </w:p>
    <w:p>
      <w:pPr>
        <w:pStyle w:val="ListNumber"/>
        <w:numPr>
          <w:ilvl w:val="0"/>
          <w:numId w:val="13"/>
        </w:numPr>
      </w:pPr>
      <w:r>
        <w:t>Parámetros de comunicación: velocidad, paridad y bits de parada iguales en gateway y esclavo.</w:t>
      </w:r>
    </w:p>
    <w:p>
      <w:pPr>
        <w:pStyle w:val="ListNumber"/>
        <w:numPr>
          <w:ilvl w:val="0"/>
          <w:numId w:val="13"/>
        </w:numPr>
      </w:pPr>
      <w:r>
        <w:t xml:space="preserve">Identificador del esclavo: ejecute </w:t>
      </w:r>
      <w:r>
        <w:rPr>
          <w:rFonts w:ascii="Consolas" w:hAnsi="Consolas" w:eastAsia="Consolas"/>
          <w:sz w:val="18"/>
        </w:rPr>
        <w:t>nbctl modbus scan --port rs485 --baud 9600</w:t>
      </w:r>
      <w:r>
        <w:t>.</w:t>
      </w:r>
    </w:p>
    <w:p>
      <w:pPr>
        <w:pStyle w:val="ListNumber"/>
        <w:numPr>
          <w:ilvl w:val="0"/>
          <w:numId w:val="13"/>
        </w:numPr>
      </w:pPr>
      <w:r>
        <w:t>Longitud del bus: el máximo es de 1200 m a 9600 baudios y 32 dispositivos sin repetidores.</w:t>
      </w:r>
    </w:p>
    <w:p>
      <w:pPr>
        <w:pStyle w:val="Heading2"/>
      </w:pPr>
      <w:r>
        <w:t>3.6 No se puede acceder a la interfaz web</w:t>
      </w:r>
    </w:p>
    <w:p>
      <w:pPr>
        <w:pStyle w:val="ListBullet"/>
      </w:pPr>
      <w:r>
        <w:t xml:space="preserve">La URL correcta es </w:t>
      </w:r>
      <w:r>
        <w:rPr>
          <w:rFonts w:ascii="Consolas" w:hAnsi="Consolas" w:eastAsia="Consolas"/>
          <w:sz w:val="18"/>
        </w:rPr>
        <w:t>https://192.168.88.1:8443</w:t>
      </w:r>
      <w:r>
        <w:t xml:space="preserve"> conectado al puerto ETH1; use HTTPS y el puerto 8443.</w:t>
      </w:r>
    </w:p>
    <w:p>
      <w:pPr>
        <w:pStyle w:val="ListBullet"/>
      </w:pPr>
      <w:r>
        <w:t>Confirme que la computadora recibió dirección en el rango 192.168.88.100 a 192.168.88.199.</w:t>
      </w:r>
    </w:p>
    <w:p>
      <w:pPr>
        <w:pStyle w:val="ListBullet"/>
      </w:pPr>
      <w:r>
        <w:t>Si la cuenta se bloqueó por 5 intentos fallidos, espere 10 minutos.</w:t>
      </w:r>
    </w:p>
    <w:p>
      <w:pPr>
        <w:pStyle w:val="ListBullet"/>
      </w:pPr>
      <w:r>
        <w:t>Si olvidó la contraseña, solo es posible recuperar el acceso con un restablecimiento de fábrica (procedimiento en NE-100, sección 9).</w:t>
      </w:r>
    </w:p>
    <w:p>
      <w:pPr>
        <w:pStyle w:val="Heading2"/>
      </w:pPr>
      <w:r>
        <w:t>3.7 El módem LTE no conecta (GX-200L)</w:t>
      </w:r>
    </w:p>
    <w:p>
      <w:pPr>
        <w:pStyle w:val="ListBullet"/>
      </w:pPr>
      <w:r>
        <w:t>NE-E4009: SIM ausente o PIN incorrecto. Con 3 intentos fallidos la SIM se bloquea y se necesita el PUK.</w:t>
      </w:r>
    </w:p>
    <w:p>
      <w:pPr>
        <w:pStyle w:val="ListBullet"/>
      </w:pPr>
      <w:r>
        <w:t xml:space="preserve">Revise las dos antenas SMA y la cobertura; la métrica </w:t>
      </w:r>
      <w:r>
        <w:rPr>
          <w:rFonts w:ascii="Consolas" w:hAnsi="Consolas" w:eastAsia="Consolas"/>
          <w:sz w:val="18"/>
        </w:rPr>
        <w:t>wan_rssi_dbm</w:t>
      </w:r>
      <w:r>
        <w:t xml:space="preserve"> indica la intensidad de señal.</w:t>
      </w:r>
    </w:p>
    <w:p>
      <w:pPr>
        <w:pStyle w:val="ListBullet"/>
      </w:pPr>
      <w:r>
        <w:t>Verifique el APN del operador en la configuración de red.</w:t>
      </w:r>
    </w:p>
    <w:p>
      <w:pPr>
        <w:pStyle w:val="Heading2"/>
      </w:pPr>
      <w:r>
        <w:t>3.8 Hora incorrecta del dispositivo</w:t>
      </w:r>
    </w:p>
    <w:p>
      <w:r>
        <w:t xml:space="preserve">Ejecute </w:t>
      </w:r>
      <w:r>
        <w:rPr>
          <w:rFonts w:ascii="Consolas" w:hAnsi="Consolas" w:eastAsia="Consolas"/>
          <w:sz w:val="18"/>
        </w:rPr>
        <w:t>nbctl time sync</w:t>
      </w:r>
      <w:r>
        <w:t xml:space="preserve"> y compruebe que el puerto UDP 123 esté permitido. Si el equipo estuvo mucho tiempo apagado y no sincroniza, la batería del reloj RTC puede estar agotada; reemplácela con una CR2032.</w:t>
      </w:r>
    </w:p>
    <w:p>
      <w:pPr>
        <w:pStyle w:val="Heading2"/>
      </w:pPr>
      <w:r>
        <w:t>3.9 Temperatura elevada</w:t>
      </w:r>
    </w:p>
    <w:p>
      <w:r>
        <w:t>Por encima de 85 °C el procesador reduce su frecuencia (NE-E2015). Verifique los 30 mm de separación, la temperatura ambiente del gabinete y la presencia de polvo acumulado.</w:t>
      </w:r>
    </w:p>
    <w:p>
      <w:pPr>
        <w:pStyle w:val="Heading1"/>
      </w:pPr>
      <w:r>
        <w:t>4. Recolección de diagnóstico</w:t>
      </w:r>
    </w:p>
    <w:p>
      <w:r>
        <w:t xml:space="preserve">Antes de abrir un caso de soporte, genere un paquete de diagnóstico con </w:t>
      </w:r>
      <w:r>
        <w:rPr>
          <w:rFonts w:ascii="Consolas" w:hAnsi="Consolas" w:eastAsia="Consolas"/>
          <w:sz w:val="18"/>
        </w:rPr>
        <w:t>nbctl diag --full</w:t>
      </w:r>
      <w:r>
        <w:t xml:space="preserve">. El comando crea un archivo </w:t>
      </w:r>
      <w:r>
        <w:rPr>
          <w:rFonts w:ascii="Consolas" w:hAnsi="Consolas" w:eastAsia="Consolas"/>
          <w:sz w:val="18"/>
        </w:rPr>
        <w:t>/var/tmp/nimbus-diag-&lt;AAAAMMDD-HHMMSS&gt;.tar.gz</w:t>
      </w:r>
      <w:r>
        <w:t xml:space="preserve"> con la configuración (sin contraseñas ni claves), los últimos registros, el estado de red y la lista de códigos activos. El paquete se conserva localmente y también puede enviarse a la nube con el comando remoto </w:t>
      </w:r>
      <w:r>
        <w:rPr>
          <w:rFonts w:ascii="Consolas" w:hAnsi="Consolas" w:eastAsia="Consolas"/>
          <w:sz w:val="18"/>
        </w:rPr>
        <w:t>collect_diagnostics</w:t>
      </w:r>
      <w:r>
        <w:t>; en la nube se retiene 90 días.</w:t>
      </w:r>
    </w:p>
    <w:p>
      <w:pPr>
        <w:pStyle w:val="Heading1"/>
      </w:pPr>
      <w:r>
        <w:t>5. Repuestos y accesorios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 w:val="true"/>
        </w:trPr>
        <w:tc>
          <w:tcPr>
            <w:tcW w:type="dxa" w:w="2835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Referencia</w:t>
            </w:r>
          </w:p>
        </w:tc>
        <w:tc>
          <w:tcPr>
            <w:tcW w:type="dxa" w:w="680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  <w:t>NE-ACC-DIN2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8"/>
              </w:rPr>
              <w:t>Clip de riel DIN de repuesto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NE-ACC-ANT4G</w:t>
            </w:r>
          </w:p>
        </w:tc>
        <w:tc>
          <w:tcPr>
            <w:tcW w:type="dxa" w:w="6803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Antena LTE SMA (par)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  <w:t>NE-ACC-BAT32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8"/>
              </w:rPr>
              <w:t>Batería CR2032 para el reloj RTC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NE-ACC-PWR36</w:t>
            </w:r>
          </w:p>
        </w:tc>
        <w:tc>
          <w:tcPr>
            <w:tcW w:type="dxa" w:w="6803"/>
            <w:shd w:val="clear" w:color="auto" w:fill="EEF2F7"/>
          </w:tcPr>
          <w:p>
            <w:pPr>
              <w:spacing w:after="40"/>
            </w:pPr>
            <w:r>
              <w:rPr>
                <w:sz w:val="18"/>
              </w:rPr>
              <w:t>Fuente de alimentación de riel DIN de 24 V DC</w:t>
            </w:r>
          </w:p>
        </w:tc>
      </w:tr>
    </w:tbl>
    <w:p>
      <w:pPr>
        <w:spacing w:after="40"/>
      </w:pPr>
    </w:p>
    <w:p>
      <w:r>
        <w:t>Para el reemplazo de una unidad completa consulte el procedimiento de RMA del documento NE-600.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Documento ficticio generado para pruebas de ingesta RAG  | 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55555"/>
        <w:sz w:val="16"/>
      </w:rPr>
      <w:t>Nimbus Edge | NE-310 | Manual de Mantenimiento y Resolución de Problemas | v3.1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NE-310 - Manual de Mantenimiento y Resolución de Problemas</dc:title>
  <dc:subject>Gateway Nimbus Edge GX-200 / GX-200L</dc:subject>
  <dc:creator>Nimbus Edge - Documentación Técnica (ficticio)</dc:creator>
  <cp:keywords>Nimbus Edge, NE-310, documentación técnica</cp:keywords>
  <dc:description>Documento ficticio generado para pruebas de ingesta RAG</dc:description>
  <cp:lastModifiedBy>Nimbus Edge - Documentación Técnica (ficticio)</cp:lastModifiedBy>
  <cp:revision>1</cp:revision>
  <dcterms:created xsi:type="dcterms:W3CDTF">2026-09-25T00:00:00Z</dcterms:created>
  <dcterms:modified xsi:type="dcterms:W3CDTF">2026-09-25T00:00:00Z</dcterms:modified>
  <cp:category/>
  <dc:language>es</dc:language>
</cp:coreProperties>
</file>