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Procedimiento de Actualización de Firmware y Rollback</w:t>
      </w:r>
    </w:p>
    <w:p>
      <w:r>
        <w:rPr>
          <w:color w:val="444444"/>
          <w:sz w:val="24"/>
        </w:rPr>
        <w:t>NimbusOS 4.x - Gateways Nimbus Edge GX-200 / GX-200L</w:t>
      </w:r>
    </w:p>
    <w:p>
      <w:r>
        <w:rPr>
          <w:b/>
          <w:sz w:val="19"/>
        </w:rPr>
        <w:t>Código:</w:t>
      </w:r>
      <w:r>
        <w:rPr>
          <w:sz w:val="19"/>
        </w:rPr>
        <w:t xml:space="preserve"> NE-410    </w:t>
      </w:r>
      <w:r>
        <w:rPr>
          <w:b/>
          <w:sz w:val="19"/>
        </w:rPr>
        <w:t>Versión:</w:t>
      </w:r>
      <w:r>
        <w:rPr>
          <w:sz w:val="19"/>
        </w:rPr>
        <w:t xml:space="preserve"> 2.1    </w:t>
      </w:r>
      <w:r>
        <w:rPr>
          <w:b/>
          <w:sz w:val="19"/>
        </w:rPr>
        <w:t>Fecha:</w:t>
      </w:r>
      <w:r>
        <w:rPr>
          <w:sz w:val="19"/>
        </w:rPr>
        <w:t xml:space="preserve"> 2026-09-18</w:t>
      </w:r>
    </w:p>
    <w:p>
      <w:r>
        <w:rPr>
          <w:b/>
          <w:sz w:val="19"/>
        </w:rPr>
        <w:t>Público objetivo:</w:t>
      </w:r>
      <w:r>
        <w:rPr>
          <w:sz w:val="19"/>
        </w:rPr>
        <w:t xml:space="preserve"> Administradores de flota y personal de operaciones</w:t>
      </w:r>
    </w:p>
    <w:p>
      <w:pPr>
        <w:pStyle w:val="Heading1"/>
      </w:pPr>
      <w:r>
        <w:t>1. Objetivo y alcance</w:t>
      </w:r>
    </w:p>
    <w:p>
      <w:r>
        <w:t>Este procedimiento describe cómo actualizar el firmware de los gateways Nimbus Edge de forma individual o masiva, cómo verificar el resultado y cómo volver a la versión anterior si algo falla. Aplica a NimbusOS 4.x en los modelos GX-200 y GX-200L.</w:t>
      </w:r>
    </w:p>
    <w:p>
      <w:pPr>
        <w:pStyle w:val="Heading1"/>
      </w:pPr>
      <w:r>
        <w:t>2. Requisitos previos</w:t>
      </w:r>
    </w:p>
    <w:p>
      <w:pPr>
        <w:pStyle w:val="ListBullet"/>
      </w:pPr>
      <w:r>
        <w:t xml:space="preserve">El equipo debe tener instalada la versión </w:t>
      </w:r>
      <w:r>
        <w:rPr>
          <w:b/>
        </w:rPr>
        <w:t>4.0.3 o superior</w:t>
      </w:r>
      <w:r>
        <w:t>. Los equipos con versiones 3.x requieren una actualización intermedia (ver sección 9).</w:t>
      </w:r>
    </w:p>
    <w:p>
      <w:pPr>
        <w:pStyle w:val="ListBullet"/>
      </w:pPr>
      <w:r>
        <w:t xml:space="preserve">Debe haber al menos </w:t>
      </w:r>
      <w:r>
        <w:rPr>
          <w:b/>
        </w:rPr>
        <w:t>500 MB</w:t>
      </w:r>
      <w:r>
        <w:t xml:space="preserve"> de espacio libre en la eMMC. Se puede comprobar con </w:t>
      </w:r>
      <w:r>
        <w:rPr>
          <w:rFonts w:ascii="Consolas" w:hAnsi="Consolas" w:eastAsia="Consolas"/>
          <w:sz w:val="18"/>
        </w:rPr>
        <w:t>nbctl status</w:t>
      </w:r>
      <w:r>
        <w:t>; el código NE-E3001 indica espacio bajo.</w:t>
      </w:r>
    </w:p>
    <w:p>
      <w:pPr>
        <w:pStyle w:val="ListBullet"/>
      </w:pPr>
      <w:r>
        <w:t>La alimentación debe ser estable durante toda la actualización. No interrumpa la energía mientras el LED ERR esté en estado de actualización.</w:t>
      </w:r>
    </w:p>
    <w:p>
      <w:pPr>
        <w:pStyle w:val="ListBullet"/>
      </w:pPr>
      <w:r>
        <w:t xml:space="preserve">Se recomienda exportar la configuración actual antes de actualizar con </w:t>
      </w:r>
      <w:r>
        <w:rPr>
          <w:rFonts w:ascii="Consolas" w:hAnsi="Consolas" w:eastAsia="Consolas"/>
          <w:sz w:val="18"/>
        </w:rPr>
        <w:t>nbctl config export</w:t>
      </w:r>
      <w:r>
        <w:t>.</w:t>
      </w:r>
    </w:p>
    <w:p>
      <w:pPr>
        <w:pStyle w:val="ListBullet"/>
      </w:pPr>
      <w:r>
        <w:t>El equipo debe tener conectividad con la nube (puerto 443) para descargar el paquete, salvo que se use la instalación local.</w:t>
      </w:r>
    </w:p>
    <w:p>
      <w:pPr>
        <w:pStyle w:val="Heading1"/>
      </w:pPr>
      <w:r>
        <w:t>3. Esquema de particiones A/B</w:t>
      </w:r>
    </w:p>
    <w:p>
      <w:r>
        <w:t xml:space="preserve">El almacenamiento de sistema está dividido en dos particiones independientes, </w:t>
      </w:r>
      <w:r>
        <w:rPr>
          <w:b/>
        </w:rPr>
        <w:t>slot A</w:t>
      </w:r>
      <w:r>
        <w:t xml:space="preserve"> y </w:t>
      </w:r>
      <w:r>
        <w:rPr>
          <w:b/>
        </w:rPr>
        <w:t>slot B</w:t>
      </w:r>
      <w:r>
        <w:t>. El equipo arranca desde la partición activa y la actualización siempre se escribe en la partición inactiva. Solo después de verificar el paquete y completar el reinicio se cambia la partición activa.</w:t>
      </w:r>
    </w:p>
    <w:p>
      <w:r>
        <w:t>Este esquema garantiza que la versión anterior siga intacta hasta que la nueva demuestre funcionar correctamente, lo que hace posible el rollback.</w:t>
      </w:r>
    </w:p>
    <w:p>
      <w:pPr>
        <w:pStyle w:val="Heading1"/>
      </w:pPr>
      <w:r>
        <w:t>4. Métodos de actualización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3969"/>
      </w:tblGrid>
      <w:tr>
        <w:trPr>
          <w:tblHeader w:val="true"/>
        </w:trPr>
        <w:tc>
          <w:tcPr>
            <w:tcW w:type="dxa" w:w="255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Campaña desde Nimbus Cloud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Flotas y actualizaciones masivas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 xml:space="preserve">Nimbus Console o </w:t>
            </w:r>
            <w:r>
              <w:rPr>
                <w:rFonts w:ascii="Consolas" w:hAnsi="Consolas" w:eastAsia="Consolas"/>
                <w:sz w:val="15"/>
              </w:rPr>
              <w:t>POST /v3/firmware/campaigns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Interfaz web local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Un equipo individual con acceso al navegador</w:t>
            </w:r>
          </w:p>
        </w:tc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Menú Sistema, Actualización de firmware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Línea de comandos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Equipos sin conexión a Internet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ota install --file &lt;ruta.nbfw&gt;</w:t>
            </w:r>
          </w:p>
        </w:tc>
      </w:tr>
    </w:tbl>
    <w:p>
      <w:pPr>
        <w:spacing w:after="40"/>
      </w:pPr>
    </w:p>
    <w:p>
      <w:pPr>
        <w:pStyle w:val="Heading1"/>
      </w:pPr>
      <w:r>
        <w:t>5. Procedimiento paso a paso</w:t>
      </w:r>
    </w:p>
    <w:p>
      <w:pPr>
        <w:pStyle w:val="ListNumber"/>
        <w:numPr>
          <w:ilvl w:val="0"/>
          <w:numId w:val="10"/>
        </w:numPr>
      </w:pPr>
      <w:r>
        <w:t xml:space="preserve">Descargue el paquete </w:t>
      </w:r>
      <w:r>
        <w:rPr>
          <w:rFonts w:ascii="Consolas" w:hAnsi="Consolas" w:eastAsia="Consolas"/>
          <w:sz w:val="18"/>
        </w:rPr>
        <w:t>.nbfw</w:t>
      </w:r>
      <w:r>
        <w:t xml:space="preserve"> de la versión objetivo desde Nimbus Console y anote la suma SHA-256 publicada. Para NimbusOS 4.2.1 el paquete pesa aproximadamente 180 MB.</w:t>
      </w:r>
    </w:p>
    <w:p>
      <w:pPr>
        <w:pStyle w:val="ListNumber"/>
        <w:numPr>
          <w:ilvl w:val="0"/>
          <w:numId w:val="10"/>
        </w:numPr>
      </w:pPr>
      <w:r>
        <w:t xml:space="preserve">Verifique que el equipo esté en línea y que </w:t>
      </w:r>
      <w:r>
        <w:rPr>
          <w:rFonts w:ascii="Consolas" w:hAnsi="Consolas" w:eastAsia="Consolas"/>
          <w:sz w:val="18"/>
        </w:rPr>
        <w:t>nbctl status</w:t>
      </w:r>
      <w:r>
        <w:t xml:space="preserve"> no muestre errores críticos.</w:t>
      </w:r>
    </w:p>
    <w:p>
      <w:pPr>
        <w:pStyle w:val="ListNumber"/>
        <w:numPr>
          <w:ilvl w:val="0"/>
          <w:numId w:val="10"/>
        </w:numPr>
      </w:pPr>
      <w:r>
        <w:t>Inicie la actualización por el método elegido.</w:t>
      </w:r>
    </w:p>
    <w:p>
      <w:pPr>
        <w:pStyle w:val="ListNumber"/>
        <w:numPr>
          <w:ilvl w:val="0"/>
          <w:numId w:val="10"/>
        </w:numPr>
      </w:pPr>
      <w:r>
        <w:t>El equipo verifica la firma Ed25519 y la suma SHA-256. Si la verificación falla se genera el código NE-E3010 y la actualización se cancela sin tocar la partición activa.</w:t>
      </w:r>
    </w:p>
    <w:p>
      <w:pPr>
        <w:pStyle w:val="ListNumber"/>
        <w:numPr>
          <w:ilvl w:val="0"/>
          <w:numId w:val="10"/>
        </w:numPr>
      </w:pPr>
      <w:r>
        <w:t xml:space="preserve">El paquete se escribe en la partición inactiva y el equipo se reinicia. El equipo queda fuera de línea entre </w:t>
      </w:r>
      <w:r>
        <w:rPr>
          <w:b/>
        </w:rPr>
        <w:t>2 y 3 minutos</w:t>
      </w:r>
      <w:r>
        <w:t>.</w:t>
      </w:r>
    </w:p>
    <w:p>
      <w:pPr>
        <w:pStyle w:val="ListNumber"/>
        <w:numPr>
          <w:ilvl w:val="0"/>
          <w:numId w:val="10"/>
        </w:numPr>
      </w:pPr>
      <w:r>
        <w:t>Comienza la verificación posterior (sección 7). Si es satisfactoria, la nueva partición se marca como activa de forma definitiva.</w:t>
      </w:r>
    </w:p>
    <w:p>
      <w:r>
        <w:t xml:space="preserve">La duración total típica de una actualización es de </w:t>
      </w:r>
      <w:r>
        <w:rPr>
          <w:b/>
        </w:rPr>
        <w:t>8 minutos</w:t>
      </w:r>
      <w:r>
        <w:t>, incluida la descarga en una conexión normal.</w:t>
      </w:r>
    </w:p>
    <w:p>
      <w:pPr>
        <w:pStyle w:val="Heading1"/>
      </w:pPr>
      <w:r>
        <w:t>6. Campañas por oleadas</w:t>
      </w:r>
    </w:p>
    <w:p>
      <w:r>
        <w:t xml:space="preserve">Las campañas de Nimbus Cloud actualizan la flota por oleadas para limitar el impacto de una versión defectuosa. Los parámetros se definen en el objeto </w:t>
      </w:r>
      <w:r>
        <w:rPr>
          <w:rFonts w:ascii="Consolas" w:hAnsi="Consolas" w:eastAsia="Consolas"/>
          <w:sz w:val="18"/>
        </w:rPr>
        <w:t>rollout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701"/>
        <w:gridCol w:w="5386"/>
      </w:tblGrid>
      <w:tr>
        <w:trPr>
          <w:tblHeader w:val="true"/>
        </w:trPr>
        <w:tc>
          <w:tcPr>
            <w:tcW w:type="dxa" w:w="255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538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batch_percent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>Porcentaje de la flota actualizado en cada oleada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pause_minutes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5386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Pausa entre oleadas para observar resultados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abort_failure_rate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8"/>
              </w:rPr>
              <w:t>Si el porcentaje de fallos supera este valor, la campaña se aborta</w:t>
            </w:r>
          </w:p>
        </w:tc>
      </w:tr>
    </w:tbl>
    <w:p>
      <w:pPr>
        <w:spacing w:after="40"/>
      </w:pPr>
    </w:p>
    <w:p>
      <w:pPr>
        <w:pBdr>
          <w:left w:val="single" w:sz="24" w:space="6" w:color="2B6CB0"/>
        </w:pBdr>
        <w:shd w:val="clear" w:color="auto" w:fill="EBF4FF"/>
        <w:spacing w:before="80" w:after="160"/>
        <w:ind w:left="227"/>
      </w:pPr>
      <w:r>
        <w:rPr>
          <w:b/>
        </w:rPr>
        <w:t xml:space="preserve">Nota: </w:t>
      </w:r>
      <w:r>
        <w:rPr>
          <w:sz w:val="20"/>
        </w:rPr>
        <w:t xml:space="preserve">Solo puede haber una campaña activa por conjunto de dispositivos. Crear otra sobre los mismos equipos devuelve el error 409 </w:t>
      </w:r>
      <w:r>
        <w:rPr>
          <w:rFonts w:ascii="Consolas" w:hAnsi="Consolas" w:eastAsia="Consolas"/>
          <w:sz w:val="17"/>
        </w:rPr>
        <w:t>campaign_conflict</w:t>
      </w:r>
      <w:r>
        <w:rPr>
          <w:sz w:val="20"/>
        </w:rPr>
        <w:t>.</w:t>
      </w:r>
    </w:p>
    <w:p>
      <w:r>
        <w:t xml:space="preserve">Por defecto, las actualizaciones se ejecutan dentro de la ventana de mantenimiento </w:t>
      </w:r>
      <w:r>
        <w:rPr>
          <w:rFonts w:ascii="Consolas" w:hAnsi="Consolas" w:eastAsia="Consolas"/>
          <w:sz w:val="18"/>
        </w:rPr>
        <w:t>ota.window</w:t>
      </w:r>
      <w:r>
        <w:t xml:space="preserve">, de </w:t>
      </w:r>
      <w:r>
        <w:rPr>
          <w:b/>
        </w:rPr>
        <w:t>02:00 a 04:00</w:t>
      </w:r>
      <w:r>
        <w:t xml:space="preserve"> en hora local del dispositivo. Los equipos con </w:t>
      </w:r>
      <w:r>
        <w:rPr>
          <w:rFonts w:ascii="Consolas" w:hAnsi="Consolas" w:eastAsia="Consolas"/>
          <w:sz w:val="18"/>
        </w:rPr>
        <w:t>ota.auto_update</w:t>
      </w:r>
      <w:r>
        <w:t xml:space="preserve"> activado instalan automáticamente las versiones publicadas en su canal (</w:t>
      </w:r>
      <w:r>
        <w:rPr>
          <w:rFonts w:ascii="Consolas" w:hAnsi="Consolas" w:eastAsia="Consolas"/>
          <w:sz w:val="18"/>
        </w:rPr>
        <w:t>stable</w:t>
      </w:r>
      <w:r>
        <w:t xml:space="preserve"> o </w:t>
      </w:r>
      <w:r>
        <w:rPr>
          <w:rFonts w:ascii="Consolas" w:hAnsi="Consolas" w:eastAsia="Consolas"/>
          <w:sz w:val="18"/>
        </w:rPr>
        <w:t>beta</w:t>
      </w:r>
      <w:r>
        <w:t>).</w:t>
      </w:r>
    </w:p>
    <w:p>
      <w:pPr>
        <w:pStyle w:val="Heading1"/>
      </w:pPr>
      <w:r>
        <w:t>7. Verificación posterior</w:t>
      </w:r>
    </w:p>
    <w:p>
      <w:r>
        <w:t xml:space="preserve">Tras el reinicio, el equipo ejecuta una verificación de salud durante </w:t>
      </w:r>
      <w:r>
        <w:rPr>
          <w:b/>
        </w:rPr>
        <w:t>300 segundos</w:t>
      </w:r>
      <w:r>
        <w:t>. La nueva versión se confirma solo si en ese tiempo ocurre lo siguiente:</w:t>
      </w:r>
    </w:p>
    <w:p>
      <w:pPr>
        <w:pStyle w:val="ListBullet"/>
      </w:pPr>
      <w:r>
        <w:rPr>
          <w:rFonts w:ascii="Consolas" w:hAnsi="Consolas" w:eastAsia="Consolas"/>
          <w:sz w:val="18"/>
        </w:rPr>
        <w:t>nimbusd</w:t>
      </w:r>
      <w:r>
        <w:t xml:space="preserve"> envía 3 latidos consecutivos a Nimbus Cloud.</w:t>
      </w:r>
    </w:p>
    <w:p>
      <w:pPr>
        <w:pStyle w:val="ListBullet"/>
      </w:pPr>
      <w:r>
        <w:t>El sondeo Modbus de los dispositivos configurados responde con normalidad.</w:t>
      </w:r>
    </w:p>
    <w:p>
      <w:pPr>
        <w:pStyle w:val="ListBullet"/>
      </w:pPr>
      <w:r>
        <w:t>No se activa ningún código crítico.</w:t>
      </w:r>
    </w:p>
    <w:p>
      <w:r>
        <w:t xml:space="preserve">Puede consultar el estado con </w:t>
      </w:r>
      <w:r>
        <w:rPr>
          <w:rFonts w:ascii="Consolas" w:hAnsi="Consolas" w:eastAsia="Consolas"/>
          <w:sz w:val="18"/>
        </w:rPr>
        <w:t>nbctl ota status</w:t>
      </w:r>
      <w:r>
        <w:t xml:space="preserve">. Una vez confirmada, la versión aparece actualizada en Nimbus Console y en </w:t>
      </w:r>
      <w:r>
        <w:rPr>
          <w:rFonts w:ascii="Consolas" w:hAnsi="Consolas" w:eastAsia="Consolas"/>
          <w:sz w:val="18"/>
        </w:rPr>
        <w:t>GET /v3/devices/{device_id}</w:t>
      </w:r>
      <w:r>
        <w:t>.</w:t>
      </w:r>
    </w:p>
    <w:p>
      <w:pPr>
        <w:pStyle w:val="Heading1"/>
      </w:pPr>
      <w:r>
        <w:t>8. Rollback</w:t>
      </w:r>
    </w:p>
    <w:p>
      <w:pPr>
        <w:pStyle w:val="Heading2"/>
      </w:pPr>
      <w:r>
        <w:t>8.1 Rollback automático</w:t>
      </w:r>
    </w:p>
    <w:p>
      <w:r>
        <w:t xml:space="preserve">Si la verificación posterior falla, o si el equipo se reinicia por watchdog antes de confirmar la nueva versión, el sistema vuelve automáticamente a la partición anterior y registra el código </w:t>
      </w:r>
      <w:r>
        <w:rPr>
          <w:b/>
        </w:rPr>
        <w:t>NE-E3011</w:t>
      </w:r>
      <w:r>
        <w:t>. El equipo queda operativo con la versión previa.</w:t>
      </w:r>
    </w:p>
    <w:p>
      <w:pPr>
        <w:pStyle w:val="Heading2"/>
      </w:pPr>
      <w:r>
        <w:t>8.2 Rollback manual</w:t>
      </w:r>
    </w:p>
    <w:p>
      <w:r>
        <w:t xml:space="preserve">Si una versión ya confirmada presenta problemas, puede volverse a la versión anterior con el comando </w:t>
      </w:r>
      <w:r>
        <w:rPr>
          <w:rFonts w:ascii="Consolas" w:hAnsi="Consolas" w:eastAsia="Consolas"/>
          <w:sz w:val="18"/>
        </w:rPr>
        <w:t>nbctl ota rollback</w:t>
      </w:r>
      <w:r>
        <w:t>. El comando cambia la partición activa y reinicia el equipo. El rollback manual solo es posible mientras la partición anterior conserve la versión previa, es decir, hasta la siguiente actualización.</w:t>
      </w:r>
    </w:p>
    <w:p>
      <w:pPr>
        <w:pBdr>
          <w:left w:val="single" w:sz="24" w:space="6" w:color="C05621"/>
        </w:pBdr>
        <w:shd w:val="clear" w:color="auto" w:fill="FFF5EB"/>
        <w:spacing w:before="80" w:after="160"/>
        <w:ind w:left="227"/>
      </w:pPr>
      <w:r>
        <w:rPr>
          <w:b/>
        </w:rPr>
        <w:t xml:space="preserve">Advertencia: </w:t>
      </w:r>
      <w:r>
        <w:rPr>
          <w:sz w:val="20"/>
        </w:rPr>
        <w:t xml:space="preserve">El rollback manual no revierte cambios de configuración realizados después de la actualización. Revise </w:t>
      </w:r>
      <w:r>
        <w:rPr>
          <w:rFonts w:ascii="Consolas" w:hAnsi="Consolas" w:eastAsia="Consolas"/>
          <w:sz w:val="17"/>
        </w:rPr>
        <w:t>config.yaml</w:t>
      </w:r>
      <w:r>
        <w:rPr>
          <w:sz w:val="20"/>
        </w:rPr>
        <w:t xml:space="preserve"> si la versión anterior no admite parámetros introducidos en la nueva.</w:t>
      </w:r>
    </w:p>
    <w:p>
      <w:pPr>
        <w:pStyle w:val="Heading1"/>
      </w:pPr>
      <w:r>
        <w:t>9. Ruta de actualización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969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Versión de origen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Versión de destino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Procedimiento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3.x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4.2.x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Actualizar primero a 4.0.3 y luego a 4.2.x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4.0.0 a 4.0.2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4.2.x</w:t>
            </w:r>
          </w:p>
        </w:tc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Actualizar a 4.0.3 como paso intermedio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4.0.3 o superior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4.2.x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Actualización directa</w:t>
            </w:r>
          </w:p>
        </w:tc>
      </w:tr>
    </w:tbl>
    <w:p>
      <w:pPr>
        <w:spacing w:after="40"/>
      </w:pPr>
    </w:p>
    <w:p>
      <w:pPr>
        <w:pStyle w:val="Heading1"/>
      </w:pPr>
      <w:r>
        <w:t>10. Errores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NE-E3010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Firma o suma SHA-256 inválida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Descargar de nuevo el paquete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NE-E3001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Menos de 500 MB libres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Liberar espacio: reducir registros, eliminar diagnósticos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NE-E3011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Falló la verificación posterior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 xml:space="preserve">Revisar </w:t>
            </w:r>
            <w:r>
              <w:rPr>
                <w:rFonts w:ascii="Consolas" w:hAnsi="Consolas" w:eastAsia="Consolas"/>
                <w:sz w:val="15"/>
              </w:rPr>
              <w:t>nbctl ota status</w:t>
            </w:r>
            <w:r>
              <w:rPr>
                <w:sz w:val="18"/>
              </w:rPr>
              <w:t xml:space="preserve"> y reintentar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ficticio generado para pruebas de ingesta RAG  | 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6"/>
      </w:rPr>
      <w:t>Nimbus Edge | NE-410 | Procedimiento de Actualización de Firmware y Rollback |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NE-410 - Procedimiento de Actualización de Firmware y Rollback</dc:title>
  <dc:subject>NimbusOS 4.x - Gateways Nimbus Edge GX-200 / GX-200L</dc:subject>
  <dc:creator>Nimbus Edge - Documentación Técnica (ficticio)</dc:creator>
  <cp:keywords>Nimbus Edge, NE-410, documentación técnica</cp:keywords>
  <dc:description>Documento ficticio generado para pruebas de ingesta RAG</dc:description>
  <cp:lastModifiedBy>Nimbus Edge - Documentación Técnica (ficticio)</cp:lastModifiedBy>
  <cp:revision>1</cp:revision>
  <dcterms:created xsi:type="dcterms:W3CDTF">2026-09-18T00:00:00Z</dcterms:created>
  <dcterms:modified xsi:type="dcterms:W3CDTF">2026-09-18T00:00:00Z</dcterms:modified>
  <cp:category/>
  <dc:language>es</dc:language>
</cp:coreProperties>
</file>