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60" w:line="276" w:lineRule="auto"/>
      </w:pPr>
      <w:r>
        <w:rPr>
          <w:b/>
          <w:bCs/>
          <w:sz w:val="36"/>
          <w:szCs w:val="36"/>
          <w:rFonts w:ascii="Calibri" w:hAnsi="Calibri" w:cs="Calibri"/>
        </w:rPr>
        <w:t xml:space="preserve">Role Table Data Dictionary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Role Table</w:t>
      </w:r>
    </w:p>
    <w:tbl>
      <w:tblPr>
        <w:tblStyle w:val="TableGrid"/>
        <w:tblW w:w="936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BDD1E8"/>
          <w:insideV w:val="single" w:sz="4" w:space="0" w:color="BDD1E8"/>
        </w:tblBorders>
        <w:tblLook w:val="04A0"/>
      </w:tblPr>
      <w:tblGrid>
        <w:gridCol w:w="2400"/>
        <w:gridCol w:w="3600"/>
        <w:gridCol w:w="3360"/>
      </w:tblGrid>
      <w:tr>
        <w:tc>
          <w:tcPr>
            <w:tcW w:w="24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Column Name</w:t>
            </w:r>
          </w:p>
        </w:tc>
        <w:tc>
          <w:tcPr>
            <w:tcW w:w="36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Data Type</w:t>
            </w:r>
          </w:p>
        </w:tc>
        <w:tc>
          <w:tcPr>
            <w:tcW w:w="336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Key Constraints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id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Primary Key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Varchar (255)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Null, Unique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slug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Varchar (255)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Null, Unique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updated_at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</w:tbl>
    <w:p>
      <w:pPr>
        <w:spacing w:before="40" w:after="40" w:line="276" w:lineRule="auto"/>
      </w:pPr>
      <w:r>
        <w:t/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role</w:t>
      </w:r>
      <w:r>
        <w:rPr>
          <w:sz w:val="22"/>
          <w:szCs w:val="22"/>
          <w:rFonts w:ascii="Calibri" w:hAnsi="Calibri" w:cs="Calibri"/>
        </w:rPr>
        <w:t xml:space="preserve"> table stores system roles, such as </w:t>
      </w:r>
      <w:r>
        <w:rPr>
          <w:b/>
          <w:bCs/>
          <w:sz w:val="22"/>
          <w:szCs w:val="22"/>
          <w:rFonts w:ascii="Calibri" w:hAnsi="Calibri" w:cs="Calibri"/>
        </w:rPr>
        <w:t xml:space="preserve">Super Admin</w:t>
      </w:r>
      <w:r>
        <w:rPr>
          <w:sz w:val="22"/>
          <w:szCs w:val="22"/>
          <w:rFonts w:ascii="Calibri" w:hAnsi="Calibri" w:cs="Calibri"/>
        </w:rPr>
        <w:t xml:space="preserve"> and </w:t>
      </w:r>
      <w:r>
        <w:rPr>
          <w:b/>
          <w:bCs/>
          <w:sz w:val="22"/>
          <w:szCs w:val="22"/>
          <w:rFonts w:ascii="Calibri" w:hAnsi="Calibri" w:cs="Calibri"/>
        </w:rPr>
        <w:t xml:space="preserve">Admin</w:t>
      </w:r>
      <w:r>
        <w:rPr>
          <w:sz w:val="22"/>
          <w:szCs w:val="22"/>
          <w:rFonts w:ascii="Calibri" w:hAnsi="Calibri" w:cs="Calibri"/>
        </w:rPr>
        <w:t xml:space="preserve">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id</w:t>
      </w:r>
      <w:r>
        <w:rPr>
          <w:sz w:val="22"/>
          <w:szCs w:val="22"/>
          <w:rFonts w:ascii="Calibri" w:hAnsi="Calibri" w:cs="Calibri"/>
        </w:rPr>
        <w:t xml:space="preserve"> field is the primary key.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user.role_id</w:t>
      </w:r>
      <w:r>
        <w:rPr>
          <w:sz w:val="22"/>
          <w:szCs w:val="22"/>
          <w:rFonts w:ascii="Calibri" w:hAnsi="Calibri" w:cs="Calibri"/>
        </w:rPr>
        <w:t xml:space="preserve"> foreign key links each user account to one role and supports role-based access control in DERAS.</w:t>
      </w:r>
    </w:p>
    <w:sectPr>
      <w:pgSz w:w="12240" w:h="15840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DERAS Guide Builder</Application>
</Properties>
</file>

<file path=docProps/core.xml><?xml version="1.0" encoding="utf-8"?>
<cp:coreProperties xmlns:cp="http://schemas.openxmlformats.org/package/2006/metadata/core-properties" xmlns:dc="http://purl.org/dc/elements/1.1/">
  <dc:title>DERAS Role Table Data Dictionary</dc:title>
  <dc:creator>DERAS</dc:creator>
</cp:coreProperties>
</file>