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4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color w:val="00A85A"/>
          <w:sz w:val="21"/>
        </w:rPr>
        <w:t>SMART FLOOR PLANNER · 新手培训手册</w:t>
      </w:r>
    </w:p>
    <w:p>
      <w:pPr>
        <w:pStyle w:val="Title"/>
        <w:jc w:val="center"/>
      </w:pPr>
      <w:r>
        <w:rPr>
          <w:rFonts w:ascii="Calibri" w:hAnsi="Calibri" w:eastAsia="Microsoft YaHei"/>
          <w:b/>
          <w:color w:val="12372A"/>
          <w:sz w:val="60"/>
        </w:rPr>
        <w:t>家客来后台</w:t>
        <w:br/>
        <w:t>平台管理员操作手册</w:t>
      </w:r>
    </w:p>
    <w:p>
      <w:pPr>
        <w:pStyle w:val="Subtitle"/>
        <w:jc w:val="center"/>
      </w:pPr>
      <w:r>
        <w:rPr>
          <w:rFonts w:ascii="Calibri" w:hAnsi="Calibri" w:eastAsia="Microsoft YaHei"/>
          <w:color w:val="0B6B43"/>
          <w:sz w:val="29"/>
        </w:rPr>
        <w:t>平台内部使用 · 仅限平台管理员与超级管理员</w:t>
      </w:r>
    </w:p>
    <w:p>
      <w:pPr>
        <w:spacing w:after="720"/>
        <w:jc w:val="center"/>
      </w:pPr>
      <w:r>
        <w:rPr>
          <w:rFonts w:ascii="Calibri" w:hAnsi="Calibri" w:eastAsia="Microsoft YaHei"/>
          <w:color w:val="B9DCC7"/>
          <w:sz w:val="16"/>
        </w:rPr>
        <w:t>━━━━━━━━━━━━━━━━━━━━</w:t>
      </w:r>
    </w:p>
    <w:p>
      <w:pPr>
        <w:spacing w:after="120"/>
        <w:jc w:val="center"/>
      </w:pPr>
      <w:r>
        <w:rPr>
          <w:rFonts w:ascii="Calibri" w:hAnsi="Calibri" w:eastAsia="Microsoft YaHei"/>
          <w:color w:val="64748B"/>
          <w:sz w:val="21"/>
        </w:rPr>
        <w:t>版本：2026-08-28</w:t>
      </w:r>
    </w:p>
    <w:p>
      <w:pPr>
        <w:spacing w:after="120"/>
        <w:jc w:val="center"/>
      </w:pPr>
      <w:r>
        <w:rPr>
          <w:rFonts w:ascii="Calibri" w:hAnsi="Calibri" w:eastAsia="Microsoft YaHei"/>
          <w:color w:val="64748B"/>
          <w:sz w:val="21"/>
        </w:rPr>
        <w:t>适用：家客来后台平台管理中心、跨企业运维与审核能力</w:t>
      </w:r>
    </w:p>
    <w:p>
      <w:pPr>
        <w:spacing w:after="120"/>
        <w:jc w:val="center"/>
      </w:pPr>
      <w:r>
        <w:rPr>
          <w:rFonts w:ascii="Calibri" w:hAnsi="Calibri" w:eastAsia="Microsoft YaHei"/>
          <w:color w:val="64748B"/>
          <w:sz w:val="21"/>
        </w:rPr>
        <w:t>面向：平台管理员（admin）、超级管理员（super_admin）</w:t>
      </w:r>
    </w:p>
    <w:p>
      <w:pPr>
        <w:spacing w:before="800" w:after="0"/>
        <w:jc w:val="center"/>
      </w:pPr>
      <w:r>
        <w:rPr>
          <w:rFonts w:ascii="Calibri" w:hAnsi="Calibri" w:eastAsia="Microsoft YaHei"/>
          <w:b/>
          <w:color w:val="12372A"/>
          <w:sz w:val="22"/>
        </w:rPr>
        <w:t>企业开通 · 平台配置 · 权限审计 · 风险控制</w:t>
      </w:r>
    </w:p>
    <w:p>
      <w:r>
        <w:br w:type="page"/>
      </w:r>
    </w:p>
    <w:p>
      <w:pPr>
        <w:pStyle w:val="Heading1"/>
        <w:keepNext/>
        <w:keepLines/>
        <w:keepNext/>
        <w:keepLines/>
      </w:pPr>
      <w:r>
        <w:t>1. 平台管理员的工作边界</w:t>
      </w:r>
    </w:p>
    <w:p>
      <w:pPr>
        <w:pStyle w:val="Heading2"/>
        <w:keepNext/>
        <w:keepLines/>
        <w:keepNext/>
        <w:keepLines/>
      </w:pPr>
      <w:r>
        <w:t>1.1 一句话职责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平台管理员要保证每家企业“能开通、能登录、能获客、能出图、能留痕”，并在出现跨企业或平台级问题时定位原因、保留审计记录、控制风险。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企业负责人只管理本企业的经营和客户；平台管理员才处理全局企业状态、平台供应商、平台码环境、系统角色、全局短信、媒体存储和跨租户诊断。</w:t>
      </w:r>
    </w:p>
    <w:p>
      <w:pPr>
        <w:pStyle w:val="Heading2"/>
        <w:keepNext/>
        <w:keepLines/>
        <w:keepNext/>
        <w:keepLines/>
      </w:pPr>
      <w:r>
        <w:t>1.2 平台管理员不做什么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不用平台账号替企业员工联系客户、预约上门或完成量房。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不在后台直接编辑正式量房墙图；后台户型图库和量房记录是只读核验入口。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 xml:space="preserve">不把 </w:t>
      </w:r>
      <w:r>
        <w:rPr>
          <w:rFonts w:ascii="Consolas" w:hAnsi="Consolas" w:eastAsia="Consolas"/>
          <w:color w:val="12372A"/>
          <w:sz w:val="19"/>
        </w:rPr>
        <w:t>er_</w:t>
      </w:r>
      <w:r>
        <w:rPr>
          <w:rFonts w:ascii="Calibri" w:hAnsi="Calibri" w:eastAsia="Microsoft YaHei"/>
          <w:b w:val="0"/>
          <w:color w:val="1F2937"/>
          <w:sz w:val="21"/>
        </w:rPr>
        <w:t xml:space="preserve"> 企业开户码发给普通员工，也不把企业负责人的 </w:t>
      </w:r>
      <w:r>
        <w:rPr>
          <w:rFonts w:ascii="Consolas" w:hAnsi="Consolas" w:eastAsia="Consolas"/>
          <w:color w:val="12372A"/>
          <w:sz w:val="19"/>
        </w:rPr>
        <w:t>ej_</w:t>
      </w:r>
      <w:r>
        <w:rPr>
          <w:rFonts w:ascii="Calibri" w:hAnsi="Calibri" w:eastAsia="Microsoft YaHei"/>
          <w:b w:val="0"/>
          <w:color w:val="1F2937"/>
          <w:sz w:val="21"/>
        </w:rPr>
        <w:t xml:space="preserve"> 入驻码当成平台开户码。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不为了排查方便给企业账号增加平台菜单权限。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不把“业务写入成功”当成短信、微信订阅或外部供应商已经送达。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不在没有审批、备份和精确指纹时执行清理、整企清空或整企删除。</w:t>
      </w:r>
    </w:p>
    <w:p>
      <w:pPr>
        <w:shd w:fill="F4FBF7"/>
        <w:pBdr>
          <w:left w:val="single" w:sz="18" w:space="8" w:color="0B6B43"/>
        </w:pBdr>
        <w:spacing w:before="120" w:after="120" w:line="288" w:lineRule="auto"/>
        <w:ind w:left="200" w:right="200"/>
      </w:pPr>
      <w:r>
        <w:rPr>
          <w:rFonts w:ascii="Calibri" w:hAnsi="Calibri" w:eastAsia="Microsoft YaHei"/>
          <w:b/>
          <w:color w:val="0B6B43"/>
          <w:sz w:val="20"/>
        </w:rPr>
        <w:t xml:space="preserve">权限原则  </w:t>
      </w:r>
      <w:r>
        <w:rPr>
          <w:rFonts w:ascii="Calibri" w:hAnsi="Calibri" w:eastAsia="Microsoft YaHei"/>
          <w:b w:val="0"/>
          <w:color w:val="1F2937"/>
          <w:sz w:val="20"/>
        </w:rPr>
        <w:t>看到菜单不等于可以随意写数据。每次跨企业操作都先确认当前企业范围、对象、变更原因、影响范围和回滚方式。</w:t>
      </w:r>
    </w:p>
    <w:p>
      <w:pPr>
        <w:spacing w:after="40"/>
      </w:pPr>
    </w:p>
    <w:p>
      <w:pPr>
        <w:pStyle w:val="Heading2"/>
        <w:keepNext/>
        <w:keepLines/>
        <w:keepNext/>
        <w:keepLines/>
      </w:pPr>
      <w:r>
        <w:t>1.3 平台后台工作域速查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7DD"/>
          <w:left w:val="single" w:sz="6" w:color="D7E7DD"/>
          <w:bottom w:val="single" w:sz="6" w:color="D7E7DD"/>
          <w:right w:val="single" w:sz="6" w:color="D7E7DD"/>
          <w:insideH w:val="single" w:sz="6" w:color="D7E7DD"/>
          <w:insideV w:val="single" w:sz="6" w:color="D7E7DD"/>
        </w:tblBorders>
      </w:tblPr>
      <w:tblGrid>
        <w:gridCol w:w="1850"/>
        <w:gridCol w:w="2500"/>
        <w:gridCol w:w="2500"/>
        <w:gridCol w:w="2510"/>
      </w:tblGrid>
      <w:tr>
        <w:trPr>
          <w:trHeight w:hRule="atLeast"/>
          <w:tblHeader w:val="true"/>
          <w:cantSplit/>
        </w:trP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工作域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常用入口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主要工作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关键边界</w:t>
            </w:r>
          </w:p>
        </w:tc>
      </w:tr>
      <w:tr>
        <w:trPr>
          <w:trHeight w:hRule="atLeast"/>
          <w:cantSplit/>
        </w:trP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企业与开户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企业管理、企业开户码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审核、启用/停用、开户码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 xml:space="preserve">状态变更要填原因；全局同时只有一个 active </w:t>
            </w:r>
            <w:r>
              <w:rPr>
                <w:rFonts w:ascii="Consolas" w:hAnsi="Consolas" w:eastAsia="Consolas"/>
                <w:color w:val="12372A"/>
                <w:sz w:val="18"/>
              </w:rPr>
              <w:t>er_</w:t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 xml:space="preserve"> 开户码</w:t>
            </w:r>
          </w:p>
        </w:tc>
      </w:tr>
      <w:tr>
        <w:trPr>
          <w:trHeight w:hRule="atLeast"/>
          <w:cantSplit/>
        </w:trP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平台能力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AI 供应商、生图模型、AI 点数价格、媒体存储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配置供应商、模型、点数和存储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凭据不回显；配置变化通常只影响后续任务</w:t>
            </w:r>
          </w:p>
        </w:tc>
      </w:tr>
      <w:tr>
        <w:trPr>
          <w:trHeight w:hRule="atLeast"/>
          <w:cantSplit/>
        </w:trP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消息与环境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短信设置、通知记录、小程序码环境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短信、订阅消息、码环境和失败重试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外部发送失败不回滚业务事务</w:t>
            </w:r>
          </w:p>
        </w:tc>
      </w:tr>
      <w:tr>
        <w:trPr>
          <w:trHeight w:hRule="atLeast"/>
          <w:cantSplit/>
        </w:trP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权限与审计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角色权限管理、系统管理、用户审计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账号、菜单、登录和操作留痕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按最小权限配置；不要删除替代停用</w:t>
            </w:r>
          </w:p>
        </w:tc>
      </w:tr>
      <w:tr>
        <w:trPr>
          <w:trHeight w:hRule="atLeast"/>
          <w:cantSplit/>
        </w:trP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跨企业协助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运营工作台、线索转化、户型图库、量房记录、三方提成、设备管理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在指定企业视图排查业务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先选企业再操作，完成后切回“所有企业”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keepLines/>
        <w:keepNext/>
        <w:keepLines/>
      </w:pPr>
      <w:r>
        <w:t>2. 登录、企业视图与安全</w:t>
      </w:r>
    </w:p>
    <w:p>
      <w:pPr>
        <w:pStyle w:val="Heading2"/>
        <w:keepNext/>
        <w:keepLines/>
        <w:keepNext/>
        <w:keepLines/>
      </w:pPr>
      <w:r>
        <w:t>2.1 第一次登录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使用平台管理员后台账号登录电脑后台。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首次登录按页面要求修改初始密码；登录密码为 6–32 位。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确认左侧出现“平台管理中心”。如果只看到企业菜单，先确认账号角色和菜单权限。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头像菜单可以修改登录密码和退出系统；平台管理员不使用企业安全密码代替登录密码。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平台管理员没有面向员工日常工作的微信小程序 Tab。需要复现小程序问题时，让对应企业员工在自己的身份下操作并提供页面、时间、线索或任务编号。</w:t>
      </w:r>
    </w:p>
    <w:p>
      <w:pPr>
        <w:pStyle w:val="Heading2"/>
        <w:keepNext/>
        <w:keepLines/>
        <w:keepNext/>
        <w:keepLines/>
      </w:pPr>
      <w:r>
        <w:t>2.2 切换企业范围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 xml:space="preserve">使用顶部企业选择器选择 </w:t>
      </w:r>
      <w:r>
        <w:rPr>
          <w:rFonts w:ascii="Consolas" w:hAnsi="Consolas" w:eastAsia="Consolas"/>
          <w:color w:val="12372A"/>
          <w:sz w:val="19"/>
        </w:rPr>
        <w:t>-- 所有企业 --</w:t>
      </w:r>
      <w:r>
        <w:rPr>
          <w:rFonts w:ascii="Calibri" w:hAnsi="Calibri" w:eastAsia="Microsoft YaHei"/>
          <w:b w:val="0"/>
          <w:color w:val="1F2937"/>
          <w:sz w:val="21"/>
        </w:rPr>
        <w:t>，用于总览和平台级配置。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处理单租户问题时选择具体企业；进入线索、户型、量房、提成或设备页面后，再确认页面标题和筛选范围。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 xml:space="preserve">只读排查结束后切回 </w:t>
      </w:r>
      <w:r>
        <w:rPr>
          <w:rFonts w:ascii="Consolas" w:hAnsi="Consolas" w:eastAsia="Consolas"/>
          <w:color w:val="12372A"/>
          <w:sz w:val="19"/>
        </w:rPr>
        <w:t>-- 所有企业 --</w:t>
      </w:r>
      <w:r>
        <w:rPr>
          <w:rFonts w:ascii="Calibri" w:hAnsi="Calibri" w:eastAsia="Microsoft YaHei"/>
          <w:b w:val="0"/>
          <w:color w:val="1F2937"/>
          <w:sz w:val="21"/>
        </w:rPr>
        <w:t>，避免下一次误把操作写入上一家企业。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如果接口提示“请先选择企业”，说明当前页面需要租户上下文；不要通过旧链接或手工改 URL 绕过选择。</w:t>
      </w:r>
    </w:p>
    <w:p>
      <w:pPr>
        <w:pStyle w:val="Heading2"/>
        <w:keepNext/>
        <w:keepLines/>
        <w:keepNext/>
        <w:keepLines/>
      </w:pPr>
      <w:r>
        <w:t>2.3 安全操作习惯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账号、API Key、对象存储密钥、短信密钥不得复制到群聊、截图或培训资料。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处理客资导出、危险清理和整企操作时，按页面要求使用安全校验并保留审批编号。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任何拒绝、停用、重置、权限扩大、重试和清理操作都要写清原因。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发生不确定的跨企业问题时，先只读检查和截图记录，不要连续点击多个写操作。</w:t>
      </w:r>
    </w:p>
    <w:p>
      <w:r>
        <w:br w:type="page"/>
      </w:r>
    </w:p>
    <w:p>
      <w:pPr>
        <w:pStyle w:val="Heading1"/>
        <w:keepNext/>
        <w:keepLines/>
        <w:keepNext/>
        <w:keepLines/>
      </w:pPr>
      <w:r>
        <w:t>3. 企业审核与生命周期</w:t>
      </w:r>
    </w:p>
    <w:p>
      <w:pPr>
        <w:pStyle w:val="Heading2"/>
        <w:keepNext/>
        <w:keepLines/>
        <w:keepNext/>
        <w:keepLines/>
      </w:pPr>
      <w:r>
        <w:t>3.1 审核新企业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进入“平台管理中心 → 企业管理”。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找到状态为“待审核”的企业，核对企业名称、联系人手机号和申请资料。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 xml:space="preserve">资料合格时执行“通过”。系统会创建或绑定企业负责人账号，初始密码为 </w:t>
      </w:r>
      <w:r>
        <w:rPr>
          <w:rFonts w:ascii="Consolas" w:hAnsi="Consolas" w:eastAsia="Consolas"/>
          <w:color w:val="12372A"/>
          <w:sz w:val="19"/>
        </w:rPr>
        <w:t>123456</w:t>
      </w:r>
      <w:r>
        <w:rPr>
          <w:rFonts w:ascii="Calibri" w:hAnsi="Calibri" w:eastAsia="Microsoft YaHei"/>
          <w:b w:val="0"/>
          <w:color w:val="1F2937"/>
          <w:sz w:val="21"/>
        </w:rPr>
        <w:t>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资料不合格时执行“拒绝”，必须填写 4–200 字原因；需要补资料时，让申请人修改后重新提交。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审核后通知企业负责人使用后台账号或企业入驻流程登录；以后台状态为准，不以短信/微信是否送达为准。</w:t>
      </w:r>
    </w:p>
    <w:p>
      <w:pPr>
        <w:pStyle w:val="Heading2"/>
        <w:keepNext/>
        <w:keepLines/>
        <w:keepNext/>
        <w:keepLines/>
      </w:pPr>
      <w:r>
        <w:t>3.2 状态和处理方式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7DD"/>
          <w:left w:val="single" w:sz="6" w:color="D7E7DD"/>
          <w:bottom w:val="single" w:sz="6" w:color="D7E7DD"/>
          <w:right w:val="single" w:sz="6" w:color="D7E7DD"/>
          <w:insideH w:val="single" w:sz="6" w:color="D7E7DD"/>
          <w:insideV w:val="single" w:sz="6" w:color="D7E7DD"/>
        </w:tblBorders>
      </w:tblPr>
      <w:tblGrid>
        <w:gridCol w:w="1900"/>
        <w:gridCol w:w="3730"/>
        <w:gridCol w:w="3730"/>
      </w:tblGrid>
      <w:tr>
        <w:trPr>
          <w:trHeight w:hRule="atLeast"/>
          <w:tblHeader w:val="true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状态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通俗解释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平台管理员动作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/>
                <w:color w:val="12372A"/>
                <w:sz w:val="18"/>
              </w:rPr>
              <w:t>pending_approval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正在审核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核资料，执行通过或拒绝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/>
                <w:color w:val="12372A"/>
                <w:sz w:val="18"/>
              </w:rPr>
              <w:t>active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可正常生产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允许企业负责人登录和使用小程序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/>
                <w:color w:val="12372A"/>
                <w:sz w:val="18"/>
              </w:rPr>
              <w:t>disabled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暂停使用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查清欠费、违规、迁移或安全原因后再启用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/>
                <w:color w:val="12372A"/>
                <w:sz w:val="18"/>
              </w:rPr>
              <w:t>rejected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审核未通过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补资料后重新提交审核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“拒绝”和“停用”必须写 4–200 字原因；每次状态变更都会写企业状态事件。不要用删除企业或删除负责人代替停用。</w:t>
      </w:r>
    </w:p>
    <w:p>
      <w:pPr>
        <w:pStyle w:val="Heading2"/>
        <w:keepNext/>
        <w:keepLines/>
        <w:keepNext/>
        <w:keepLines/>
      </w:pPr>
      <w:r>
        <w:t>3.3 企业负责人账号与入驻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 xml:space="preserve">审核通过时，系统会创建或绑定企业负责人账号；新账号初始密码为 </w:t>
      </w:r>
      <w:r>
        <w:rPr>
          <w:rFonts w:ascii="Consolas" w:hAnsi="Consolas" w:eastAsia="Consolas"/>
          <w:color w:val="12372A"/>
          <w:sz w:val="19"/>
        </w:rPr>
        <w:t>123456</w:t>
      </w:r>
      <w:r>
        <w:rPr>
          <w:rFonts w:ascii="Calibri" w:hAnsi="Calibri" w:eastAsia="Microsoft YaHei"/>
          <w:b w:val="0"/>
          <w:color w:val="1F2937"/>
          <w:sz w:val="21"/>
        </w:rPr>
        <w:t>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 xml:space="preserve">企业员工通过企业侧 </w:t>
      </w:r>
      <w:r>
        <w:rPr>
          <w:rFonts w:ascii="Consolas" w:hAnsi="Consolas" w:eastAsia="Consolas"/>
          <w:color w:val="12372A"/>
          <w:sz w:val="19"/>
        </w:rPr>
        <w:t>ej_</w:t>
      </w:r>
      <w:r>
        <w:rPr>
          <w:rFonts w:ascii="Calibri" w:hAnsi="Calibri" w:eastAsia="Microsoft YaHei"/>
          <w:b w:val="0"/>
          <w:color w:val="1F2937"/>
          <w:sz w:val="21"/>
        </w:rPr>
        <w:t xml:space="preserve"> 入驻码加入，企业负责人在企业自己的“入驻码”页面管理该码。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 xml:space="preserve">平台 </w:t>
      </w:r>
      <w:r>
        <w:rPr>
          <w:rFonts w:ascii="Consolas" w:hAnsi="Consolas" w:eastAsia="Consolas"/>
          <w:color w:val="12372A"/>
          <w:sz w:val="19"/>
        </w:rPr>
        <w:t>er_</w:t>
      </w:r>
      <w:r>
        <w:rPr>
          <w:rFonts w:ascii="Calibri" w:hAnsi="Calibri" w:eastAsia="Microsoft YaHei"/>
          <w:b w:val="0"/>
          <w:color w:val="1F2937"/>
          <w:sz w:val="21"/>
        </w:rPr>
        <w:t xml:space="preserve"> 开户码只用于企业开户，不用于员工入驻。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 xml:space="preserve">非 </w:t>
      </w:r>
      <w:r>
        <w:rPr>
          <w:rFonts w:ascii="Consolas" w:hAnsi="Consolas" w:eastAsia="Consolas"/>
          <w:color w:val="12372A"/>
          <w:sz w:val="19"/>
        </w:rPr>
        <w:t>active</w:t>
      </w:r>
      <w:r>
        <w:rPr>
          <w:rFonts w:ascii="Calibri" w:hAnsi="Calibri" w:eastAsia="Microsoft YaHei"/>
          <w:b w:val="0"/>
          <w:color w:val="1F2937"/>
          <w:sz w:val="21"/>
        </w:rPr>
        <w:t xml:space="preserve"> 企业会阻断商户后台登录、企业员工小程序上下文和推荐人企业关系。</w:t>
      </w:r>
    </w:p>
    <w:p>
      <w:r>
        <w:br w:type="page"/>
      </w:r>
    </w:p>
    <w:p>
      <w:pPr>
        <w:pStyle w:val="Heading1"/>
        <w:keepNext/>
        <w:keepLines/>
        <w:keepNext/>
        <w:keepLines/>
      </w:pPr>
      <w:r>
        <w:t>4. 平台码与小程序环境</w:t>
      </w:r>
    </w:p>
    <w:p>
      <w:pPr>
        <w:pStyle w:val="Heading2"/>
        <w:keepNext/>
        <w:keepLines/>
        <w:keepNext/>
        <w:keepLines/>
      </w:pPr>
      <w:r>
        <w:t>4.1 企业开户码 `er_`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 xml:space="preserve">进入“企业开户码”，查看当前全局有效的 </w:t>
      </w:r>
      <w:r>
        <w:rPr>
          <w:rFonts w:ascii="Consolas" w:hAnsi="Consolas" w:eastAsia="Consolas"/>
          <w:color w:val="12372A"/>
          <w:sz w:val="19"/>
        </w:rPr>
        <w:t>er_</w:t>
      </w:r>
      <w:r>
        <w:rPr>
          <w:rFonts w:ascii="Calibri" w:hAnsi="Calibri" w:eastAsia="Microsoft YaHei"/>
          <w:b w:val="0"/>
          <w:color w:val="1F2937"/>
          <w:sz w:val="21"/>
        </w:rPr>
        <w:t xml:space="preserve"> 码和近期审计。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需要更换时点击“换新”，可设置过期时间；旧码立即失效。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需要停止发放时点击“停用”；停用不会删除已创建企业。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“查看/下载图片”只生成当前有效码的私有图片，不会自动换新。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全局同一时间只保留一个 active 开户码；发放前确认接收对象和有效期。</w:t>
      </w:r>
    </w:p>
    <w:p>
      <w:pPr>
        <w:pStyle w:val="Heading2"/>
        <w:keepNext/>
        <w:keepLines/>
        <w:keepNext/>
        <w:keepLines/>
      </w:pPr>
      <w:r>
        <w:t>4.2 小程序码环境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进入“小程序码环境”。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 xml:space="preserve">选择 </w:t>
      </w:r>
      <w:r>
        <w:rPr>
          <w:rFonts w:ascii="Consolas" w:hAnsi="Consolas" w:eastAsia="Consolas"/>
          <w:color w:val="12372A"/>
          <w:sz w:val="19"/>
        </w:rPr>
        <w:t>develop</w:t>
      </w:r>
      <w:r>
        <w:rPr>
          <w:rFonts w:ascii="Calibri" w:hAnsi="Calibri" w:eastAsia="Microsoft YaHei"/>
          <w:b w:val="0"/>
          <w:color w:val="1F2937"/>
          <w:sz w:val="21"/>
        </w:rPr>
        <w:t>、</w:t>
      </w:r>
      <w:r>
        <w:rPr>
          <w:rFonts w:ascii="Consolas" w:hAnsi="Consolas" w:eastAsia="Consolas"/>
          <w:color w:val="12372A"/>
          <w:sz w:val="19"/>
        </w:rPr>
        <w:t>trial</w:t>
      </w:r>
      <w:r>
        <w:rPr>
          <w:rFonts w:ascii="Calibri" w:hAnsi="Calibri" w:eastAsia="Microsoft YaHei"/>
          <w:b w:val="0"/>
          <w:color w:val="1F2937"/>
          <w:sz w:val="21"/>
        </w:rPr>
        <w:t xml:space="preserve"> 或 </w:t>
      </w:r>
      <w:r>
        <w:rPr>
          <w:rFonts w:ascii="Consolas" w:hAnsi="Consolas" w:eastAsia="Consolas"/>
          <w:color w:val="12372A"/>
          <w:sz w:val="19"/>
        </w:rPr>
        <w:t>release</w:t>
      </w:r>
      <w:r>
        <w:rPr>
          <w:rFonts w:ascii="Calibri" w:hAnsi="Calibri" w:eastAsia="Microsoft YaHei"/>
          <w:b w:val="0"/>
          <w:color w:val="1F2937"/>
          <w:sz w:val="21"/>
        </w:rPr>
        <w:t>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保存后只影响之后生成的企业入驻码、推荐推广码和员工活动码，不改写已下载或已分发的历史图片。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发生“扫码进入旧版本”时，先核对码生成时间和当时环境，再判断是否需要重新生成。</w:t>
      </w:r>
    </w:p>
    <w:p>
      <w:pPr>
        <w:pStyle w:val="Heading2"/>
        <w:keepNext/>
        <w:keepLines/>
        <w:keepNext/>
        <w:keepLines/>
      </w:pPr>
      <w:r>
        <w:t>4.3 三类码的区别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7DD"/>
          <w:left w:val="single" w:sz="6" w:color="D7E7DD"/>
          <w:bottom w:val="single" w:sz="6" w:color="D7E7DD"/>
          <w:right w:val="single" w:sz="6" w:color="D7E7DD"/>
          <w:insideH w:val="single" w:sz="6" w:color="D7E7DD"/>
          <w:insideV w:val="single" w:sz="6" w:color="D7E7DD"/>
        </w:tblBorders>
      </w:tblPr>
      <w:tblGrid>
        <w:gridCol w:w="1850"/>
        <w:gridCol w:w="2500"/>
        <w:gridCol w:w="2500"/>
        <w:gridCol w:w="2510"/>
      </w:tblGrid>
      <w:tr>
        <w:trPr>
          <w:trHeight w:hRule="atLeast"/>
          <w:tblHeader w:val="true"/>
          <w:cantSplit/>
        </w:trP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码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用途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管理位置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是否能替代其他码</w:t>
            </w:r>
          </w:p>
        </w:tc>
      </w:tr>
      <w:tr>
        <w:trPr>
          <w:trHeight w:hRule="atLeast"/>
          <w:cantSplit/>
        </w:trP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/>
                <w:color w:val="12372A"/>
                <w:sz w:val="18"/>
              </w:rPr>
              <w:t>er_</w:t>
            </w:r>
            <w:r>
              <w:rPr>
                <w:rFonts w:ascii="Calibri" w:hAnsi="Calibri" w:eastAsia="Microsoft YaHei"/>
                <w:b/>
                <w:color w:val="1F2937"/>
                <w:sz w:val="18"/>
              </w:rPr>
              <w:t xml:space="preserve"> 企业开户码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开通企业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平台“企业开户码”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不能替代员工入驻码</w:t>
            </w:r>
          </w:p>
        </w:tc>
      </w:tr>
      <w:tr>
        <w:trPr>
          <w:trHeight w:hRule="atLeast"/>
          <w:cantSplit/>
        </w:trP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/>
                <w:color w:val="12372A"/>
                <w:sz w:val="18"/>
              </w:rPr>
              <w:t>ej_</w:t>
            </w:r>
            <w:r>
              <w:rPr>
                <w:rFonts w:ascii="Calibri" w:hAnsi="Calibri" w:eastAsia="Microsoft YaHei"/>
                <w:b/>
                <w:color w:val="1F2937"/>
                <w:sz w:val="18"/>
              </w:rPr>
              <w:t xml:space="preserve"> 企业入驻码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企业员工/推荐人加入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企业负责人“入驻码”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不能开新企业</w:t>
            </w:r>
          </w:p>
        </w:tc>
      </w:tr>
      <w:tr>
        <w:trPr>
          <w:trHeight w:hRule="atLeast"/>
          <w:cantSplit/>
        </w:trP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员工活动码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客户扫码留资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员工/企业工作台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不能开企业或加入员工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keepLines/>
        <w:keepNext/>
        <w:keepLines/>
      </w:pPr>
      <w:r>
        <w:t>5. AI、消息与媒体平台配置</w:t>
      </w:r>
    </w:p>
    <w:p>
      <w:pPr>
        <w:pStyle w:val="Heading2"/>
        <w:keepNext/>
        <w:keepLines/>
        <w:keepNext/>
        <w:keepLines/>
      </w:pPr>
      <w:r>
        <w:t>5.1 AI 供应商、模型和点数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在“AI 供应商”检查供应商是否启用、连接配置和默认模型映射。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在“生图模型”只启用平台目录中确实可用的模型。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在“AI 点数价格”设置动作价格、模型和分辨率价格；保存前检查点数范围和生效对象。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模型要出现在企业设计工作台，通常还需要至少一档有效点数价格，并且企业侧 AI 能力已开放。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生成失败时记录企业、工作流、任务编号、错误时间和供应商返回；可在 AI 工作台重试，不要反复创建空白方案。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平台凭据不会在页面回显。供应商不可用时，先判断是平台配置问题、企业能力开关问题，还是单次任务失败。</w:t>
      </w:r>
    </w:p>
    <w:p>
      <w:pPr>
        <w:pStyle w:val="Heading2"/>
        <w:keepNext/>
        <w:keepLines/>
        <w:keepNext/>
        <w:keepLines/>
      </w:pPr>
      <w:r>
        <w:t>5.2 通知和短信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在“通知记录/工作流日志”确认站内通知、小程序订阅消息是否生成。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在“短信设置”选择阿里云或腾讯云并保存平台配置；先在供应商控制台完成签名、模板和手机号审核。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用“发送测试”验证配置，再观察短信送达记录。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失败记录符合条件时可重试；短信失败不会回滚派单、预约或其他已完成业务事务。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对外通知异常时，先给企业负责人说明“业务状态”和“消息状态”是两件事。</w:t>
      </w:r>
    </w:p>
    <w:p>
      <w:pPr>
        <w:pStyle w:val="Heading2"/>
        <w:keepNext/>
        <w:keepLines/>
        <w:keepNext/>
        <w:keepLines/>
      </w:pPr>
      <w:r>
        <w:t>5.3 媒体存储和数据维护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在“媒体存储”检查对象存储、七牛展示 URL 开关和运行状态。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备份前确认数据库连接、备份目录和操作者身份；恢复演练只使用专用演练库。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清理前先执行 dry-run，查看候选清单、目标指纹和 SHA-256。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只有在审批通过、清单审核完成、指纹精确匹配且显式打开本地正式库开关后，才执行清理。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清理命令本身不会替你删除七牛对象；外部对象删除要走单独审核流程。</w:t>
      </w:r>
    </w:p>
    <w:p>
      <w:pPr>
        <w:shd w:fill="F4FBF7"/>
        <w:pBdr>
          <w:left w:val="single" w:sz="18" w:space="8" w:color="0B6B43"/>
        </w:pBdr>
        <w:spacing w:before="120" w:after="120" w:line="288" w:lineRule="auto"/>
        <w:ind w:left="200" w:right="200"/>
      </w:pPr>
      <w:r>
        <w:rPr>
          <w:rFonts w:ascii="Calibri" w:hAnsi="Calibri" w:eastAsia="Microsoft YaHei"/>
          <w:b/>
          <w:color w:val="0B6B43"/>
          <w:sz w:val="20"/>
        </w:rPr>
        <w:t xml:space="preserve">高风险  </w:t>
      </w:r>
      <w:r>
        <w:rPr>
          <w:rFonts w:ascii="Calibri" w:hAnsi="Calibri" w:eastAsia="Microsoft YaHei"/>
          <w:b w:val="0"/>
          <w:color w:val="1F2937"/>
          <w:sz w:val="20"/>
        </w:rPr>
        <w:t>“清空并重跑入驻”和“删除整家企业”可能不可恢复。生产环境默认拒绝；没有审批、备份和书面确认时不要操作。</w:t>
      </w:r>
    </w:p>
    <w:p>
      <w:pPr>
        <w:spacing w:after="40"/>
      </w:pPr>
    </w:p>
    <w:p>
      <w:r>
        <w:br w:type="page"/>
      </w:r>
    </w:p>
    <w:p>
      <w:pPr>
        <w:pStyle w:val="Heading1"/>
        <w:keepNext/>
        <w:keepLines/>
        <w:keepNext/>
        <w:keepLines/>
      </w:pPr>
      <w:r>
        <w:t>6. 角色权限与用户审计</w:t>
      </w:r>
    </w:p>
    <w:p>
      <w:pPr>
        <w:pStyle w:val="Heading2"/>
        <w:keepNext/>
        <w:keepLines/>
        <w:keepNext/>
        <w:keepLines/>
      </w:pPr>
      <w:r>
        <w:t>6.1 维护角色菜单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进入“角色权限管理”，按“平台管理中心、B2B 运营转化、运营工作台、推荐网络、户型图库、AI 辅助设计、团队资产管理”分组查看菜单。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修改角色时优先点击“恢复该角色默认”，再按最小权限原则勾选例外菜单。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记住子入口复用父权限：企业开户码复用“企业管理”；入驻码、推荐人和预约设置复用“推荐网络/运营工作台”。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 xml:space="preserve">权限变更后让账号刷新 </w:t>
      </w:r>
      <w:r>
        <w:rPr>
          <w:rFonts w:ascii="Consolas" w:hAnsi="Consolas" w:eastAsia="Consolas"/>
          <w:color w:val="12372A"/>
          <w:sz w:val="19"/>
        </w:rPr>
        <w:t>/api/auth/me</w:t>
      </w:r>
      <w:r>
        <w:rPr>
          <w:rFonts w:ascii="Calibri" w:hAnsi="Calibri" w:eastAsia="Microsoft YaHei"/>
          <w:b w:val="0"/>
          <w:color w:val="1F2937"/>
          <w:sz w:val="21"/>
        </w:rPr>
        <w:t>；通常不需要重新登录。</w:t>
      </w:r>
    </w:p>
    <w:p>
      <w:pPr>
        <w:pStyle w:val="Heading2"/>
        <w:keepNext/>
        <w:keepLines/>
        <w:keepNext/>
        <w:keepLines/>
      </w:pPr>
      <w:r>
        <w:t>6.2 平台账号和用户审计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“系统管理”用于维护平台后台账号；“用户审计”用于核对用户、微信身份、企业绑定和登录线索。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账号异常时先核对角色、企业范围、最近状态事件和登录时间，再决定是否停用。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不要直接删除仍有关联业务的员工或管理员；删除可能被预约、AI 操作记录或历史提成阻止。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平台账号不属于企业小程序员工工作台角色，不能用平台账号代替设计师或测量员复现业务。</w:t>
      </w:r>
    </w:p>
    <w:p>
      <w:r>
        <w:br w:type="page"/>
      </w:r>
    </w:p>
    <w:p>
      <w:pPr>
        <w:pStyle w:val="Heading1"/>
        <w:keepNext/>
        <w:keepLines/>
        <w:keepNext/>
        <w:keepLines/>
      </w:pPr>
      <w:r>
        <w:t>7. 跨企业业务协助</w:t>
      </w:r>
    </w:p>
    <w:p>
      <w:pPr>
        <w:pStyle w:val="Heading2"/>
        <w:keepNext/>
        <w:keepLines/>
        <w:keepNext/>
        <w:keepLines/>
      </w:pPr>
      <w:r>
        <w:t>7.1 线索、预约和提成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先在顶部选择具体企业，再进入“线索转化”或“运营工作台”。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只读核对线索归属、设计顾问、现场顾问、预约、正式户型和客户可见方案。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涉及改派、预约、签约、结案或提成时，先确认企业负责人的授权和工单记录。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已签约线索改运营归属不会重写既有提成快照；调整提成金额或受益人必须填写原因。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处理完成后回到“所有企业”，并在交接记录写清企业、客户、动作、结果和时间。</w:t>
      </w:r>
    </w:p>
    <w:p>
      <w:pPr>
        <w:pStyle w:val="Heading2"/>
        <w:keepNext/>
        <w:keepLines/>
        <w:keepNext/>
        <w:keepLines/>
      </w:pPr>
      <w:r>
        <w:t>7.2 正式量房和户型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“户型图库”只读查看正式 v4 墙图、空间、开口和更新时间。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“量房记录”用于查看手动/BLE 测量审计，包括人员、设备、来源、方向、数值和时间。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 xml:space="preserve">正式 BLE 量房只能由已派现场顾问在小程序 </w:t>
      </w:r>
      <w:r>
        <w:rPr>
          <w:rFonts w:ascii="Consolas" w:hAnsi="Consolas" w:eastAsia="Consolas"/>
          <w:color w:val="12372A"/>
          <w:sz w:val="19"/>
        </w:rPr>
        <w:t>surveying-editor</w:t>
      </w:r>
      <w:r>
        <w:rPr>
          <w:rFonts w:ascii="Calibri" w:hAnsi="Calibri" w:eastAsia="Microsoft YaHei"/>
          <w:b w:val="0"/>
          <w:color w:val="1F2937"/>
          <w:sz w:val="21"/>
        </w:rPr>
        <w:t xml:space="preserve"> 完成；平台管理员不能代画墙体。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 xml:space="preserve">DXF 导出需要正式 v4、状态 </w:t>
      </w:r>
      <w:r>
        <w:rPr>
          <w:rFonts w:ascii="Consolas" w:hAnsi="Consolas" w:eastAsia="Consolas"/>
          <w:color w:val="12372A"/>
          <w:sz w:val="19"/>
        </w:rPr>
        <w:t>completed</w:t>
      </w:r>
      <w:r>
        <w:rPr>
          <w:rFonts w:ascii="Calibri" w:hAnsi="Calibri" w:eastAsia="Microsoft YaHei"/>
          <w:b w:val="0"/>
          <w:color w:val="1F2937"/>
          <w:sz w:val="21"/>
        </w:rPr>
        <w:t xml:space="preserve"> 且至少有一个闭合空间；草稿和无效户型不能导出。</w:t>
      </w:r>
    </w:p>
    <w:p>
      <w:r>
        <w:br w:type="page"/>
      </w:r>
    </w:p>
    <w:p>
      <w:pPr>
        <w:pStyle w:val="Heading1"/>
        <w:keepNext/>
        <w:keepLines/>
        <w:keepNext/>
        <w:keepLines/>
      </w:pPr>
      <w:r>
        <w:t>8. 设备授权与平台故障排查</w:t>
      </w:r>
    </w:p>
    <w:p>
      <w:pPr>
        <w:pStyle w:val="Heading2"/>
        <w:keepNext/>
        <w:keepLines/>
        <w:keepNext/>
        <w:keepLines/>
      </w:pPr>
      <w:r>
        <w:t>8.1 BLE 测距仪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 xml:space="preserve">在“设备管理”新增或编辑设备，录入 </w:t>
      </w:r>
      <w:r>
        <w:rPr>
          <w:rFonts w:ascii="Consolas" w:hAnsi="Consolas" w:eastAsia="Consolas"/>
          <w:color w:val="12372A"/>
          <w:sz w:val="19"/>
        </w:rPr>
        <w:t>deviceId</w:t>
      </w:r>
      <w:r>
        <w:rPr>
          <w:rFonts w:ascii="Calibri" w:hAnsi="Calibri" w:eastAsia="Microsoft YaHei"/>
          <w:b w:val="0"/>
          <w:color w:val="1F2937"/>
          <w:sz w:val="21"/>
        </w:rPr>
        <w:t>/MAC 或设备编码。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 xml:space="preserve">确认设备状态为 </w:t>
      </w:r>
      <w:r>
        <w:rPr>
          <w:rFonts w:ascii="Consolas" w:hAnsi="Consolas" w:eastAsia="Consolas"/>
          <w:color w:val="12372A"/>
          <w:sz w:val="19"/>
        </w:rPr>
        <w:t>assigned</w:t>
      </w:r>
      <w:r>
        <w:rPr>
          <w:rFonts w:ascii="Calibri" w:hAnsi="Calibri" w:eastAsia="Microsoft YaHei"/>
          <w:b w:val="0"/>
          <w:color w:val="1F2937"/>
          <w:sz w:val="21"/>
        </w:rPr>
        <w:t>，并分配到正确企业。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员工反馈“未授权”时，先核对设备企业、员工企业和设备身份；再让现场顾问检查蓝牙、附近设备权限、电量和距离。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不要仅凭手机显示名判断设备身份；以协议规定的设备身份和后台绑定为准。</w:t>
      </w:r>
    </w:p>
    <w:p>
      <w:pPr>
        <w:pStyle w:val="Heading2"/>
        <w:keepNext/>
        <w:keepLines/>
        <w:keepNext/>
        <w:keepLines/>
      </w:pPr>
      <w:r>
        <w:t>8.2 平台级故障判断顺序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/>
          <w:b/>
          <w:color w:val="1F2937"/>
          <w:sz w:val="21"/>
        </w:rPr>
        <w:t>身份问题</w:t>
      </w:r>
      <w:r>
        <w:rPr>
          <w:rFonts w:ascii="Calibri" w:hAnsi="Calibri" w:eastAsia="Microsoft YaHei"/>
          <w:b w:val="0"/>
          <w:color w:val="1F2937"/>
          <w:sz w:val="21"/>
        </w:rPr>
        <w:t>：账号角色、企业状态、企业选择器和权限菜单是否正确。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/>
          <w:b/>
          <w:color w:val="1F2937"/>
          <w:sz w:val="21"/>
        </w:rPr>
        <w:t>业务数据问题</w:t>
      </w:r>
      <w:r>
        <w:rPr>
          <w:rFonts w:ascii="Calibri" w:hAnsi="Calibri" w:eastAsia="Microsoft YaHei"/>
          <w:b w:val="0"/>
          <w:color w:val="1F2937"/>
          <w:sz w:val="21"/>
        </w:rPr>
        <w:t>：线索/预约/户型/提成是否已写入，状态是否符合闭环条件。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/>
          <w:b/>
          <w:color w:val="1F2937"/>
          <w:sz w:val="21"/>
        </w:rPr>
        <w:t>供应商问题</w:t>
      </w:r>
      <w:r>
        <w:rPr>
          <w:rFonts w:ascii="Calibri" w:hAnsi="Calibri" w:eastAsia="Microsoft YaHei"/>
          <w:b w:val="0"/>
          <w:color w:val="1F2937"/>
          <w:sz w:val="21"/>
        </w:rPr>
        <w:t>：AI、短信、微信、对象存储是否返回错误或超时。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/>
          <w:b/>
          <w:color w:val="1F2937"/>
          <w:sz w:val="21"/>
        </w:rPr>
        <w:t>客户端问题</w:t>
      </w:r>
      <w:r>
        <w:rPr>
          <w:rFonts w:ascii="Calibri" w:hAnsi="Calibri" w:eastAsia="Microsoft YaHei"/>
          <w:b w:val="0"/>
          <w:color w:val="1F2937"/>
          <w:sz w:val="21"/>
        </w:rPr>
        <w:t>：只在对应企业员工身份下复现小程序页面，不用平台账号越权代操作。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/>
          <w:b/>
          <w:color w:val="1F2937"/>
          <w:sz w:val="21"/>
        </w:rPr>
        <w:t>审计问题</w:t>
      </w:r>
      <w:r>
        <w:rPr>
          <w:rFonts w:ascii="Calibri" w:hAnsi="Calibri" w:eastAsia="Microsoft YaHei"/>
          <w:b w:val="0"/>
          <w:color w:val="1F2937"/>
          <w:sz w:val="21"/>
        </w:rPr>
        <w:t>：记录接口、时间、企业、对象编号、错误码、处理动作和最终结果。</w:t>
      </w:r>
    </w:p>
    <w:p>
      <w:r>
        <w:br w:type="page"/>
      </w:r>
    </w:p>
    <w:p>
      <w:pPr>
        <w:pStyle w:val="Heading1"/>
        <w:keepNext/>
        <w:keepLines/>
        <w:keepNext/>
        <w:keepLines/>
      </w:pPr>
      <w:r>
        <w:t>9. 每日巡检与交接</w:t>
      </w:r>
    </w:p>
    <w:p>
      <w:pPr>
        <w:pStyle w:val="Heading2"/>
        <w:keepNext/>
        <w:keepLines/>
        <w:keepNext/>
        <w:keepLines/>
      </w:pPr>
      <w:r>
        <w:t>9.1 每日巡检清单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待审核企业和异常状态企业是否都有负责人及处理原因。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企业开户码、平台小程序码环境和企业双码是否在有效期内。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AI 供应商、模型、点数价格、媒体存储和短信配置是否出现异常。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短信/订阅消息失败是否有可重试记录，是否影响关键通知。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设备是否误分配企业，是否出现大量“未授权”反馈。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权限变更、企业停用、危险操作和数据清理是否有审批或审计记录。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跨企业排查结束后是否切回“所有企业”。</w:t>
      </w:r>
    </w:p>
    <w:p>
      <w:pPr>
        <w:pStyle w:val="Heading2"/>
        <w:keepNext/>
        <w:keepLines/>
        <w:keepNext/>
        <w:keepLines/>
      </w:pPr>
      <w:r>
        <w:t>9.2 交接记录模板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每条平台问题至少写清：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企业名称或“平台全局”。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账号/角色和当前企业视图。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客户、预约、任务、工作流或设备编号。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发生时间、页面/接口、错误信息和原始截图位置。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已执行的只读检查、写操作、审批编号和通知对象。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当前状态、下一步负责人和预计复查时间。</w:t>
      </w:r>
    </w:p>
    <w:p>
      <w:pPr>
        <w:pStyle w:val="Heading2"/>
        <w:keepNext/>
        <w:keepLines/>
        <w:keepNext/>
        <w:keepLines/>
      </w:pPr>
      <w:r>
        <w:t>9.3 平台管理员交接标准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能审核、拒绝、停用和重新启用企业，并能说明原因留痕要求。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 xml:space="preserve">能区分 </w:t>
      </w:r>
      <w:r>
        <w:rPr>
          <w:rFonts w:ascii="Consolas" w:hAnsi="Consolas" w:eastAsia="Consolas"/>
          <w:color w:val="12372A"/>
          <w:sz w:val="19"/>
        </w:rPr>
        <w:t>er_</w:t>
      </w:r>
      <w:r>
        <w:rPr>
          <w:rFonts w:ascii="Calibri" w:hAnsi="Calibri" w:eastAsia="Microsoft YaHei"/>
          <w:b w:val="0"/>
          <w:color w:val="1F2937"/>
          <w:sz w:val="21"/>
        </w:rPr>
        <w:t xml:space="preserve"> 企业开户码、</w:t>
      </w:r>
      <w:r>
        <w:rPr>
          <w:rFonts w:ascii="Consolas" w:hAnsi="Consolas" w:eastAsia="Consolas"/>
          <w:color w:val="12372A"/>
          <w:sz w:val="19"/>
        </w:rPr>
        <w:t>ej_</w:t>
      </w:r>
      <w:r>
        <w:rPr>
          <w:rFonts w:ascii="Calibri" w:hAnsi="Calibri" w:eastAsia="Microsoft YaHei"/>
          <w:b w:val="0"/>
          <w:color w:val="1F2937"/>
          <w:sz w:val="21"/>
        </w:rPr>
        <w:t xml:space="preserve"> 企业入驻码和员工活动码。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能独立排查 AI、短信、媒体、设备、权限和小程序码环境问题。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能维护平台角色菜单并完成一次用户审计查询。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能说明备份、dry-run、清理和整企危险操作的审批边界。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能把企业、账号、编号、时间、错误、动作和结果写入交接记录。</w:t>
      </w:r>
    </w:p>
    <w:p>
      <w:r>
        <w:br w:type="page"/>
      </w:r>
    </w:p>
    <w:p>
      <w:pPr>
        <w:pStyle w:val="Heading1"/>
        <w:keepNext/>
        <w:keepLines/>
        <w:keepNext/>
        <w:keepLines/>
      </w:pPr>
      <w:r>
        <w:t>10. 平台管理员专用边界与事实来源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本手册仅供平台管理员和超级管理员使用，不作为 ToB 企业负责人、设计师或测量员培训材料。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平台管理员不通过小程序开展日常经营；小程序端的设计、量房、预约和收益页面属于企业员工或客户身份。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本手册以当前代码、平台菜单权限和后台模块清单为准：</w:t>
      </w:r>
      <w:r>
        <w:rPr>
          <w:rFonts w:ascii="Consolas" w:hAnsi="Consolas" w:eastAsia="Consolas"/>
          <w:color w:val="12372A"/>
          <w:sz w:val="19"/>
        </w:rPr>
        <w:t>docs/admin-system-modules.md</w:t>
      </w:r>
      <w:r>
        <w:rPr>
          <w:rFonts w:ascii="Calibri" w:hAnsi="Calibri" w:eastAsia="Microsoft YaHei"/>
          <w:b w:val="0"/>
          <w:color w:val="1F2937"/>
          <w:sz w:val="21"/>
        </w:rPr>
        <w:t>、</w:t>
      </w:r>
      <w:r>
        <w:rPr>
          <w:rFonts w:ascii="Consolas" w:hAnsi="Consolas" w:eastAsia="Consolas"/>
          <w:color w:val="12372A"/>
          <w:sz w:val="19"/>
        </w:rPr>
        <w:t>docs/admin-system-modules.zh-CN.md</w:t>
      </w:r>
      <w:r>
        <w:rPr>
          <w:rFonts w:ascii="Calibri" w:hAnsi="Calibri" w:eastAsia="Microsoft YaHei"/>
          <w:b w:val="0"/>
          <w:color w:val="1F2937"/>
          <w:sz w:val="21"/>
        </w:rPr>
        <w:t>、</w:t>
      </w:r>
      <w:r>
        <w:rPr>
          <w:rFonts w:ascii="Consolas" w:hAnsi="Consolas" w:eastAsia="Consolas"/>
          <w:color w:val="12372A"/>
          <w:sz w:val="19"/>
        </w:rPr>
        <w:t>admin/src/config/admin-routes.ts</w:t>
      </w:r>
      <w:r>
        <w:rPr>
          <w:rFonts w:ascii="Calibri" w:hAnsi="Calibri" w:eastAsia="Microsoft YaHei"/>
          <w:b w:val="0"/>
          <w:color w:val="1F2937"/>
          <w:sz w:val="21"/>
        </w:rPr>
        <w:t>、</w:t>
      </w:r>
      <w:r>
        <w:rPr>
          <w:rFonts w:ascii="Consolas" w:hAnsi="Consolas" w:eastAsia="Consolas"/>
          <w:color w:val="12372A"/>
          <w:sz w:val="19"/>
        </w:rPr>
        <w:t>admin/src/lib/admin-user-roles.ts</w:t>
      </w:r>
      <w:r>
        <w:rPr>
          <w:rFonts w:ascii="Calibri" w:hAnsi="Calibri" w:eastAsia="Microsoft YaHei"/>
          <w:b w:val="0"/>
          <w:color w:val="1F2937"/>
          <w:sz w:val="21"/>
        </w:rPr>
        <w:t>、</w:t>
      </w:r>
      <w:r>
        <w:rPr>
          <w:rFonts w:ascii="Consolas" w:hAnsi="Consolas" w:eastAsia="Consolas"/>
          <w:color w:val="12372A"/>
          <w:sz w:val="19"/>
        </w:rPr>
        <w:t>admin/src/components/Sidebar.tsx</w:t>
      </w:r>
      <w:r>
        <w:rPr>
          <w:rFonts w:ascii="Calibri" w:hAnsi="Calibri" w:eastAsia="Microsoft YaHei"/>
          <w:b w:val="0"/>
          <w:color w:val="1F2937"/>
          <w:sz w:val="21"/>
        </w:rPr>
        <w:t>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企业审核、平台配置、外部供应商和危险维护能力均受服务端权限、租户范围、环境开关和审计约束；历史路线图不能证明能力已上线。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手册结束。平台新增路由、权限、供应商或危险操作后，应先更新本手册，再安排平台内部培训。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64748B"/>
        <w:sz w:val="17"/>
      </w:rPr>
      <w:t xml:space="preserve">第 </w:t>
    </w:r>
    <w:fldChar w:fldCharType="begin"/>
    <w:instrText xml:space="preserve">PAGE</w:instrText>
    <w:fldChar w:fldCharType="separate"/>
    <w:t>1</w:t>
    <w:fldChar w:fldCharType="end"/>
    <w:r>
      <w:rPr>
        <w:rFonts w:ascii="Calibri" w:hAnsi="Calibri" w:eastAsia="Microsoft YaHei"/>
        <w:color w:val="64748B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4748B"/>
        <w:sz w:val="17"/>
      </w:rPr>
      <w:t>家客来 · 平台管理员操作手册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3">
    <w:abstractNumId w:val="22"/>
  </w:num>
  <w:abstractNum w:abstractNumId="2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4">
    <w:abstractNumId w:val="23"/>
  </w:num>
  <w:abstractNum w:abstractNumId="2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5">
    <w:abstractNumId w:val="24"/>
  </w:num>
  <w:abstractNum w:abstractNumId="2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6">
    <w:abstractNumId w:val="25"/>
  </w:num>
  <w:abstractNum w:abstractNumId="2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7">
    <w:abstractNumId w:val="26"/>
  </w:num>
  <w:abstractNum w:abstractNumId="2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8">
    <w:abstractNumId w:val="27"/>
  </w:num>
  <w:abstractNum w:abstractNumId="2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9">
    <w:abstractNumId w:val="28"/>
  </w:num>
  <w:abstractNum w:abstractNumId="2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b w:val="0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B6B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B6B4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237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2372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0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0B6B43"/>
      <w:spacing w:val="15"/>
      <w:sz w:val="2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家客来平台管理员操作手册</dc:title>
  <dc:subject>平台管理员与超级管理员内部操作手册</dc:subject>
  <dc:creator>Smart Floor Planner</dc:creator>
  <cp:keywords>家客来, 平台管理员, 超级管理员, 企业审核, 平台配置, 权限审计</cp:keywords>
  <dc:description>依据 2026-08-27 当前运行代码与模块合同编制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