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93" w:lineRule="auto"/>
      </w:pPr>
      <w:r>
        <w:rPr>
          <w:rFonts w:ascii="Calibri" w:hAnsi="Calibri" w:eastAsia="Microsoft YaHei"/>
          <w:b/>
          <w:color w:val="1F8A5B"/>
          <w:sz w:val="21"/>
        </w:rPr>
        <w:t>家客来内测材料  ·  先总册，再角色说明书</w:t>
      </w:r>
    </w:p>
    <w:p>
      <w:pPr>
        <w:spacing w:before="80" w:after="200" w:line="276" w:lineRule="auto"/>
        <w:pBdr>
          <w:bottom w:val="single" w:sz="12" w:space="4" w:color="1F8A5B"/>
        </w:pBdr>
      </w:pPr>
      <w:r>
        <w:rPr>
          <w:rFonts w:ascii="Calibri" w:hAnsi="Calibri" w:eastAsia="Microsoft YaHei"/>
          <w:b/>
          <w:color w:val="1F2A26"/>
          <w:sz w:val="40"/>
        </w:rPr>
        <w:t>角色说明书 · 组织者（串场）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给组织这次内测的人。测试同事一般不需要读这一份。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发放方式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先发：`装修服务内测-所有人先看.docx`（全员必读）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分配角色后，再发对应：`装修服务内测-角色-*.docx`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账号、后台网址、进哪家公司，单独私发，不要写进说明书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不要把开发计划 `referrer-network-appointment-development-plan*.md` 发给非技术同事。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建议半天顺序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每一轮闭环开始前</w:t>
      </w:r>
      <w:r>
        <w:rPr>
          <w:rFonts w:ascii="Calibri" w:hAnsi="Calibri" w:eastAsia="Microsoft YaHei"/>
          <w:b w:val="0"/>
          <w:color w:val="1F2A26"/>
          <w:sz w:val="22"/>
        </w:rPr>
        <w:t>（两档，按需要选一）：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清空并重跑入驻</w:t>
      </w:r>
      <w:r>
        <w:rPr>
          <w:rFonts w:ascii="Calibri" w:hAnsi="Calibri" w:eastAsia="Microsoft YaHei"/>
          <w:b w:val="0"/>
          <w:color w:val="1F2A26"/>
          <w:sz w:val="22"/>
        </w:rPr>
        <w:t>（常用）：负责人在后台「推荐网络运营」→「清空当前企业测试数据」预览并确认企业全名后执行「清空并重跑入驻」；仅保留企业壳与负责人登录账号。然后从「入驻码」重新发放员工/推荐人入驻码，再让小美/阿强/老周入驻。不要带着上一轮的员工、码和规则硬跑。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删除整家企业（含企业壳）</w:t>
      </w:r>
      <w:r>
        <w:rPr>
          <w:rFonts w:ascii="Calibri" w:hAnsi="Calibri" w:eastAsia="Microsoft YaHei"/>
          <w:b w:val="0"/>
          <w:color w:val="1F2A26"/>
          <w:sz w:val="22"/>
        </w:rPr>
        <w:t>（整企作废）：同一卡片第二按钮；确认企业全名后会删除企业壳与全部员工账号（含负责人）。执行后负责人会话失效，需重新开户/建企，不能再凭原账号进本企业后台。平台管理员会回到企业列表。不删对象存储文件，也不影响其他企业。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所有人读总册 + 看流程图（10 分钟）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（若非首轮）清空当前企业测试数据或整企删除后重建，再发入驻码（10 分钟）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张总开张前清单（20 分钟）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4.  </w:t>
      </w:r>
      <w:r>
        <w:rPr>
          <w:rFonts w:ascii="Calibri" w:hAnsi="Calibri" w:eastAsia="Microsoft YaHei"/>
          <w:b w:val="0"/>
          <w:color w:val="1F2A26"/>
          <w:sz w:val="22"/>
        </w:rPr>
        <w:t>入职：小美、阿强、老周（15 分钟）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5.  </w:t>
      </w:r>
      <w:r>
        <w:rPr>
          <w:rFonts w:ascii="Calibri" w:hAnsi="Calibri" w:eastAsia="Microsoft YaHei"/>
          <w:b w:val="0"/>
          <w:color w:val="1F2A26"/>
          <w:sz w:val="22"/>
        </w:rPr>
        <w:t>路线 A：李女士从领取到签单（60–90 分钟）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阿强上门量房前，把 `装修服务内测-操作-测距仪与量房.docx` 发给他（或当面对照）；测距仪须已分配到本公司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6.  </w:t>
      </w:r>
      <w:r>
        <w:rPr>
          <w:rFonts w:ascii="Calibri" w:hAnsi="Calibri" w:eastAsia="Microsoft YaHei"/>
          <w:b w:val="0"/>
          <w:color w:val="1F2A26"/>
          <w:sz w:val="22"/>
        </w:rPr>
        <w:t>路线 B：王先生活动码到签单（40 分钟）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7.  </w:t>
      </w:r>
      <w:r>
        <w:rPr>
          <w:rFonts w:ascii="Calibri" w:hAnsi="Calibri" w:eastAsia="Microsoft YaHei"/>
          <w:b w:val="0"/>
          <w:color w:val="1F2A26"/>
          <w:sz w:val="22"/>
        </w:rPr>
        <w:t>过期再约（30 分钟；可先把时长改短）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8.  </w:t>
      </w:r>
      <w:r>
        <w:rPr>
          <w:rFonts w:ascii="Calibri" w:hAnsi="Calibri" w:eastAsia="Microsoft YaHei"/>
          <w:b w:val="0"/>
          <w:color w:val="1F2A26"/>
          <w:sz w:val="22"/>
        </w:rPr>
        <w:t>缺人待派 + 重试（20 分钟）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9.  </w:t>
      </w:r>
      <w:r>
        <w:rPr>
          <w:rFonts w:ascii="Calibri" w:hAnsi="Calibri" w:eastAsia="Microsoft YaHei"/>
          <w:b w:val="0"/>
          <w:color w:val="1F2A26"/>
          <w:sz w:val="22"/>
        </w:rPr>
        <w:t>各角色说明书里的「故意试一下」（30 分钟）；量房专项勾选见操作手册第 6 节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10.  </w:t>
      </w:r>
      <w:r>
        <w:rPr>
          <w:rFonts w:ascii="Calibri" w:hAnsi="Calibri" w:eastAsia="Microsoft YaHei"/>
          <w:b w:val="0"/>
          <w:color w:val="1F2A26"/>
          <w:sz w:val="22"/>
        </w:rPr>
        <w:t>推广人停用旧码、提成点已付（15 分钟）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请至少留下这些截图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领取成功页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客户服务页：已预约 / 已过期 / 方案已发布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测量员提交量房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客户看到的方案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三方提成 3 条（朋友介绍）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提成 2 条（活动码）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仓库文件</w:t>
      </w:r>
    </w:p>
    <w:tbl>
      <w:tblPr>
        <w:jc w:val="center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819"/>
            <w:shd w:val="clear" w:color="auto" w:fill="1F8A5B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`00-所有人先看.md`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总册对照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`角色-*.md`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角色说明书对照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`操作-测距仪与量房.md`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测距仪连接 + 量房编辑器逐步操作（可单独发 Word）</w:t>
            </w:r>
          </w:p>
        </w:tc>
      </w:tr>
      <w:tr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`assets/workflow-*.png`</w:t>
            </w:r>
          </w:p>
        </w:tc>
        <w:tc>
          <w:tcPr>
            <w:tcW w:type="dxa" w:w="4819"/>
            <w:shd w:val="clear" w:color="auto" w:fill="F4FAF6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流程图</w:t>
            </w:r>
          </w:p>
        </w:tc>
      </w:tr>
      <w:tr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`../referrer-network-internal-test-handbook.zh-CN.md`</w:t>
            </w:r>
          </w:p>
        </w:tc>
        <w:tc>
          <w:tcPr>
            <w:tcW w:type="dxa" w:w="4819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tcBorders>
              <w:top w:val="single" w:sz="4" w:space="0" w:color="C5D5CC"/>
              <w:left w:val="single" w:sz="4" w:space="0" w:color="C5D5CC"/>
              <w:bottom w:val="single" w:sz="4" w:space="0" w:color="C5D5CC"/>
              <w:right w:val="single" w:sz="4" w:space="0" w:color="C5D5CC"/>
            </w:tcBorders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2A26"/>
                <w:sz w:val="20"/>
              </w:rPr>
              <w:t>旧版合订本（仍保留，新结构优先用本文件夹）</w:t>
            </w:r>
          </w:p>
        </w:tc>
      </w:tr>
    </w:tbl>
    <w:p>
      <w:pPr>
        <w:spacing w:before="40" w:after="200" w:line="293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93" w:lineRule="auto"/>
      <w:jc w:val="right"/>
    </w:pPr>
    <w:r>
      <w:rPr>
        <w:rFonts w:ascii="Calibri" w:hAnsi="Calibri" w:eastAsia="Microsoft YaHei"/>
        <w:b w:val="0"/>
        <w:color w:val="5B6B65"/>
        <w:sz w:val="18"/>
      </w:rPr>
      <w:t xml:space="preserve">内测专用  ·  第 </w:t>
    </w:r>
    <w:r>
      <w:rPr>
        <w:rFonts w:ascii="Calibri" w:hAnsi="Calibri" w:eastAsia="Microsoft YaHei"/>
        <w:b w:val="0"/>
        <w:color w:val="5B6B6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color w:val="5B6B6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93" w:lineRule="auto"/>
      <w:jc w:val="left"/>
      <w:pBdr>
        <w:bottom w:val="single" w:sz="8" w:space="4" w:color="1F8A5B"/>
      </w:pBdr>
    </w:pPr>
    <w:r>
      <w:rPr>
        <w:rFonts w:ascii="Calibri" w:hAnsi="Calibri" w:eastAsia="Microsoft YaHei"/>
        <w:b/>
        <w:color w:val="1F8A5B"/>
        <w:sz w:val="18"/>
      </w:rPr>
      <w:t>家客来  ·  角色-组织者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角色-组织者</dc:title>
  <dc:subject/>
  <dc:creator>家客来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