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98" w:rsidRDefault="00E74974">
      <w:r>
        <w:rPr>
          <w:rFonts w:hint="eastAsia"/>
        </w:rPr>
        <w:t>智能水泵</w:t>
      </w:r>
      <w:r>
        <w:t>输出输入，</w:t>
      </w:r>
      <w:r>
        <w:rPr>
          <w:rFonts w:hint="eastAsia"/>
        </w:rPr>
        <w:t>建模</w:t>
      </w:r>
      <w:r>
        <w:t>相关</w:t>
      </w:r>
    </w:p>
    <w:p w:rsidR="00E74974" w:rsidRDefault="00E74974"/>
    <w:p w:rsidR="00AA1949" w:rsidRDefault="00AA1949">
      <w:r w:rsidRPr="00AA1949">
        <w:rPr>
          <w:rFonts w:hint="eastAsia"/>
        </w:rPr>
        <w:t>１</w:t>
      </w:r>
      <w:r w:rsidRPr="00AA1949">
        <w:t xml:space="preserve"> ）针对单台水泵的变频控制，控制器依据压差监测值与设定值偏差，采用相应的控制算法计算出变频器的频率信号， 以调节水泵的工作状态。优化控制的主要着手点即控制算法的优化调整。</w:t>
      </w:r>
    </w:p>
    <w:p w:rsidR="00E74974" w:rsidRDefault="00AA1949">
      <w:r w:rsidRPr="00AA1949">
        <w:t>２ ）针对并联水泵的变频控制，涉及到水泵的台数切换控制逻辑优化，换而言之，即为达到目前水系统所要求的水力工况（ 压差设定值与系统所需的冷水流量），如何优化选择水泵的运行模式，使并联水泵的电耗最低。</w:t>
      </w:r>
    </w:p>
    <w:p w:rsidR="00E74974" w:rsidRDefault="00E74974"/>
    <w:p w:rsidR="00AA1949" w:rsidRDefault="00AA1949">
      <w:pPr>
        <w:rPr>
          <w:rFonts w:hint="eastAsia"/>
        </w:rPr>
      </w:pPr>
      <w:r>
        <w:rPr>
          <w:rFonts w:hint="eastAsia"/>
        </w:rPr>
        <w:t>针对</w:t>
      </w:r>
      <w:r>
        <w:t>第二个问题，其实也就是</w:t>
      </w:r>
      <w:r>
        <w:rPr>
          <w:rFonts w:hint="eastAsia"/>
        </w:rPr>
        <w:t>转速</w:t>
      </w:r>
      <w:r>
        <w:t>优化问题与台数优化配置问题。</w:t>
      </w:r>
    </w:p>
    <w:p w:rsidR="00AA1949" w:rsidRDefault="00EF602E" w:rsidP="00EF602E">
      <w:pPr>
        <w:rPr>
          <w:rFonts w:hint="eastAsia"/>
        </w:rPr>
      </w:pPr>
      <w:r>
        <w:rPr>
          <w:rFonts w:hint="eastAsia"/>
        </w:rPr>
        <w:t>不同</w:t>
      </w:r>
      <w:r>
        <w:t>型号</w:t>
      </w:r>
      <w:r w:rsidR="00AA1949">
        <w:rPr>
          <w:rFonts w:hint="eastAsia"/>
        </w:rPr>
        <w:t>并联变频</w:t>
      </w:r>
      <w:r w:rsidR="00AA1949">
        <w:t>水泵的模型：</w:t>
      </w:r>
      <w:r>
        <w:rPr>
          <w:rFonts w:hint="eastAsia"/>
        </w:rPr>
        <w:t>（</w:t>
      </w:r>
      <w:r>
        <w:rPr>
          <w:rFonts w:hint="eastAsia"/>
        </w:rPr>
        <w:t>集中空调冷水系统中，</w:t>
      </w:r>
      <w:r>
        <w:t xml:space="preserve"> 对应不同</w:t>
      </w:r>
      <w:r>
        <w:rPr>
          <w:rFonts w:hint="eastAsia"/>
        </w:rPr>
        <w:t>型号的冷</w:t>
      </w:r>
      <w:r>
        <w:t>水机</w:t>
      </w:r>
      <w:r>
        <w:t>组</w:t>
      </w:r>
      <w:r>
        <w:rPr>
          <w:rFonts w:hint="eastAsia"/>
        </w:rPr>
        <w:t>，</w:t>
      </w:r>
      <w:r>
        <w:t>会设计“ 几大一小</w:t>
      </w:r>
      <w:r>
        <w:t>“</w:t>
      </w:r>
      <w:r>
        <w:t>的冷水泵并</w:t>
      </w:r>
      <w:r>
        <w:rPr>
          <w:rFonts w:hint="eastAsia"/>
        </w:rPr>
        <w:t>联；</w:t>
      </w:r>
      <w:r>
        <w:t xml:space="preserve"> </w:t>
      </w:r>
      <w:r>
        <w:t>此外</w:t>
      </w:r>
      <w:r>
        <w:rPr>
          <w:rFonts w:hint="eastAsia"/>
        </w:rPr>
        <w:t>，</w:t>
      </w:r>
      <w:r>
        <w:t>即使是相同型号的并联水泵，由于各自支</w:t>
      </w:r>
      <w:r>
        <w:rPr>
          <w:rFonts w:hint="eastAsia"/>
        </w:rPr>
        <w:t>路阻力特性（</w:t>
      </w:r>
      <w:r>
        <w:t xml:space="preserve"> 过滤器、 阀门等阻力部件）的不同，当</w:t>
      </w:r>
      <w:r>
        <w:rPr>
          <w:rFonts w:hint="eastAsia"/>
        </w:rPr>
        <w:t>压差控制的测点设置在各并联水泵支路的交点时，</w:t>
      </w:r>
      <w:r>
        <w:rPr>
          <w:rFonts w:hint="eastAsia"/>
        </w:rPr>
        <w:t>各并联支路可等效为不同型号水泵并联运行。</w:t>
      </w:r>
      <w:r>
        <w:t>）</w:t>
      </w:r>
    </w:p>
    <w:p w:rsidR="00AA1949" w:rsidRPr="00E74974" w:rsidRDefault="00EF602E">
      <w:pPr>
        <w:rPr>
          <w:rFonts w:hint="eastAsia"/>
        </w:rPr>
      </w:pPr>
      <w:r>
        <w:rPr>
          <w:noProof/>
        </w:rPr>
        <w:drawing>
          <wp:inline distT="0" distB="0" distL="0" distR="0" wp14:anchorId="4CE091F1" wp14:editId="7D261258">
            <wp:extent cx="4274185" cy="34179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801" cy="34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647DC61" wp14:editId="73F52F01">
            <wp:extent cx="4159885" cy="1811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059" cy="18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1949" w:rsidRPr="00E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409" w:rsidRDefault="00190409" w:rsidP="00E74974">
      <w:r>
        <w:separator/>
      </w:r>
    </w:p>
  </w:endnote>
  <w:endnote w:type="continuationSeparator" w:id="0">
    <w:p w:rsidR="00190409" w:rsidRDefault="00190409" w:rsidP="00E7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409" w:rsidRDefault="00190409" w:rsidP="00E74974">
      <w:r>
        <w:separator/>
      </w:r>
    </w:p>
  </w:footnote>
  <w:footnote w:type="continuationSeparator" w:id="0">
    <w:p w:rsidR="00190409" w:rsidRDefault="00190409" w:rsidP="00E74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8"/>
    <w:rsid w:val="00144CAB"/>
    <w:rsid w:val="00190409"/>
    <w:rsid w:val="00534698"/>
    <w:rsid w:val="00AA1949"/>
    <w:rsid w:val="00CD7D68"/>
    <w:rsid w:val="00E74974"/>
    <w:rsid w:val="00EF602E"/>
    <w:rsid w:val="00F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D159"/>
  <w15:chartTrackingRefBased/>
  <w15:docId w15:val="{8BE5522A-447B-4E29-8381-7F866E7F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9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2017-06-07T09:35:00Z</dcterms:created>
  <dcterms:modified xsi:type="dcterms:W3CDTF">2017-06-08T09:54:00Z</dcterms:modified>
</cp:coreProperties>
</file>