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安全标准征求意见稿</w:t>
      </w:r>
    </w:p>
    <w:p>
      <w:pPr>
        <w:jc w:val="both"/>
        <w:rPr>
          <w:b/>
          <w:bCs/>
          <w:sz w:val="21"/>
          <w:szCs w:val="21"/>
        </w:rPr>
      </w:pPr>
      <w:r>
        <w:rPr>
          <w:b/>
          <w:bCs/>
          <w:sz w:val="21"/>
          <w:szCs w:val="21"/>
        </w:rPr>
        <w:t>征求意见-安全内容大纲</w:t>
      </w:r>
    </w:p>
    <w:p>
      <w:pPr>
        <w:jc w:val="both"/>
        <w:rPr>
          <w:rFonts w:hint="eastAsia"/>
          <w:b/>
          <w:bCs/>
          <w:sz w:val="21"/>
          <w:szCs w:val="21"/>
        </w:rPr>
      </w:pPr>
      <w:r>
        <w:rPr>
          <w:rFonts w:hint="eastAsia"/>
          <w:b/>
          <w:bCs/>
          <w:sz w:val="21"/>
          <w:szCs w:val="21"/>
        </w:rPr>
        <w:t>1</w:t>
      </w:r>
      <w:r>
        <w:rPr>
          <w:rFonts w:hint="eastAsia"/>
          <w:b/>
          <w:bCs/>
          <w:sz w:val="21"/>
          <w:szCs w:val="21"/>
        </w:rPr>
        <w:tab/>
      </w:r>
      <w:r>
        <w:rPr>
          <w:rFonts w:hint="eastAsia"/>
          <w:b/>
          <w:bCs/>
          <w:sz w:val="21"/>
          <w:szCs w:val="21"/>
        </w:rPr>
        <w:t>概述</w:t>
      </w:r>
      <w:r>
        <w:rPr>
          <w:rFonts w:hint="eastAsia"/>
          <w:b/>
          <w:bCs/>
          <w:sz w:val="21"/>
          <w:szCs w:val="21"/>
        </w:rPr>
        <w:tab/>
      </w:r>
    </w:p>
    <w:p>
      <w:pPr>
        <w:jc w:val="both"/>
        <w:rPr>
          <w:rFonts w:hint="eastAsia"/>
          <w:b/>
          <w:bCs/>
          <w:sz w:val="21"/>
          <w:szCs w:val="21"/>
        </w:rPr>
      </w:pPr>
      <w:r>
        <w:rPr>
          <w:rFonts w:hint="eastAsia"/>
          <w:b/>
          <w:bCs/>
          <w:sz w:val="21"/>
          <w:szCs w:val="21"/>
        </w:rPr>
        <w:t>1.1</w:t>
      </w:r>
      <w:r>
        <w:rPr>
          <w:rFonts w:hint="eastAsia"/>
          <w:b/>
          <w:bCs/>
          <w:sz w:val="21"/>
          <w:szCs w:val="21"/>
        </w:rPr>
        <w:tab/>
      </w:r>
      <w:r>
        <w:rPr>
          <w:rFonts w:hint="eastAsia"/>
          <w:b/>
          <w:bCs/>
          <w:sz w:val="21"/>
          <w:szCs w:val="21"/>
        </w:rPr>
        <w:t>背景简介</w:t>
      </w:r>
      <w:r>
        <w:rPr>
          <w:rFonts w:hint="eastAsia"/>
          <w:b/>
          <w:bCs/>
          <w:sz w:val="21"/>
          <w:szCs w:val="21"/>
        </w:rPr>
        <w:tab/>
      </w:r>
    </w:p>
    <w:p>
      <w:pPr>
        <w:jc w:val="both"/>
        <w:rPr>
          <w:rFonts w:hint="eastAsia"/>
          <w:b/>
          <w:bCs/>
          <w:sz w:val="21"/>
          <w:szCs w:val="21"/>
        </w:rPr>
      </w:pPr>
      <w:r>
        <w:rPr>
          <w:rFonts w:hint="eastAsia"/>
          <w:b/>
          <w:bCs/>
          <w:sz w:val="21"/>
          <w:szCs w:val="21"/>
        </w:rPr>
        <w:t>1.2</w:t>
      </w:r>
      <w:r>
        <w:rPr>
          <w:rFonts w:hint="eastAsia"/>
          <w:b/>
          <w:bCs/>
          <w:sz w:val="21"/>
          <w:szCs w:val="21"/>
        </w:rPr>
        <w:tab/>
      </w:r>
      <w:r>
        <w:rPr>
          <w:rFonts w:hint="eastAsia"/>
          <w:b/>
          <w:bCs/>
          <w:sz w:val="21"/>
          <w:szCs w:val="21"/>
        </w:rPr>
        <w:t>技术框架</w:t>
      </w:r>
      <w:r>
        <w:rPr>
          <w:rFonts w:hint="eastAsia"/>
          <w:b/>
          <w:bCs/>
          <w:sz w:val="21"/>
          <w:szCs w:val="21"/>
        </w:rPr>
        <w:tab/>
      </w:r>
    </w:p>
    <w:p>
      <w:pPr>
        <w:jc w:val="both"/>
        <w:rPr>
          <w:rFonts w:hint="eastAsia"/>
          <w:b/>
          <w:bCs/>
          <w:sz w:val="21"/>
          <w:szCs w:val="21"/>
        </w:rPr>
      </w:pPr>
      <w:r>
        <w:rPr>
          <w:rFonts w:hint="eastAsia"/>
          <w:b/>
          <w:bCs/>
          <w:sz w:val="21"/>
          <w:szCs w:val="21"/>
        </w:rPr>
        <w:t>1.3</w:t>
      </w:r>
      <w:r>
        <w:rPr>
          <w:rFonts w:hint="eastAsia"/>
          <w:b/>
          <w:bCs/>
          <w:sz w:val="21"/>
          <w:szCs w:val="21"/>
        </w:rPr>
        <w:tab/>
      </w:r>
      <w:r>
        <w:rPr>
          <w:rFonts w:hint="eastAsia"/>
          <w:b/>
          <w:bCs/>
          <w:sz w:val="21"/>
          <w:szCs w:val="21"/>
        </w:rPr>
        <w:t>使用对象</w:t>
      </w:r>
      <w:r>
        <w:rPr>
          <w:rFonts w:hint="eastAsia"/>
          <w:b/>
          <w:bCs/>
          <w:sz w:val="21"/>
          <w:szCs w:val="21"/>
        </w:rPr>
        <w:tab/>
      </w:r>
    </w:p>
    <w:p>
      <w:pPr>
        <w:jc w:val="both"/>
        <w:rPr>
          <w:rFonts w:hint="eastAsia"/>
          <w:b/>
          <w:bCs/>
          <w:sz w:val="21"/>
          <w:szCs w:val="21"/>
        </w:rPr>
      </w:pPr>
      <w:r>
        <w:rPr>
          <w:rFonts w:hint="eastAsia"/>
          <w:b/>
          <w:bCs/>
          <w:sz w:val="21"/>
          <w:szCs w:val="21"/>
        </w:rPr>
        <w:t>1.4</w:t>
      </w:r>
      <w:r>
        <w:rPr>
          <w:rFonts w:hint="eastAsia"/>
          <w:b/>
          <w:bCs/>
          <w:sz w:val="21"/>
          <w:szCs w:val="21"/>
        </w:rPr>
        <w:tab/>
      </w:r>
      <w:r>
        <w:rPr>
          <w:rFonts w:hint="eastAsia"/>
          <w:b/>
          <w:bCs/>
          <w:sz w:val="21"/>
          <w:szCs w:val="21"/>
        </w:rPr>
        <w:t>适用范围</w:t>
      </w:r>
      <w:r>
        <w:rPr>
          <w:rFonts w:hint="eastAsia"/>
          <w:b/>
          <w:bCs/>
          <w:sz w:val="21"/>
          <w:szCs w:val="21"/>
        </w:rPr>
        <w:tab/>
      </w:r>
    </w:p>
    <w:p>
      <w:pPr>
        <w:jc w:val="both"/>
        <w:rPr>
          <w:rFonts w:hint="eastAsia"/>
          <w:b/>
          <w:bCs/>
          <w:sz w:val="21"/>
          <w:szCs w:val="21"/>
        </w:rPr>
      </w:pPr>
      <w:r>
        <w:rPr>
          <w:rFonts w:hint="eastAsia"/>
          <w:b/>
          <w:bCs/>
          <w:sz w:val="21"/>
          <w:szCs w:val="21"/>
        </w:rPr>
        <w:t>1.5</w:t>
      </w:r>
      <w:r>
        <w:rPr>
          <w:rFonts w:hint="eastAsia"/>
          <w:b/>
          <w:bCs/>
          <w:sz w:val="21"/>
          <w:szCs w:val="21"/>
        </w:rPr>
        <w:tab/>
      </w:r>
      <w:r>
        <w:rPr>
          <w:rFonts w:hint="eastAsia"/>
          <w:b/>
          <w:bCs/>
          <w:sz w:val="21"/>
          <w:szCs w:val="21"/>
        </w:rPr>
        <w:t>用词约定</w:t>
      </w:r>
      <w:r>
        <w:rPr>
          <w:rFonts w:hint="eastAsia"/>
          <w:b/>
          <w:bCs/>
          <w:sz w:val="21"/>
          <w:szCs w:val="21"/>
        </w:rPr>
        <w:tab/>
      </w:r>
    </w:p>
    <w:p>
      <w:pPr>
        <w:jc w:val="both"/>
        <w:rPr>
          <w:rFonts w:hint="eastAsia"/>
          <w:b/>
          <w:bCs/>
          <w:sz w:val="21"/>
          <w:szCs w:val="21"/>
        </w:rPr>
      </w:pPr>
      <w:r>
        <w:rPr>
          <w:rFonts w:hint="eastAsia"/>
          <w:b/>
          <w:bCs/>
          <w:sz w:val="21"/>
          <w:szCs w:val="21"/>
        </w:rPr>
        <w:t>2</w:t>
      </w:r>
      <w:r>
        <w:rPr>
          <w:rFonts w:hint="eastAsia"/>
          <w:b/>
          <w:bCs/>
          <w:sz w:val="21"/>
          <w:szCs w:val="21"/>
        </w:rPr>
        <w:tab/>
      </w:r>
      <w:r>
        <w:rPr>
          <w:rFonts w:hint="eastAsia"/>
          <w:b/>
          <w:bCs/>
          <w:sz w:val="21"/>
          <w:szCs w:val="21"/>
        </w:rPr>
        <w:t>常见Web安全漏洞</w:t>
      </w:r>
      <w:r>
        <w:rPr>
          <w:rFonts w:hint="eastAsia"/>
          <w:b/>
          <w:bCs/>
          <w:sz w:val="21"/>
          <w:szCs w:val="21"/>
        </w:rPr>
        <w:tab/>
      </w:r>
    </w:p>
    <w:p>
      <w:pPr>
        <w:jc w:val="both"/>
        <w:rPr>
          <w:rFonts w:hint="eastAsia"/>
          <w:b/>
          <w:bCs/>
          <w:sz w:val="21"/>
          <w:szCs w:val="21"/>
        </w:rPr>
      </w:pPr>
      <w:r>
        <w:rPr>
          <w:rFonts w:hint="eastAsia"/>
          <w:b/>
          <w:bCs/>
          <w:sz w:val="21"/>
          <w:szCs w:val="21"/>
        </w:rPr>
        <w:t>3</w:t>
      </w:r>
      <w:r>
        <w:rPr>
          <w:rFonts w:hint="eastAsia"/>
          <w:b/>
          <w:bCs/>
          <w:sz w:val="21"/>
          <w:szCs w:val="21"/>
        </w:rPr>
        <w:tab/>
      </w:r>
      <w:r>
        <w:rPr>
          <w:rFonts w:hint="eastAsia"/>
          <w:b/>
          <w:bCs/>
          <w:sz w:val="21"/>
          <w:szCs w:val="21"/>
        </w:rPr>
        <w:t>Web设计安全规范</w:t>
      </w:r>
      <w:r>
        <w:rPr>
          <w:rFonts w:hint="eastAsia"/>
          <w:b/>
          <w:bCs/>
          <w:sz w:val="21"/>
          <w:szCs w:val="21"/>
        </w:rPr>
        <w:tab/>
      </w:r>
    </w:p>
    <w:p>
      <w:pPr>
        <w:jc w:val="both"/>
        <w:rPr>
          <w:rFonts w:hint="eastAsia"/>
          <w:b/>
          <w:bCs/>
          <w:sz w:val="21"/>
          <w:szCs w:val="21"/>
        </w:rPr>
      </w:pPr>
      <w:r>
        <w:rPr>
          <w:rFonts w:hint="eastAsia"/>
          <w:b/>
          <w:bCs/>
          <w:sz w:val="21"/>
          <w:szCs w:val="21"/>
        </w:rPr>
        <w:t>3.1</w:t>
      </w:r>
      <w:r>
        <w:rPr>
          <w:rFonts w:hint="eastAsia"/>
          <w:b/>
          <w:bCs/>
          <w:sz w:val="21"/>
          <w:szCs w:val="21"/>
        </w:rPr>
        <w:tab/>
      </w:r>
      <w:r>
        <w:rPr>
          <w:rFonts w:hint="eastAsia"/>
          <w:b/>
          <w:bCs/>
          <w:sz w:val="21"/>
          <w:szCs w:val="21"/>
        </w:rPr>
        <w:t>Web部署要求</w:t>
      </w:r>
      <w:r>
        <w:rPr>
          <w:rFonts w:hint="eastAsia"/>
          <w:b/>
          <w:bCs/>
          <w:sz w:val="21"/>
          <w:szCs w:val="21"/>
        </w:rPr>
        <w:tab/>
      </w:r>
    </w:p>
    <w:p>
      <w:pPr>
        <w:jc w:val="both"/>
        <w:rPr>
          <w:rFonts w:hint="eastAsia"/>
          <w:b/>
          <w:bCs/>
          <w:sz w:val="21"/>
          <w:szCs w:val="21"/>
        </w:rPr>
      </w:pPr>
      <w:r>
        <w:rPr>
          <w:rFonts w:hint="eastAsia"/>
          <w:b/>
          <w:bCs/>
          <w:sz w:val="21"/>
          <w:szCs w:val="21"/>
        </w:rPr>
        <w:t>3.2</w:t>
      </w:r>
      <w:r>
        <w:rPr>
          <w:rFonts w:hint="eastAsia"/>
          <w:b/>
          <w:bCs/>
          <w:sz w:val="21"/>
          <w:szCs w:val="21"/>
        </w:rPr>
        <w:tab/>
      </w:r>
      <w:r>
        <w:rPr>
          <w:rFonts w:hint="eastAsia"/>
          <w:b/>
          <w:bCs/>
          <w:sz w:val="21"/>
          <w:szCs w:val="21"/>
        </w:rPr>
        <w:t>身份验证</w:t>
      </w:r>
      <w:r>
        <w:rPr>
          <w:rFonts w:hint="eastAsia"/>
          <w:b/>
          <w:bCs/>
          <w:sz w:val="21"/>
          <w:szCs w:val="21"/>
        </w:rPr>
        <w:tab/>
      </w:r>
    </w:p>
    <w:p>
      <w:pPr>
        <w:jc w:val="both"/>
        <w:rPr>
          <w:rFonts w:hint="eastAsia"/>
          <w:b/>
          <w:bCs/>
          <w:sz w:val="21"/>
          <w:szCs w:val="21"/>
        </w:rPr>
      </w:pPr>
      <w:r>
        <w:rPr>
          <w:rFonts w:hint="eastAsia"/>
          <w:b/>
          <w:bCs/>
          <w:sz w:val="21"/>
          <w:szCs w:val="21"/>
        </w:rPr>
        <w:t>3.2.1</w:t>
      </w:r>
      <w:r>
        <w:rPr>
          <w:rFonts w:hint="eastAsia"/>
          <w:b/>
          <w:bCs/>
          <w:sz w:val="21"/>
          <w:szCs w:val="21"/>
        </w:rPr>
        <w:tab/>
      </w:r>
      <w:r>
        <w:rPr>
          <w:rFonts w:hint="eastAsia"/>
          <w:b/>
          <w:bCs/>
          <w:sz w:val="21"/>
          <w:szCs w:val="21"/>
        </w:rPr>
        <w:t>口令</w:t>
      </w:r>
      <w:r>
        <w:rPr>
          <w:rFonts w:hint="eastAsia"/>
          <w:b/>
          <w:bCs/>
          <w:sz w:val="21"/>
          <w:szCs w:val="21"/>
        </w:rPr>
        <w:tab/>
      </w:r>
    </w:p>
    <w:p>
      <w:pPr>
        <w:jc w:val="both"/>
        <w:rPr>
          <w:rFonts w:hint="eastAsia"/>
          <w:b/>
          <w:bCs/>
          <w:sz w:val="21"/>
          <w:szCs w:val="21"/>
        </w:rPr>
      </w:pPr>
      <w:r>
        <w:rPr>
          <w:rFonts w:hint="eastAsia"/>
          <w:b/>
          <w:bCs/>
          <w:sz w:val="21"/>
          <w:szCs w:val="21"/>
        </w:rPr>
        <w:t>3.2.2</w:t>
      </w:r>
      <w:r>
        <w:rPr>
          <w:rFonts w:hint="eastAsia"/>
          <w:b/>
          <w:bCs/>
          <w:sz w:val="21"/>
          <w:szCs w:val="21"/>
        </w:rPr>
        <w:tab/>
      </w:r>
      <w:r>
        <w:rPr>
          <w:rFonts w:hint="eastAsia"/>
          <w:b/>
          <w:bCs/>
          <w:sz w:val="21"/>
          <w:szCs w:val="21"/>
        </w:rPr>
        <w:t>认证</w:t>
      </w:r>
      <w:r>
        <w:rPr>
          <w:rFonts w:hint="eastAsia"/>
          <w:b/>
          <w:bCs/>
          <w:sz w:val="21"/>
          <w:szCs w:val="21"/>
        </w:rPr>
        <w:tab/>
      </w:r>
    </w:p>
    <w:p>
      <w:pPr>
        <w:jc w:val="both"/>
        <w:rPr>
          <w:rFonts w:hint="eastAsia"/>
          <w:b/>
          <w:bCs/>
          <w:sz w:val="21"/>
          <w:szCs w:val="21"/>
        </w:rPr>
      </w:pPr>
      <w:r>
        <w:rPr>
          <w:rFonts w:hint="eastAsia"/>
          <w:b/>
          <w:bCs/>
          <w:sz w:val="21"/>
          <w:szCs w:val="21"/>
        </w:rPr>
        <w:t>3.2.3</w:t>
      </w:r>
      <w:r>
        <w:rPr>
          <w:rFonts w:hint="eastAsia"/>
          <w:b/>
          <w:bCs/>
          <w:sz w:val="21"/>
          <w:szCs w:val="21"/>
        </w:rPr>
        <w:tab/>
      </w:r>
      <w:r>
        <w:rPr>
          <w:rFonts w:hint="eastAsia"/>
          <w:b/>
          <w:bCs/>
          <w:sz w:val="21"/>
          <w:szCs w:val="21"/>
        </w:rPr>
        <w:t>验证码</w:t>
      </w:r>
      <w:r>
        <w:rPr>
          <w:rFonts w:hint="eastAsia"/>
          <w:b/>
          <w:bCs/>
          <w:sz w:val="21"/>
          <w:szCs w:val="21"/>
        </w:rPr>
        <w:tab/>
      </w:r>
    </w:p>
    <w:p>
      <w:pPr>
        <w:jc w:val="both"/>
        <w:rPr>
          <w:rFonts w:hint="eastAsia"/>
          <w:b/>
          <w:bCs/>
          <w:sz w:val="21"/>
          <w:szCs w:val="21"/>
        </w:rPr>
      </w:pPr>
      <w:r>
        <w:rPr>
          <w:rFonts w:hint="eastAsia"/>
          <w:b/>
          <w:bCs/>
          <w:sz w:val="21"/>
          <w:szCs w:val="21"/>
        </w:rPr>
        <w:t>3.3</w:t>
      </w:r>
      <w:r>
        <w:rPr>
          <w:rFonts w:hint="eastAsia"/>
          <w:b/>
          <w:bCs/>
          <w:sz w:val="21"/>
          <w:szCs w:val="21"/>
        </w:rPr>
        <w:tab/>
      </w:r>
      <w:r>
        <w:rPr>
          <w:rFonts w:hint="eastAsia"/>
          <w:b/>
          <w:bCs/>
          <w:sz w:val="21"/>
          <w:szCs w:val="21"/>
        </w:rPr>
        <w:t>会话管理</w:t>
      </w:r>
      <w:r>
        <w:rPr>
          <w:rFonts w:hint="eastAsia"/>
          <w:b/>
          <w:bCs/>
          <w:sz w:val="21"/>
          <w:szCs w:val="21"/>
        </w:rPr>
        <w:tab/>
      </w:r>
    </w:p>
    <w:p>
      <w:pPr>
        <w:jc w:val="both"/>
        <w:rPr>
          <w:rFonts w:hint="eastAsia"/>
          <w:b/>
          <w:bCs/>
          <w:sz w:val="21"/>
          <w:szCs w:val="21"/>
        </w:rPr>
      </w:pPr>
      <w:r>
        <w:rPr>
          <w:rFonts w:hint="eastAsia"/>
          <w:b/>
          <w:bCs/>
          <w:sz w:val="21"/>
          <w:szCs w:val="21"/>
        </w:rPr>
        <w:t>3.4</w:t>
      </w:r>
      <w:r>
        <w:rPr>
          <w:rFonts w:hint="eastAsia"/>
          <w:b/>
          <w:bCs/>
          <w:sz w:val="21"/>
          <w:szCs w:val="21"/>
        </w:rPr>
        <w:tab/>
      </w:r>
      <w:r>
        <w:rPr>
          <w:rFonts w:hint="eastAsia"/>
          <w:b/>
          <w:bCs/>
          <w:sz w:val="21"/>
          <w:szCs w:val="21"/>
        </w:rPr>
        <w:t>权限管理</w:t>
      </w:r>
      <w:r>
        <w:rPr>
          <w:rFonts w:hint="eastAsia"/>
          <w:b/>
          <w:bCs/>
          <w:sz w:val="21"/>
          <w:szCs w:val="21"/>
        </w:rPr>
        <w:tab/>
      </w:r>
    </w:p>
    <w:p>
      <w:pPr>
        <w:jc w:val="both"/>
        <w:rPr>
          <w:rFonts w:hint="eastAsia"/>
          <w:b/>
          <w:bCs/>
          <w:sz w:val="21"/>
          <w:szCs w:val="21"/>
        </w:rPr>
      </w:pPr>
      <w:r>
        <w:rPr>
          <w:rFonts w:hint="eastAsia"/>
          <w:b/>
          <w:bCs/>
          <w:sz w:val="21"/>
          <w:szCs w:val="21"/>
        </w:rPr>
        <w:t>3.5</w:t>
      </w:r>
      <w:r>
        <w:rPr>
          <w:rFonts w:hint="eastAsia"/>
          <w:b/>
          <w:bCs/>
          <w:sz w:val="21"/>
          <w:szCs w:val="21"/>
        </w:rPr>
        <w:tab/>
      </w:r>
      <w:r>
        <w:rPr>
          <w:rFonts w:hint="eastAsia"/>
          <w:b/>
          <w:bCs/>
          <w:sz w:val="21"/>
          <w:szCs w:val="21"/>
        </w:rPr>
        <w:t>敏感数据保护</w:t>
      </w:r>
      <w:r>
        <w:rPr>
          <w:rFonts w:hint="eastAsia"/>
          <w:b/>
          <w:bCs/>
          <w:sz w:val="21"/>
          <w:szCs w:val="21"/>
        </w:rPr>
        <w:tab/>
      </w:r>
    </w:p>
    <w:p>
      <w:pPr>
        <w:jc w:val="both"/>
        <w:rPr>
          <w:rFonts w:hint="eastAsia"/>
          <w:b/>
          <w:bCs/>
          <w:sz w:val="21"/>
          <w:szCs w:val="21"/>
        </w:rPr>
      </w:pPr>
      <w:r>
        <w:rPr>
          <w:rFonts w:hint="eastAsia"/>
          <w:b/>
          <w:bCs/>
          <w:sz w:val="21"/>
          <w:szCs w:val="21"/>
        </w:rPr>
        <w:t>3.5.1</w:t>
      </w:r>
      <w:r>
        <w:rPr>
          <w:rFonts w:hint="eastAsia"/>
          <w:b/>
          <w:bCs/>
          <w:sz w:val="21"/>
          <w:szCs w:val="21"/>
        </w:rPr>
        <w:tab/>
      </w:r>
      <w:r>
        <w:rPr>
          <w:rFonts w:hint="eastAsia"/>
          <w:b/>
          <w:bCs/>
          <w:sz w:val="21"/>
          <w:szCs w:val="21"/>
        </w:rPr>
        <w:t>敏感数据定义</w:t>
      </w:r>
      <w:r>
        <w:rPr>
          <w:rFonts w:hint="eastAsia"/>
          <w:b/>
          <w:bCs/>
          <w:sz w:val="21"/>
          <w:szCs w:val="21"/>
        </w:rPr>
        <w:tab/>
      </w:r>
    </w:p>
    <w:p>
      <w:pPr>
        <w:jc w:val="both"/>
        <w:rPr>
          <w:rFonts w:hint="eastAsia"/>
          <w:b/>
          <w:bCs/>
          <w:sz w:val="21"/>
          <w:szCs w:val="21"/>
        </w:rPr>
      </w:pPr>
      <w:r>
        <w:rPr>
          <w:rFonts w:hint="eastAsia"/>
          <w:b/>
          <w:bCs/>
          <w:sz w:val="21"/>
          <w:szCs w:val="21"/>
        </w:rPr>
        <w:t>3.5.2</w:t>
      </w:r>
      <w:r>
        <w:rPr>
          <w:rFonts w:hint="eastAsia"/>
          <w:b/>
          <w:bCs/>
          <w:sz w:val="21"/>
          <w:szCs w:val="21"/>
        </w:rPr>
        <w:tab/>
      </w:r>
      <w:r>
        <w:rPr>
          <w:rFonts w:hint="eastAsia"/>
          <w:b/>
          <w:bCs/>
          <w:sz w:val="21"/>
          <w:szCs w:val="21"/>
        </w:rPr>
        <w:t>敏感数据存储</w:t>
      </w:r>
      <w:r>
        <w:rPr>
          <w:rFonts w:hint="eastAsia"/>
          <w:b/>
          <w:bCs/>
          <w:sz w:val="21"/>
          <w:szCs w:val="21"/>
        </w:rPr>
        <w:tab/>
      </w:r>
    </w:p>
    <w:p>
      <w:pPr>
        <w:jc w:val="both"/>
        <w:rPr>
          <w:rFonts w:hint="eastAsia"/>
          <w:b/>
          <w:bCs/>
          <w:sz w:val="21"/>
          <w:szCs w:val="21"/>
        </w:rPr>
      </w:pPr>
      <w:r>
        <w:rPr>
          <w:rFonts w:hint="eastAsia"/>
          <w:b/>
          <w:bCs/>
          <w:sz w:val="21"/>
          <w:szCs w:val="21"/>
        </w:rPr>
        <w:t>3.5.3</w:t>
      </w:r>
      <w:r>
        <w:rPr>
          <w:rFonts w:hint="eastAsia"/>
          <w:b/>
          <w:bCs/>
          <w:sz w:val="21"/>
          <w:szCs w:val="21"/>
        </w:rPr>
        <w:tab/>
      </w:r>
      <w:r>
        <w:rPr>
          <w:rFonts w:hint="eastAsia"/>
          <w:b/>
          <w:bCs/>
          <w:sz w:val="21"/>
          <w:szCs w:val="21"/>
        </w:rPr>
        <w:t>敏感数据传输</w:t>
      </w:r>
      <w:r>
        <w:rPr>
          <w:rFonts w:hint="eastAsia"/>
          <w:b/>
          <w:bCs/>
          <w:sz w:val="21"/>
          <w:szCs w:val="21"/>
        </w:rPr>
        <w:tab/>
      </w:r>
    </w:p>
    <w:p>
      <w:pPr>
        <w:jc w:val="both"/>
        <w:rPr>
          <w:rFonts w:hint="eastAsia"/>
          <w:b/>
          <w:bCs/>
          <w:sz w:val="21"/>
          <w:szCs w:val="21"/>
        </w:rPr>
      </w:pPr>
      <w:r>
        <w:rPr>
          <w:rFonts w:hint="eastAsia"/>
          <w:b/>
          <w:bCs/>
          <w:sz w:val="21"/>
          <w:szCs w:val="21"/>
        </w:rPr>
        <w:t>3.6</w:t>
      </w:r>
      <w:r>
        <w:rPr>
          <w:rFonts w:hint="eastAsia"/>
          <w:b/>
          <w:bCs/>
          <w:sz w:val="21"/>
          <w:szCs w:val="21"/>
        </w:rPr>
        <w:tab/>
      </w:r>
      <w:r>
        <w:rPr>
          <w:rFonts w:hint="eastAsia"/>
          <w:b/>
          <w:bCs/>
          <w:sz w:val="21"/>
          <w:szCs w:val="21"/>
        </w:rPr>
        <w:t>安全审计</w:t>
      </w:r>
      <w:r>
        <w:rPr>
          <w:rFonts w:hint="eastAsia"/>
          <w:b/>
          <w:bCs/>
          <w:sz w:val="21"/>
          <w:szCs w:val="21"/>
        </w:rPr>
        <w:tab/>
      </w:r>
    </w:p>
    <w:p>
      <w:pPr>
        <w:jc w:val="both"/>
        <w:rPr>
          <w:rFonts w:hint="eastAsia"/>
          <w:b/>
          <w:bCs/>
          <w:sz w:val="21"/>
          <w:szCs w:val="21"/>
        </w:rPr>
      </w:pPr>
      <w:r>
        <w:rPr>
          <w:rFonts w:hint="eastAsia"/>
          <w:b/>
          <w:bCs/>
          <w:sz w:val="21"/>
          <w:szCs w:val="21"/>
        </w:rPr>
        <w:t>3.7</w:t>
      </w:r>
      <w:r>
        <w:rPr>
          <w:rFonts w:hint="eastAsia"/>
          <w:b/>
          <w:bCs/>
          <w:sz w:val="21"/>
          <w:szCs w:val="21"/>
        </w:rPr>
        <w:tab/>
      </w:r>
      <w:r>
        <w:rPr>
          <w:rFonts w:hint="eastAsia"/>
          <w:b/>
          <w:bCs/>
          <w:sz w:val="21"/>
          <w:szCs w:val="21"/>
        </w:rPr>
        <w:t>Web Service</w:t>
      </w:r>
      <w:r>
        <w:rPr>
          <w:rFonts w:hint="eastAsia"/>
          <w:b/>
          <w:bCs/>
          <w:sz w:val="21"/>
          <w:szCs w:val="21"/>
        </w:rPr>
        <w:tab/>
      </w:r>
    </w:p>
    <w:p>
      <w:pPr>
        <w:jc w:val="both"/>
        <w:rPr>
          <w:rFonts w:hint="eastAsia"/>
          <w:b/>
          <w:bCs/>
          <w:sz w:val="21"/>
          <w:szCs w:val="21"/>
        </w:rPr>
      </w:pPr>
      <w:r>
        <w:rPr>
          <w:rFonts w:hint="eastAsia"/>
          <w:b/>
          <w:bCs/>
          <w:sz w:val="21"/>
          <w:szCs w:val="21"/>
        </w:rPr>
        <w:t>3.8</w:t>
      </w:r>
      <w:r>
        <w:rPr>
          <w:rFonts w:hint="eastAsia"/>
          <w:b/>
          <w:bCs/>
          <w:sz w:val="21"/>
          <w:szCs w:val="21"/>
        </w:rPr>
        <w:tab/>
      </w:r>
      <w:r>
        <w:rPr>
          <w:rFonts w:hint="eastAsia"/>
          <w:b/>
          <w:bCs/>
          <w:sz w:val="21"/>
          <w:szCs w:val="21"/>
        </w:rPr>
        <w:t>RESTful Web Service</w:t>
      </w:r>
      <w:r>
        <w:rPr>
          <w:rFonts w:hint="eastAsia"/>
          <w:b/>
          <w:bCs/>
          <w:sz w:val="21"/>
          <w:szCs w:val="21"/>
        </w:rPr>
        <w:tab/>
      </w:r>
    </w:p>
    <w:p>
      <w:pPr>
        <w:jc w:val="both"/>
        <w:rPr>
          <w:rFonts w:hint="eastAsia"/>
          <w:b/>
          <w:bCs/>
          <w:sz w:val="21"/>
          <w:szCs w:val="21"/>
        </w:rPr>
      </w:pPr>
      <w:r>
        <w:rPr>
          <w:rFonts w:hint="eastAsia"/>
          <w:b/>
          <w:bCs/>
          <w:sz w:val="21"/>
          <w:szCs w:val="21"/>
        </w:rPr>
        <w:t>4</w:t>
      </w:r>
      <w:r>
        <w:rPr>
          <w:rFonts w:hint="eastAsia"/>
          <w:b/>
          <w:bCs/>
          <w:sz w:val="21"/>
          <w:szCs w:val="21"/>
        </w:rPr>
        <w:tab/>
      </w:r>
      <w:r>
        <w:rPr>
          <w:rFonts w:hint="eastAsia"/>
          <w:b/>
          <w:bCs/>
          <w:sz w:val="21"/>
          <w:szCs w:val="21"/>
        </w:rPr>
        <w:t>Web编程安全规范</w:t>
      </w:r>
      <w:r>
        <w:rPr>
          <w:rFonts w:hint="eastAsia"/>
          <w:b/>
          <w:bCs/>
          <w:sz w:val="21"/>
          <w:szCs w:val="21"/>
        </w:rPr>
        <w:tab/>
      </w:r>
    </w:p>
    <w:p>
      <w:pPr>
        <w:jc w:val="both"/>
        <w:rPr>
          <w:rFonts w:hint="eastAsia"/>
          <w:b/>
          <w:bCs/>
          <w:sz w:val="21"/>
          <w:szCs w:val="21"/>
        </w:rPr>
      </w:pPr>
      <w:r>
        <w:rPr>
          <w:rFonts w:hint="eastAsia"/>
          <w:b/>
          <w:bCs/>
          <w:sz w:val="21"/>
          <w:szCs w:val="21"/>
        </w:rPr>
        <w:t>4.1</w:t>
      </w:r>
      <w:r>
        <w:rPr>
          <w:rFonts w:hint="eastAsia"/>
          <w:b/>
          <w:bCs/>
          <w:sz w:val="21"/>
          <w:szCs w:val="21"/>
        </w:rPr>
        <w:tab/>
      </w:r>
      <w:r>
        <w:rPr>
          <w:rFonts w:hint="eastAsia"/>
          <w:b/>
          <w:bCs/>
          <w:sz w:val="21"/>
          <w:szCs w:val="21"/>
        </w:rPr>
        <w:t>输入校验</w:t>
      </w:r>
      <w:r>
        <w:rPr>
          <w:rFonts w:hint="eastAsia"/>
          <w:b/>
          <w:bCs/>
          <w:sz w:val="21"/>
          <w:szCs w:val="21"/>
        </w:rPr>
        <w:tab/>
      </w:r>
    </w:p>
    <w:p>
      <w:pPr>
        <w:jc w:val="both"/>
        <w:rPr>
          <w:rFonts w:hint="eastAsia"/>
          <w:b/>
          <w:bCs/>
          <w:sz w:val="21"/>
          <w:szCs w:val="21"/>
        </w:rPr>
      </w:pPr>
      <w:r>
        <w:rPr>
          <w:rFonts w:hint="eastAsia"/>
          <w:b/>
          <w:bCs/>
          <w:sz w:val="21"/>
          <w:szCs w:val="21"/>
        </w:rPr>
        <w:t>4.2</w:t>
      </w:r>
      <w:r>
        <w:rPr>
          <w:rFonts w:hint="eastAsia"/>
          <w:b/>
          <w:bCs/>
          <w:sz w:val="21"/>
          <w:szCs w:val="21"/>
        </w:rPr>
        <w:tab/>
      </w:r>
      <w:r>
        <w:rPr>
          <w:rFonts w:hint="eastAsia"/>
          <w:b/>
          <w:bCs/>
          <w:sz w:val="21"/>
          <w:szCs w:val="21"/>
        </w:rPr>
        <w:t>输出编码</w:t>
      </w:r>
      <w:r>
        <w:rPr>
          <w:rFonts w:hint="eastAsia"/>
          <w:b/>
          <w:bCs/>
          <w:sz w:val="21"/>
          <w:szCs w:val="21"/>
        </w:rPr>
        <w:tab/>
      </w:r>
    </w:p>
    <w:p>
      <w:pPr>
        <w:jc w:val="both"/>
        <w:rPr>
          <w:rFonts w:hint="eastAsia"/>
          <w:b/>
          <w:bCs/>
          <w:sz w:val="21"/>
          <w:szCs w:val="21"/>
        </w:rPr>
      </w:pPr>
      <w:r>
        <w:rPr>
          <w:rFonts w:hint="eastAsia"/>
          <w:b/>
          <w:bCs/>
          <w:sz w:val="21"/>
          <w:szCs w:val="21"/>
        </w:rPr>
        <w:t>4.3</w:t>
      </w:r>
      <w:r>
        <w:rPr>
          <w:rFonts w:hint="eastAsia"/>
          <w:b/>
          <w:bCs/>
          <w:sz w:val="21"/>
          <w:szCs w:val="21"/>
        </w:rPr>
        <w:tab/>
      </w:r>
      <w:r>
        <w:rPr>
          <w:rFonts w:hint="eastAsia"/>
          <w:b/>
          <w:bCs/>
          <w:sz w:val="21"/>
          <w:szCs w:val="21"/>
        </w:rPr>
        <w:t>上传下载</w:t>
      </w:r>
      <w:r>
        <w:rPr>
          <w:rFonts w:hint="eastAsia"/>
          <w:b/>
          <w:bCs/>
          <w:sz w:val="21"/>
          <w:szCs w:val="21"/>
        </w:rPr>
        <w:tab/>
      </w:r>
    </w:p>
    <w:p>
      <w:pPr>
        <w:jc w:val="both"/>
        <w:rPr>
          <w:rFonts w:hint="eastAsia"/>
          <w:b/>
          <w:bCs/>
          <w:sz w:val="21"/>
          <w:szCs w:val="21"/>
        </w:rPr>
      </w:pPr>
      <w:r>
        <w:rPr>
          <w:rFonts w:hint="eastAsia"/>
          <w:b/>
          <w:bCs/>
          <w:sz w:val="21"/>
          <w:szCs w:val="21"/>
        </w:rPr>
        <w:t>4.4</w:t>
      </w:r>
      <w:r>
        <w:rPr>
          <w:rFonts w:hint="eastAsia"/>
          <w:b/>
          <w:bCs/>
          <w:sz w:val="21"/>
          <w:szCs w:val="21"/>
        </w:rPr>
        <w:tab/>
      </w:r>
      <w:r>
        <w:rPr>
          <w:rFonts w:hint="eastAsia"/>
          <w:b/>
          <w:bCs/>
          <w:sz w:val="21"/>
          <w:szCs w:val="21"/>
        </w:rPr>
        <w:t>异常处理</w:t>
      </w:r>
      <w:r>
        <w:rPr>
          <w:rFonts w:hint="eastAsia"/>
          <w:b/>
          <w:bCs/>
          <w:sz w:val="21"/>
          <w:szCs w:val="21"/>
        </w:rPr>
        <w:tab/>
      </w:r>
    </w:p>
    <w:p>
      <w:pPr>
        <w:jc w:val="both"/>
        <w:rPr>
          <w:rFonts w:hint="eastAsia"/>
          <w:b/>
          <w:bCs/>
          <w:sz w:val="21"/>
          <w:szCs w:val="21"/>
        </w:rPr>
      </w:pPr>
      <w:r>
        <w:rPr>
          <w:rFonts w:hint="eastAsia"/>
          <w:b/>
          <w:bCs/>
          <w:sz w:val="21"/>
          <w:szCs w:val="21"/>
        </w:rPr>
        <w:t>4.5</w:t>
      </w:r>
      <w:r>
        <w:rPr>
          <w:rFonts w:hint="eastAsia"/>
          <w:b/>
          <w:bCs/>
          <w:sz w:val="21"/>
          <w:szCs w:val="21"/>
        </w:rPr>
        <w:tab/>
      </w:r>
      <w:r>
        <w:rPr>
          <w:rFonts w:hint="eastAsia"/>
          <w:b/>
          <w:bCs/>
          <w:sz w:val="21"/>
          <w:szCs w:val="21"/>
        </w:rPr>
        <w:t>代码注释</w:t>
      </w:r>
      <w:r>
        <w:rPr>
          <w:rFonts w:hint="eastAsia"/>
          <w:b/>
          <w:bCs/>
          <w:sz w:val="21"/>
          <w:szCs w:val="21"/>
        </w:rPr>
        <w:tab/>
      </w:r>
    </w:p>
    <w:p>
      <w:pPr>
        <w:jc w:val="both"/>
        <w:rPr>
          <w:rFonts w:hint="eastAsia"/>
          <w:b/>
          <w:bCs/>
          <w:sz w:val="21"/>
          <w:szCs w:val="21"/>
        </w:rPr>
      </w:pPr>
      <w:r>
        <w:rPr>
          <w:rFonts w:hint="eastAsia"/>
          <w:b/>
          <w:bCs/>
          <w:sz w:val="21"/>
          <w:szCs w:val="21"/>
        </w:rPr>
        <w:t>4.6</w:t>
      </w:r>
      <w:r>
        <w:rPr>
          <w:rFonts w:hint="eastAsia"/>
          <w:b/>
          <w:bCs/>
          <w:sz w:val="21"/>
          <w:szCs w:val="21"/>
        </w:rPr>
        <w:tab/>
      </w:r>
      <w:r>
        <w:rPr>
          <w:rFonts w:hint="eastAsia"/>
          <w:b/>
          <w:bCs/>
          <w:sz w:val="21"/>
          <w:szCs w:val="21"/>
        </w:rPr>
        <w:t>归档要求</w:t>
      </w:r>
      <w:r>
        <w:rPr>
          <w:rFonts w:hint="eastAsia"/>
          <w:b/>
          <w:bCs/>
          <w:sz w:val="21"/>
          <w:szCs w:val="21"/>
        </w:rPr>
        <w:tab/>
      </w:r>
    </w:p>
    <w:p>
      <w:pPr>
        <w:jc w:val="both"/>
        <w:rPr>
          <w:rFonts w:hint="eastAsia"/>
          <w:b/>
          <w:bCs/>
          <w:sz w:val="21"/>
          <w:szCs w:val="21"/>
        </w:rPr>
      </w:pPr>
      <w:r>
        <w:rPr>
          <w:rFonts w:hint="eastAsia"/>
          <w:b/>
          <w:bCs/>
          <w:sz w:val="21"/>
          <w:szCs w:val="21"/>
        </w:rPr>
        <w:t>4.7</w:t>
      </w:r>
      <w:r>
        <w:rPr>
          <w:rFonts w:hint="eastAsia"/>
          <w:b/>
          <w:bCs/>
          <w:sz w:val="21"/>
          <w:szCs w:val="21"/>
        </w:rPr>
        <w:tab/>
      </w:r>
      <w:r>
        <w:rPr>
          <w:rFonts w:hint="eastAsia"/>
          <w:b/>
          <w:bCs/>
          <w:sz w:val="21"/>
          <w:szCs w:val="21"/>
        </w:rPr>
        <w:t>其他</w:t>
      </w:r>
      <w:r>
        <w:rPr>
          <w:rFonts w:hint="eastAsia"/>
          <w:b/>
          <w:bCs/>
          <w:sz w:val="21"/>
          <w:szCs w:val="21"/>
        </w:rPr>
        <w:tab/>
      </w:r>
    </w:p>
    <w:p>
      <w:pPr>
        <w:jc w:val="both"/>
        <w:rPr>
          <w:rFonts w:hint="eastAsia"/>
          <w:b/>
          <w:bCs/>
          <w:sz w:val="21"/>
          <w:szCs w:val="21"/>
        </w:rPr>
      </w:pPr>
      <w:r>
        <w:rPr>
          <w:rFonts w:hint="eastAsia"/>
          <w:b/>
          <w:bCs/>
          <w:sz w:val="21"/>
          <w:szCs w:val="21"/>
        </w:rPr>
        <w:t>4.8</w:t>
      </w:r>
      <w:r>
        <w:rPr>
          <w:rFonts w:hint="eastAsia"/>
          <w:b/>
          <w:bCs/>
          <w:sz w:val="21"/>
          <w:szCs w:val="21"/>
        </w:rPr>
        <w:tab/>
      </w:r>
      <w:r>
        <w:rPr>
          <w:rFonts w:hint="eastAsia"/>
          <w:b/>
          <w:bCs/>
          <w:sz w:val="21"/>
          <w:szCs w:val="21"/>
        </w:rPr>
        <w:t>PHP</w:t>
      </w:r>
      <w:r>
        <w:rPr>
          <w:rFonts w:hint="eastAsia"/>
          <w:b/>
          <w:bCs/>
          <w:sz w:val="21"/>
          <w:szCs w:val="21"/>
        </w:rPr>
        <w:tab/>
      </w:r>
    </w:p>
    <w:p>
      <w:pPr>
        <w:jc w:val="both"/>
        <w:rPr>
          <w:rFonts w:hint="eastAsia"/>
          <w:b/>
          <w:bCs/>
          <w:sz w:val="21"/>
          <w:szCs w:val="21"/>
        </w:rPr>
      </w:pPr>
      <w:r>
        <w:rPr>
          <w:rFonts w:hint="eastAsia"/>
          <w:b/>
          <w:bCs/>
          <w:sz w:val="21"/>
          <w:szCs w:val="21"/>
        </w:rPr>
        <w:t>5</w:t>
      </w:r>
      <w:r>
        <w:rPr>
          <w:rFonts w:hint="eastAsia"/>
          <w:b/>
          <w:bCs/>
          <w:sz w:val="21"/>
          <w:szCs w:val="21"/>
        </w:rPr>
        <w:tab/>
      </w:r>
      <w:r>
        <w:rPr>
          <w:rFonts w:hint="eastAsia"/>
          <w:b/>
          <w:bCs/>
          <w:sz w:val="21"/>
          <w:szCs w:val="21"/>
        </w:rPr>
        <w:t>Web安全配置规范</w:t>
      </w:r>
      <w:r>
        <w:rPr>
          <w:rFonts w:hint="eastAsia"/>
          <w:b/>
          <w:bCs/>
          <w:sz w:val="21"/>
          <w:szCs w:val="21"/>
        </w:rPr>
        <w:tab/>
      </w:r>
    </w:p>
    <w:p>
      <w:pPr>
        <w:jc w:val="both"/>
        <w:rPr>
          <w:b/>
          <w:bCs/>
          <w:sz w:val="21"/>
          <w:szCs w:val="21"/>
        </w:rPr>
      </w:pPr>
      <w:r>
        <w:rPr>
          <w:rFonts w:hint="eastAsia"/>
          <w:b/>
          <w:bCs/>
          <w:sz w:val="21"/>
          <w:szCs w:val="21"/>
        </w:rPr>
        <w:t>6</w:t>
      </w:r>
      <w:r>
        <w:rPr>
          <w:rFonts w:hint="eastAsia"/>
          <w:b/>
          <w:bCs/>
          <w:sz w:val="21"/>
          <w:szCs w:val="21"/>
        </w:rPr>
        <w:tab/>
      </w:r>
      <w:r>
        <w:rPr>
          <w:rFonts w:hint="eastAsia"/>
          <w:b/>
          <w:bCs/>
          <w:sz w:val="21"/>
          <w:szCs w:val="21"/>
        </w:rPr>
        <w:t>验证码</w:t>
      </w:r>
      <w:r>
        <w:rPr>
          <w:b/>
          <w:bCs/>
          <w:sz w:val="21"/>
          <w:szCs w:val="21"/>
        </w:rPr>
        <w:t xml:space="preserve">                                                                                                                                                                                                                                           </w:t>
      </w:r>
    </w:p>
    <w:p>
      <w:pPr>
        <w:jc w:val="both"/>
        <w:rPr>
          <w:b/>
          <w:bCs/>
          <w:sz w:val="21"/>
          <w:szCs w:val="21"/>
        </w:rPr>
      </w:pPr>
      <w:r>
        <w:rPr>
          <w:b/>
          <w:bCs/>
          <w:sz w:val="21"/>
          <w:szCs w:val="21"/>
        </w:rPr>
        <w:t>征求意见-参考内容</w:t>
      </w:r>
    </w:p>
    <w:p>
      <w:pPr>
        <w:numPr>
          <w:ilvl w:val="0"/>
          <w:numId w:val="2"/>
        </w:numPr>
        <w:jc w:val="both"/>
      </w:pPr>
      <w:r>
        <w:t>安全知识</w:t>
      </w:r>
    </w:p>
    <w:p>
      <w:pPr>
        <w:numPr>
          <w:numId w:val="0"/>
        </w:numPr>
        <w:ind w:firstLine="420"/>
        <w:jc w:val="both"/>
      </w:pPr>
      <w:r>
        <w:t>常见web安全漏洞</w:t>
      </w:r>
    </w:p>
    <w:p>
      <w:pPr>
        <w:autoSpaceDE/>
        <w:autoSpaceDN/>
        <w:ind w:firstLine="420"/>
        <w:rPr>
          <w:rFonts w:ascii="宋体" w:hAnsi="宋体"/>
        </w:rPr>
      </w:pPr>
      <w:r>
        <w:rPr>
          <w:rFonts w:ascii="宋体" w:hAnsi="宋体"/>
        </w:rPr>
        <w:t>W</w:t>
      </w:r>
      <w:r>
        <w:rPr>
          <w:rFonts w:hint="eastAsia" w:ascii="宋体" w:hAnsi="宋体"/>
        </w:rPr>
        <w:t>eb应用的安全漏洞有很多，无法穷举。针对众多的Web漏洞，OWASP的专家们结合各自在各领域的应用安全工作经验及智慧，提出了十大</w:t>
      </w:r>
      <w:r>
        <w:rPr>
          <w:rFonts w:ascii="宋体" w:hAnsi="宋体"/>
        </w:rPr>
        <w:t>W</w:t>
      </w:r>
      <w:r>
        <w:rPr>
          <w:rFonts w:hint="eastAsia" w:ascii="宋体" w:hAnsi="宋体"/>
        </w:rPr>
        <w:t>eb应用程序安全漏洞，帮助人们关注最严重的漏洞。（OWASP即开放Web应用安全项目，是一个旨在帮助人们理解和提高Web应用及服务安全性的项目组织。）</w:t>
      </w:r>
    </w:p>
    <w:p>
      <w:pPr>
        <w:pStyle w:val="7"/>
        <w:spacing w:before="312"/>
        <w:ind w:firstLine="210"/>
      </w:pPr>
      <w:r>
        <w:rPr>
          <w:rFonts w:hint="eastAsia"/>
        </w:rPr>
        <w:t>十大Web应用程序安全漏洞列表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620"/>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shd w:val="clear" w:color="auto" w:fill="E0E0E0"/>
            <w:vAlign w:val="top"/>
          </w:tcPr>
          <w:p>
            <w:pPr>
              <w:autoSpaceDE/>
              <w:autoSpaceDN/>
              <w:ind w:firstLine="0" w:firstLineChars="0"/>
              <w:jc w:val="center"/>
              <w:rPr>
                <w:rFonts w:ascii="Arial" w:hAnsi="Arial" w:cs="Arial"/>
                <w:b/>
                <w:snapToGrid/>
                <w:sz w:val="18"/>
                <w:szCs w:val="18"/>
              </w:rPr>
            </w:pPr>
            <w:r>
              <w:rPr>
                <w:rFonts w:hint="eastAsia" w:ascii="Arial" w:hAnsi="Arial" w:cs="Arial"/>
                <w:b/>
                <w:snapToGrid/>
                <w:sz w:val="18"/>
                <w:szCs w:val="18"/>
              </w:rPr>
              <w:t>序号</w:t>
            </w:r>
          </w:p>
        </w:tc>
        <w:tc>
          <w:tcPr>
            <w:tcW w:w="1620" w:type="dxa"/>
            <w:shd w:val="clear" w:color="auto" w:fill="E0E0E0"/>
            <w:vAlign w:val="top"/>
          </w:tcPr>
          <w:p>
            <w:pPr>
              <w:autoSpaceDE/>
              <w:autoSpaceDN/>
              <w:ind w:firstLine="0" w:firstLineChars="0"/>
              <w:jc w:val="center"/>
              <w:rPr>
                <w:rFonts w:ascii="Arial" w:hAnsi="Arial" w:cs="Arial"/>
                <w:b/>
                <w:snapToGrid/>
                <w:sz w:val="18"/>
                <w:szCs w:val="18"/>
              </w:rPr>
            </w:pPr>
            <w:r>
              <w:rPr>
                <w:rFonts w:hint="eastAsia" w:ascii="Arial" w:hAnsi="Arial" w:cs="Arial"/>
                <w:b/>
                <w:snapToGrid/>
                <w:sz w:val="18"/>
                <w:szCs w:val="18"/>
              </w:rPr>
              <w:t>漏洞名称</w:t>
            </w:r>
          </w:p>
        </w:tc>
        <w:tc>
          <w:tcPr>
            <w:tcW w:w="6254" w:type="dxa"/>
            <w:shd w:val="clear" w:color="auto" w:fill="E0E0E0"/>
            <w:vAlign w:val="top"/>
          </w:tcPr>
          <w:p>
            <w:pPr>
              <w:autoSpaceDE/>
              <w:autoSpaceDN/>
              <w:ind w:firstLine="0" w:firstLineChars="0"/>
              <w:jc w:val="center"/>
              <w:rPr>
                <w:rFonts w:ascii="Arial" w:hAnsi="Arial" w:cs="Arial"/>
                <w:b/>
                <w:snapToGrid/>
                <w:sz w:val="18"/>
                <w:szCs w:val="18"/>
              </w:rPr>
            </w:pPr>
            <w:r>
              <w:rPr>
                <w:rFonts w:hint="eastAsia" w:ascii="Arial" w:hAnsi="Arial" w:cs="Arial"/>
                <w:b/>
                <w:snapToGrid/>
                <w:sz w:val="18"/>
                <w:szCs w:val="18"/>
              </w:rPr>
              <w:t>漏洞描述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vAlign w:val="top"/>
          </w:tcPr>
          <w:p>
            <w:pPr>
              <w:autoSpaceDE/>
              <w:autoSpaceDN/>
              <w:ind w:firstLine="0" w:firstLineChars="0"/>
              <w:jc w:val="center"/>
              <w:rPr>
                <w:rFonts w:ascii="Arial" w:hAnsi="Arial" w:cs="Arial"/>
                <w:snapToGrid/>
                <w:sz w:val="18"/>
                <w:szCs w:val="18"/>
              </w:rPr>
            </w:pPr>
            <w:r>
              <w:rPr>
                <w:rFonts w:hint="eastAsia" w:ascii="Arial" w:hAnsi="Arial" w:cs="Arial"/>
                <w:snapToGrid/>
                <w:sz w:val="18"/>
                <w:szCs w:val="18"/>
              </w:rPr>
              <w:t>1</w:t>
            </w:r>
          </w:p>
        </w:tc>
        <w:tc>
          <w:tcPr>
            <w:tcW w:w="1620"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注入</w:t>
            </w:r>
          </w:p>
        </w:tc>
        <w:tc>
          <w:tcPr>
            <w:tcW w:w="6254"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注入攻击漏洞，例如SQL、OS命令以及LDAP注入。这些攻击发生在当不可信的数据作为命令或者查询语句的一部分，被发送给解释器的时候。攻击者发送的恶意数据可以欺骗解释器，以执行计划外的命令或者访问未被授权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vAlign w:val="top"/>
          </w:tcPr>
          <w:p>
            <w:pPr>
              <w:autoSpaceDE/>
              <w:autoSpaceDN/>
              <w:ind w:firstLine="0" w:firstLineChars="0"/>
              <w:jc w:val="center"/>
              <w:rPr>
                <w:rFonts w:ascii="Arial" w:hAnsi="Arial" w:cs="Arial"/>
                <w:snapToGrid/>
                <w:sz w:val="18"/>
                <w:szCs w:val="18"/>
              </w:rPr>
            </w:pPr>
            <w:r>
              <w:rPr>
                <w:rFonts w:hint="eastAsia" w:ascii="Arial" w:hAnsi="Arial" w:cs="Arial"/>
                <w:snapToGrid/>
                <w:sz w:val="18"/>
                <w:szCs w:val="18"/>
              </w:rPr>
              <w:t>2</w:t>
            </w:r>
          </w:p>
        </w:tc>
        <w:tc>
          <w:tcPr>
            <w:tcW w:w="1620"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跨站脚本</w:t>
            </w:r>
          </w:p>
        </w:tc>
        <w:tc>
          <w:tcPr>
            <w:tcW w:w="6254"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当应用程序收到含有不可信的数据，在没有进行适当的验证和转义的情况下，就将它发送给一个网页浏览器，这就会产生跨站脚本攻击（简称XSS）。XSS允许攻击者在受害者的浏览器上执行脚本，从而劫持用户会话、危害网站、或者将用户转向至恶意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vAlign w:val="top"/>
          </w:tcPr>
          <w:p>
            <w:pPr>
              <w:autoSpaceDE/>
              <w:autoSpaceDN/>
              <w:ind w:firstLine="0" w:firstLineChars="0"/>
              <w:jc w:val="center"/>
              <w:rPr>
                <w:rFonts w:ascii="Arial" w:hAnsi="Arial" w:cs="Arial"/>
                <w:snapToGrid/>
                <w:sz w:val="18"/>
                <w:szCs w:val="18"/>
              </w:rPr>
            </w:pPr>
            <w:r>
              <w:rPr>
                <w:rFonts w:hint="eastAsia" w:ascii="Arial" w:hAnsi="Arial" w:cs="Arial"/>
                <w:snapToGrid/>
                <w:sz w:val="18"/>
                <w:szCs w:val="18"/>
              </w:rPr>
              <w:t>3</w:t>
            </w:r>
          </w:p>
        </w:tc>
        <w:tc>
          <w:tcPr>
            <w:tcW w:w="1620"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失效的身份认证和会话管理</w:t>
            </w:r>
          </w:p>
        </w:tc>
        <w:tc>
          <w:tcPr>
            <w:tcW w:w="6254"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与身份认证和会话管理相关的应用程序功能往往得不到正确的实现，这就导致了攻击者破坏密码、密匙、会话令牌或攻击其他的漏洞去冒充其他用户的身份。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vAlign w:val="top"/>
          </w:tcPr>
          <w:p>
            <w:pPr>
              <w:autoSpaceDE/>
              <w:autoSpaceDN/>
              <w:ind w:firstLine="0" w:firstLineChars="0"/>
              <w:jc w:val="center"/>
              <w:rPr>
                <w:rFonts w:ascii="Arial" w:hAnsi="Arial" w:cs="Arial"/>
                <w:snapToGrid/>
                <w:sz w:val="18"/>
                <w:szCs w:val="18"/>
              </w:rPr>
            </w:pPr>
            <w:r>
              <w:rPr>
                <w:rFonts w:hint="eastAsia" w:ascii="Arial" w:hAnsi="Arial" w:cs="Arial"/>
                <w:snapToGrid/>
                <w:sz w:val="18"/>
                <w:szCs w:val="18"/>
              </w:rPr>
              <w:t>4</w:t>
            </w:r>
          </w:p>
        </w:tc>
        <w:tc>
          <w:tcPr>
            <w:tcW w:w="1620"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不安全的直接对象引用</w:t>
            </w:r>
          </w:p>
        </w:tc>
        <w:tc>
          <w:tcPr>
            <w:tcW w:w="6254"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当开发人员暴露一个对内部实现对象的引用时，例如，一个文件、目录或者数据库密匙，就会产生一个不安全的直接对象引用。在没有访问控制检测或其他保护时，攻击者会操控这些引用去访问未授权数据。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vAlign w:val="top"/>
          </w:tcPr>
          <w:p>
            <w:pPr>
              <w:autoSpaceDE/>
              <w:autoSpaceDN/>
              <w:ind w:firstLine="0" w:firstLineChars="0"/>
              <w:jc w:val="center"/>
              <w:rPr>
                <w:rFonts w:ascii="Arial" w:hAnsi="Arial" w:cs="Arial"/>
                <w:snapToGrid/>
                <w:sz w:val="18"/>
                <w:szCs w:val="18"/>
              </w:rPr>
            </w:pPr>
            <w:r>
              <w:rPr>
                <w:rFonts w:hint="eastAsia" w:ascii="Arial" w:hAnsi="Arial" w:cs="Arial"/>
                <w:snapToGrid/>
                <w:sz w:val="18"/>
                <w:szCs w:val="18"/>
              </w:rPr>
              <w:t>5</w:t>
            </w:r>
          </w:p>
        </w:tc>
        <w:tc>
          <w:tcPr>
            <w:tcW w:w="1620"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跨站请求伪造</w:t>
            </w:r>
          </w:p>
        </w:tc>
        <w:tc>
          <w:tcPr>
            <w:tcW w:w="6254"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一个跨站请求伪造攻击迫使登录用户的浏览器将伪造的HTTP请求，包括该用户的会话cookie和其他认证信息，发送到一个存在漏洞的Web应用程序。这就允许了攻击者迫使用户浏览器向存在漏洞的应用程序发送请求，而这些请求会被应用程序认为是用户的合法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vAlign w:val="top"/>
          </w:tcPr>
          <w:p>
            <w:pPr>
              <w:autoSpaceDE/>
              <w:autoSpaceDN/>
              <w:ind w:firstLine="0" w:firstLineChars="0"/>
              <w:jc w:val="center"/>
              <w:rPr>
                <w:rFonts w:ascii="Arial" w:hAnsi="Arial" w:cs="Arial"/>
                <w:snapToGrid/>
                <w:sz w:val="18"/>
                <w:szCs w:val="18"/>
              </w:rPr>
            </w:pPr>
            <w:r>
              <w:rPr>
                <w:rFonts w:hint="eastAsia" w:ascii="Arial" w:hAnsi="Arial" w:cs="Arial"/>
                <w:snapToGrid/>
                <w:sz w:val="18"/>
                <w:szCs w:val="18"/>
              </w:rPr>
              <w:t>6</w:t>
            </w:r>
          </w:p>
        </w:tc>
        <w:tc>
          <w:tcPr>
            <w:tcW w:w="1620"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安全配置错误</w:t>
            </w:r>
          </w:p>
        </w:tc>
        <w:tc>
          <w:tcPr>
            <w:tcW w:w="6254"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好的安全需要对应用程序、框架、应用程序服务器、Web服务器、数据库服务器和平台，定义和执行安全配置。由于许多设置的默认值并不是安全的，因此，必须定义、实施和维护所有这些设置。这包括了对所有的软件保护及时地更新，包括所有应用程序的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vAlign w:val="top"/>
          </w:tcPr>
          <w:p>
            <w:pPr>
              <w:autoSpaceDE/>
              <w:autoSpaceDN/>
              <w:ind w:firstLine="0" w:firstLineChars="0"/>
              <w:jc w:val="center"/>
              <w:rPr>
                <w:rFonts w:ascii="Arial" w:hAnsi="Arial" w:cs="Arial"/>
                <w:snapToGrid/>
                <w:sz w:val="18"/>
                <w:szCs w:val="18"/>
              </w:rPr>
            </w:pPr>
            <w:r>
              <w:rPr>
                <w:rFonts w:hint="eastAsia" w:ascii="Arial" w:hAnsi="Arial" w:cs="Arial"/>
                <w:snapToGrid/>
                <w:sz w:val="18"/>
                <w:szCs w:val="18"/>
              </w:rPr>
              <w:t>7</w:t>
            </w:r>
          </w:p>
        </w:tc>
        <w:tc>
          <w:tcPr>
            <w:tcW w:w="1620"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失败的URL访问权限限制</w:t>
            </w:r>
          </w:p>
        </w:tc>
        <w:tc>
          <w:tcPr>
            <w:tcW w:w="6254"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许多Web应用程序在显示受保护的链接和按钮之前会检测URL访问权限。但是，当这些页面被访问时，应用程序也需要执行类似的访问控制检测，否则攻击者将可以伪装这些URL去访问隐藏的网页。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vAlign w:val="top"/>
          </w:tcPr>
          <w:p>
            <w:pPr>
              <w:autoSpaceDE/>
              <w:autoSpaceDN/>
              <w:ind w:firstLine="0" w:firstLineChars="0"/>
              <w:jc w:val="center"/>
              <w:rPr>
                <w:rFonts w:ascii="Arial" w:hAnsi="Arial" w:cs="Arial"/>
                <w:snapToGrid/>
                <w:sz w:val="18"/>
                <w:szCs w:val="18"/>
              </w:rPr>
            </w:pPr>
            <w:r>
              <w:rPr>
                <w:rFonts w:hint="eastAsia" w:ascii="Arial" w:hAnsi="Arial" w:cs="Arial"/>
                <w:snapToGrid/>
                <w:sz w:val="18"/>
                <w:szCs w:val="18"/>
              </w:rPr>
              <w:t>8</w:t>
            </w:r>
          </w:p>
        </w:tc>
        <w:tc>
          <w:tcPr>
            <w:tcW w:w="1620"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未经验证的重定向和前转</w:t>
            </w:r>
          </w:p>
        </w:tc>
        <w:tc>
          <w:tcPr>
            <w:tcW w:w="6254"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Web应用程序经常将用户重定向和前转到其他网页和网站，并且利用不可信的数据去判定目的页面。如果没有得到适当验证，攻击者可以将受害用户重定向到钓鱼网站或恶意网站，或者使用前转去访问未经授权的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vAlign w:val="top"/>
          </w:tcPr>
          <w:p>
            <w:pPr>
              <w:autoSpaceDE/>
              <w:autoSpaceDN/>
              <w:ind w:firstLine="0" w:firstLineChars="0"/>
              <w:jc w:val="center"/>
              <w:rPr>
                <w:rFonts w:ascii="Arial" w:hAnsi="Arial" w:cs="Arial"/>
                <w:snapToGrid/>
                <w:sz w:val="18"/>
                <w:szCs w:val="18"/>
              </w:rPr>
            </w:pPr>
            <w:r>
              <w:rPr>
                <w:rFonts w:hint="eastAsia" w:ascii="Arial" w:hAnsi="Arial" w:cs="Arial"/>
                <w:snapToGrid/>
                <w:sz w:val="18"/>
                <w:szCs w:val="18"/>
              </w:rPr>
              <w:t>9</w:t>
            </w:r>
          </w:p>
        </w:tc>
        <w:tc>
          <w:tcPr>
            <w:tcW w:w="1620"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不安全的加密存储</w:t>
            </w:r>
          </w:p>
        </w:tc>
        <w:tc>
          <w:tcPr>
            <w:tcW w:w="6254"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许多Web应用程序并没有使用恰当的加密措施或Hash算法保护敏感数据，比如信用卡、社会安全号码（SSN）、认证凭据等。攻击者可能利用这种弱保护数据实行身份盗窃、信用卡欺骗或或其他犯罪。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vAlign w:val="top"/>
          </w:tcPr>
          <w:p>
            <w:pPr>
              <w:autoSpaceDE/>
              <w:autoSpaceDN/>
              <w:ind w:firstLine="0" w:firstLineChars="0"/>
              <w:jc w:val="center"/>
              <w:rPr>
                <w:rFonts w:ascii="Arial" w:hAnsi="Arial" w:cs="Arial"/>
                <w:snapToGrid/>
                <w:sz w:val="18"/>
                <w:szCs w:val="18"/>
              </w:rPr>
            </w:pPr>
            <w:r>
              <w:rPr>
                <w:rFonts w:hint="eastAsia" w:ascii="Arial" w:hAnsi="Arial" w:cs="Arial"/>
                <w:snapToGrid/>
                <w:sz w:val="18"/>
                <w:szCs w:val="18"/>
              </w:rPr>
              <w:t>10</w:t>
            </w:r>
          </w:p>
        </w:tc>
        <w:tc>
          <w:tcPr>
            <w:tcW w:w="1620"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传输层保护不足</w:t>
            </w:r>
          </w:p>
        </w:tc>
        <w:tc>
          <w:tcPr>
            <w:tcW w:w="6254" w:type="dxa"/>
            <w:vAlign w:val="top"/>
          </w:tcPr>
          <w:p>
            <w:pPr>
              <w:autoSpaceDE/>
              <w:autoSpaceDN/>
              <w:ind w:firstLine="0" w:firstLineChars="0"/>
              <w:rPr>
                <w:rFonts w:ascii="Arial" w:hAnsi="Arial" w:cs="Arial"/>
                <w:snapToGrid/>
                <w:sz w:val="18"/>
                <w:szCs w:val="18"/>
              </w:rPr>
            </w:pPr>
            <w:r>
              <w:rPr>
                <w:rFonts w:hint="eastAsia" w:ascii="Arial" w:hAnsi="Arial" w:cs="Arial"/>
                <w:snapToGrid/>
                <w:sz w:val="18"/>
                <w:szCs w:val="18"/>
              </w:rPr>
              <w:t>应用程序时常没有身份认证、加密措施，甚至没有保护敏感网络数据的保密性和完整性。而当进行保护时，应用程序有时采用弱算法、使用过期或无效的证书，或不正确地使用这些技术。</w:t>
            </w:r>
          </w:p>
        </w:tc>
        <w:bookmarkStart w:id="0" w:name="_Toc210035725"/>
        <w:bookmarkStart w:id="1" w:name="_Toc210035731"/>
        <w:bookmarkStart w:id="2" w:name="_Toc210035724"/>
        <w:bookmarkStart w:id="3" w:name="_Toc210039066"/>
        <w:bookmarkStart w:id="4" w:name="_Toc210035732"/>
        <w:bookmarkStart w:id="5" w:name="_Toc210039074"/>
        <w:bookmarkStart w:id="6" w:name="_Toc210039073"/>
        <w:bookmarkStart w:id="7" w:name="_Toc210035736"/>
        <w:bookmarkStart w:id="8" w:name="_Toc210039078"/>
        <w:bookmarkStart w:id="9" w:name="_Toc210039067"/>
        <w:bookmarkStart w:id="10" w:name="_Toc210035750"/>
        <w:bookmarkStart w:id="11" w:name="_Toc210039080"/>
        <w:bookmarkStart w:id="12" w:name="_Toc210039092"/>
        <w:bookmarkStart w:id="13" w:name="_Toc210035723"/>
        <w:bookmarkStart w:id="14" w:name="_Toc210035738"/>
        <w:bookmarkStart w:id="15" w:name="_Toc210039065"/>
      </w:t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tbl>
    <w:p>
      <w:pPr>
        <w:numPr>
          <w:ilvl w:val="0"/>
          <w:numId w:val="3"/>
        </w:numPr>
        <w:jc w:val="both"/>
      </w:pPr>
      <w:r>
        <w:t>web设计规范</w:t>
      </w:r>
    </w:p>
    <w:p>
      <w:pPr>
        <w:numPr>
          <w:ilvl w:val="0"/>
          <w:numId w:val="4"/>
        </w:numPr>
        <w:jc w:val="both"/>
      </w:pPr>
      <w:r>
        <w:t>web部署要求</w:t>
      </w:r>
    </w:p>
    <w:p>
      <w:pPr>
        <w:autoSpaceDE/>
        <w:autoSpaceDN/>
        <w:ind w:firstLine="0" w:firstLineChars="0"/>
        <w:rPr>
          <w:snapToGrid/>
        </w:rPr>
      </w:pPr>
      <w:r>
        <w:rPr>
          <w:rFonts w:hint="eastAsia"/>
          <w:b/>
          <w:snapToGrid/>
        </w:rPr>
        <w:t>规则3.1.1：</w:t>
      </w:r>
      <w:r>
        <w:rPr>
          <w:rFonts w:hint="eastAsia"/>
          <w:snapToGrid/>
        </w:rPr>
        <w:t>如果 Web 应用对 Internet 开放，Web服务器应当置于DMZ区，在Web服务器与Internet之间，Web服务器与内网之间应当有防火墙隔离，并设置合理的策略。</w:t>
      </w:r>
    </w:p>
    <w:p>
      <w:pPr>
        <w:autoSpaceDE/>
        <w:autoSpaceDN/>
        <w:ind w:firstLine="0" w:firstLineChars="0"/>
        <w:rPr>
          <w:snapToGrid/>
        </w:rPr>
      </w:pPr>
      <w:r>
        <w:rPr>
          <w:rFonts w:hint="eastAsia"/>
          <w:b/>
          <w:snapToGrid/>
        </w:rPr>
        <w:t>规则3.1.2：</w:t>
      </w:r>
      <w:r>
        <w:rPr>
          <w:rFonts w:hint="eastAsia"/>
          <w:snapToGrid/>
        </w:rPr>
        <w:t>如果 Web 应用对 Internet 开放，Web服务器应该部署在其专用的服务器上，应避免将数据库服务器或其他核心应用与Web服务器部署在同一台主机上。</w:t>
      </w:r>
    </w:p>
    <w:p>
      <w:pPr>
        <w:autoSpaceDE/>
        <w:autoSpaceDN/>
        <w:ind w:firstLine="0" w:firstLineChars="0"/>
        <w:rPr>
          <w:snapToGrid/>
        </w:rPr>
      </w:pPr>
      <w:r>
        <w:rPr>
          <w:rFonts w:hint="eastAsia"/>
          <w:snapToGrid/>
        </w:rPr>
        <w:t>说明：Web服务器比较容易被攻击，如果数据库或核心应用与Web服务器部署在同一台主机，一旦Web服务器被攻陷，那么数据库和核心应用也就被攻击者掌控了。</w:t>
      </w:r>
    </w:p>
    <w:p>
      <w:pPr>
        <w:autoSpaceDE/>
        <w:autoSpaceDN/>
        <w:ind w:firstLine="0" w:firstLineChars="0"/>
        <w:rPr>
          <w:snapToGrid/>
        </w:rPr>
      </w:pPr>
      <w:r>
        <w:rPr>
          <w:rFonts w:hint="eastAsia"/>
          <w:b/>
          <w:snapToGrid/>
        </w:rPr>
        <w:t>规则3.1.3：</w:t>
      </w:r>
      <w:r>
        <w:rPr>
          <w:rFonts w:hint="eastAsia"/>
          <w:snapToGrid/>
        </w:rPr>
        <w:t>Web站点的根目录必须安装在非系统卷中。</w:t>
      </w:r>
    </w:p>
    <w:p>
      <w:pPr>
        <w:autoSpaceDE/>
        <w:autoSpaceDN/>
        <w:ind w:firstLine="0" w:firstLineChars="0"/>
        <w:rPr>
          <w:snapToGrid/>
        </w:rPr>
      </w:pPr>
      <w:r>
        <w:rPr>
          <w:rFonts w:hint="eastAsia"/>
          <w:snapToGrid/>
        </w:rPr>
        <w:t>说明：Web站点根目录安装在非系统卷，如单独创建一个目录/home/Web作为Web站点根目录，能够防止攻击者使用目录遍历攻击访问系统工具和可执行文件。</w:t>
      </w:r>
    </w:p>
    <w:p>
      <w:pPr>
        <w:autoSpaceDE/>
        <w:autoSpaceDN/>
        <w:ind w:firstLine="0" w:firstLineChars="0"/>
        <w:rPr>
          <w:snapToGrid/>
        </w:rPr>
      </w:pPr>
      <w:r>
        <w:rPr>
          <w:rFonts w:hint="eastAsia"/>
          <w:b/>
          <w:snapToGrid/>
        </w:rPr>
        <w:t>建议3.1.1：</w:t>
      </w:r>
      <w:r>
        <w:rPr>
          <w:rFonts w:hint="eastAsia"/>
          <w:snapToGrid/>
        </w:rPr>
        <w:t>Web服务器与应用服务器需物理分离（即安装在不同的主机上），以提高应用的安全性。</w:t>
      </w:r>
    </w:p>
    <w:p>
      <w:pPr>
        <w:autoSpaceDE/>
        <w:autoSpaceDN/>
        <w:ind w:firstLine="0" w:firstLineChars="0"/>
        <w:rPr>
          <w:snapToGrid/>
        </w:rPr>
      </w:pPr>
      <w:r>
        <w:rPr>
          <w:rFonts w:hint="eastAsia"/>
          <w:b/>
          <w:snapToGrid/>
        </w:rPr>
        <w:t>建议3.1.2：</w:t>
      </w:r>
      <w:r>
        <w:rPr>
          <w:rFonts w:hint="eastAsia"/>
          <w:snapToGrid/>
        </w:rPr>
        <w:t>如果Web应用系统存在不同的访问等级（如个人帐号使用、客户服务、管理），那么应该通过不同的Web服务器来处理来自不同访问等级的请求，而且Web应用应该鉴别请求是否来自正确的Web服务器。</w:t>
      </w:r>
    </w:p>
    <w:p>
      <w:pPr>
        <w:autoSpaceDE/>
        <w:autoSpaceDN/>
        <w:ind w:firstLine="0" w:firstLineChars="0"/>
        <w:rPr>
          <w:snapToGrid/>
        </w:rPr>
      </w:pPr>
      <w:r>
        <w:rPr>
          <w:rFonts w:hint="eastAsia"/>
          <w:snapToGrid/>
        </w:rPr>
        <w:t>说明：这样便于通过防火墙的访问控制策略和Web应用来控制不同访问等级的访问，比如通过防火墙策略控制，只允许内网访问管理Portal。</w:t>
      </w:r>
    </w:p>
    <w:p>
      <w:pPr>
        <w:autoSpaceDE/>
        <w:autoSpaceDN/>
        <w:ind w:firstLine="0" w:firstLineChars="0"/>
        <w:rPr>
          <w:snapToGrid/>
        </w:rPr>
      </w:pPr>
      <w:r>
        <w:rPr>
          <w:rFonts w:hint="eastAsia"/>
          <w:b/>
          <w:snapToGrid/>
        </w:rPr>
        <w:t>建议3.1.3：</w:t>
      </w:r>
      <w:r>
        <w:rPr>
          <w:rFonts w:hint="eastAsia"/>
          <w:snapToGrid/>
        </w:rPr>
        <w:t>对于“客户服务”和“管理”类的访问，除了普通的认证，还应该增加额外的访问限制。</w:t>
      </w:r>
    </w:p>
    <w:p>
      <w:pPr>
        <w:numPr>
          <w:numId w:val="0"/>
        </w:numPr>
        <w:jc w:val="both"/>
        <w:rPr>
          <w:rFonts w:hint="default"/>
          <w:snapToGrid/>
        </w:rPr>
      </w:pPr>
      <w:r>
        <w:rPr>
          <w:rFonts w:hint="eastAsia"/>
          <w:snapToGrid/>
        </w:rPr>
        <w:t>说明：额外的访问限制，可以限制请求来自企业内网，可以建立VPN，或采用双向认证的SSL；或采用更简单的办法，通过IP地址白名单对客户端的IP地址进行过滤判断</w:t>
      </w:r>
      <w:r>
        <w:rPr>
          <w:rFonts w:hint="default"/>
          <w:snapToGrid/>
        </w:rPr>
        <w:t>。</w:t>
      </w:r>
    </w:p>
    <w:p>
      <w:pPr>
        <w:numPr>
          <w:ilvl w:val="0"/>
          <w:numId w:val="4"/>
        </w:numPr>
        <w:jc w:val="both"/>
        <w:rPr>
          <w:rFonts w:hint="default"/>
          <w:snapToGrid/>
        </w:rPr>
      </w:pPr>
      <w:r>
        <w:rPr>
          <w:rFonts w:hint="default"/>
          <w:snapToGrid/>
        </w:rPr>
        <w:t>身份验证</w:t>
      </w:r>
    </w:p>
    <w:p>
      <w:pPr>
        <w:numPr>
          <w:numId w:val="0"/>
        </w:numPr>
        <w:jc w:val="both"/>
        <w:rPr>
          <w:rFonts w:hint="default"/>
          <w:b/>
          <w:bCs/>
          <w:snapToGrid/>
        </w:rPr>
      </w:pPr>
      <w:r>
        <w:rPr>
          <w:rFonts w:hint="default"/>
          <w:b/>
          <w:bCs/>
          <w:snapToGrid/>
        </w:rPr>
        <w:t>口令</w:t>
      </w:r>
    </w:p>
    <w:p>
      <w:pPr>
        <w:numPr>
          <w:numId w:val="0"/>
        </w:numPr>
        <w:ind w:firstLine="105" w:firstLineChars="50"/>
        <w:jc w:val="both"/>
        <w:rPr>
          <w:rFonts w:hint="default"/>
          <w:snapToGrid/>
        </w:rPr>
      </w:pPr>
      <w:r>
        <w:rPr>
          <w:rFonts w:hint="default"/>
          <w:snapToGrid/>
        </w:rPr>
        <w:t>待定</w:t>
      </w:r>
    </w:p>
    <w:p>
      <w:pPr>
        <w:numPr>
          <w:numId w:val="0"/>
        </w:numPr>
        <w:jc w:val="both"/>
        <w:rPr>
          <w:rFonts w:hint="default"/>
          <w:b/>
          <w:bCs/>
          <w:snapToGrid/>
        </w:rPr>
      </w:pPr>
      <w:r>
        <w:rPr>
          <w:rFonts w:hint="default"/>
          <w:b/>
          <w:bCs/>
          <w:snapToGrid/>
        </w:rPr>
        <w:t>认证</w:t>
      </w:r>
    </w:p>
    <w:p>
      <w:pPr>
        <w:autoSpaceDE/>
        <w:autoSpaceDN/>
        <w:ind w:firstLine="0" w:firstLineChars="0"/>
      </w:pPr>
      <w:r>
        <w:rPr>
          <w:rFonts w:hint="default"/>
          <w:snapToGrid/>
        </w:rPr>
        <w:t xml:space="preserve">  </w:t>
      </w:r>
      <w:r>
        <w:rPr>
          <w:rFonts w:hint="eastAsia"/>
          <w:b/>
          <w:snapToGrid/>
        </w:rPr>
        <w:t>规则3.2.2.1：</w:t>
      </w:r>
      <w:r>
        <w:rPr>
          <w:rFonts w:hint="eastAsia"/>
        </w:rPr>
        <w:t>对用户的最终认证处理过程必须放到应用服务器进行。</w:t>
      </w:r>
    </w:p>
    <w:p>
      <w:pPr>
        <w:autoSpaceDE/>
        <w:autoSpaceDN/>
        <w:ind w:firstLine="0" w:firstLineChars="0"/>
        <w:rPr>
          <w:snapToGrid/>
        </w:rPr>
      </w:pPr>
      <w:r>
        <w:rPr>
          <w:rFonts w:hint="eastAsia"/>
          <w:snapToGrid/>
        </w:rPr>
        <w:t>说明：</w:t>
      </w:r>
      <w:r>
        <w:rPr>
          <w:rFonts w:hint="eastAsia"/>
        </w:rPr>
        <w:t>不允许仅仅通过脚本或其他形式在客户端进行验证，必须在应用服务器进行最终认证处理（如果采用集中认证，那么对用户的最终认证就是放在集中认证服务器进行）。</w:t>
      </w:r>
    </w:p>
    <w:p>
      <w:pPr>
        <w:autoSpaceDE/>
        <w:autoSpaceDN/>
        <w:ind w:firstLine="0" w:firstLineChars="0"/>
      </w:pPr>
      <w:r>
        <w:rPr>
          <w:rFonts w:hint="eastAsia"/>
          <w:b/>
          <w:snapToGrid/>
        </w:rPr>
        <w:t>规则3.2.2.2：</w:t>
      </w:r>
      <w:r>
        <w:rPr>
          <w:rFonts w:hint="eastAsia"/>
        </w:rPr>
        <w:t>网页上的登录/认证表单必须加入验证码。</w:t>
      </w:r>
    </w:p>
    <w:p>
      <w:pPr>
        <w:autoSpaceDE/>
        <w:autoSpaceDN/>
        <w:ind w:firstLine="0" w:firstLineChars="0"/>
        <w:rPr>
          <w:snapToGrid/>
        </w:rPr>
      </w:pPr>
      <w:r>
        <w:rPr>
          <w:rFonts w:hint="eastAsia"/>
          <w:snapToGrid/>
        </w:rPr>
        <w:t>说明：使用验证码的目的是为了阻止攻击者使用自动登录工具连续尝试登录，从而降低被暴力破解的可能。如果觉得验证码影响用户体验，那么可以在前3次登录尝试中不使用验证码，3次登录失败后必须使用验证码。验证码在设计上必须要考虑到一些安全因素，以免能被轻易地破解。具体实现细节请查看</w:t>
      </w:r>
      <w:r>
        <w:rPr>
          <w:snapToGrid/>
        </w:rPr>
        <w:fldChar w:fldCharType="begin"/>
      </w:r>
      <w:r>
        <w:rPr>
          <w:snapToGrid/>
        </w:rPr>
        <w:instrText xml:space="preserve"> </w:instrText>
      </w:r>
      <w:r>
        <w:rPr>
          <w:rFonts w:hint="eastAsia"/>
          <w:snapToGrid/>
        </w:rPr>
        <w:instrText xml:space="preserve">REF _Ref194458552 \r \h</w:instrText>
      </w:r>
      <w:r>
        <w:rPr>
          <w:snapToGrid/>
        </w:rPr>
        <w:instrText xml:space="preserve"> </w:instrText>
      </w:r>
      <w:r>
        <w:rPr>
          <w:snapToGrid/>
        </w:rPr>
        <w:fldChar w:fldCharType="separate"/>
      </w:r>
      <w:r>
        <w:rPr>
          <w:snapToGrid/>
        </w:rPr>
        <w:t>3.2.3</w:t>
      </w:r>
      <w:r>
        <w:rPr>
          <w:snapToGrid/>
        </w:rPr>
        <w:fldChar w:fldCharType="end"/>
      </w:r>
      <w:r>
        <w:rPr>
          <w:snapToGrid/>
        </w:rPr>
        <w:fldChar w:fldCharType="begin"/>
      </w:r>
      <w:r>
        <w:rPr>
          <w:snapToGrid/>
        </w:rPr>
        <w:instrText xml:space="preserve"> REF _Ref194458577 \h </w:instrText>
      </w:r>
      <w:r>
        <w:rPr>
          <w:snapToGrid/>
        </w:rPr>
        <w:fldChar w:fldCharType="separate"/>
      </w:r>
      <w:r>
        <w:rPr>
          <w:rFonts w:hint="eastAsia"/>
        </w:rPr>
        <w:t>验证码</w:t>
      </w:r>
      <w:r>
        <w:rPr>
          <w:snapToGrid/>
        </w:rPr>
        <w:fldChar w:fldCharType="end"/>
      </w:r>
      <w:r>
        <w:rPr>
          <w:rFonts w:hint="eastAsia"/>
          <w:snapToGrid/>
        </w:rPr>
        <w:t>。如图：</w:t>
      </w:r>
    </w:p>
    <w:p>
      <w:pPr>
        <w:autoSpaceDE/>
        <w:autoSpaceDN/>
        <w:ind w:firstLine="0" w:firstLineChars="0"/>
        <w:jc w:val="center"/>
        <w:rPr>
          <w:snapToGrid/>
        </w:rPr>
      </w:pPr>
      <w:r>
        <w:rPr>
          <w:snapToGrid/>
        </w:rPr>
        <w:drawing>
          <wp:inline distT="0" distB="0" distL="114300" distR="114300">
            <wp:extent cx="3867150" cy="1085850"/>
            <wp:effectExtent l="0" t="0" r="190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67150" cy="1085850"/>
                    </a:xfrm>
                    <a:prstGeom prst="rect">
                      <a:avLst/>
                    </a:prstGeom>
                    <a:noFill/>
                    <a:ln w="9525">
                      <a:noFill/>
                    </a:ln>
                  </pic:spPr>
                </pic:pic>
              </a:graphicData>
            </a:graphic>
          </wp:inline>
        </w:drawing>
      </w:r>
    </w:p>
    <w:p>
      <w:pPr>
        <w:pStyle w:val="8"/>
        <w:spacing w:after="312"/>
      </w:pPr>
      <w:r>
        <w:rPr>
          <w:rFonts w:hint="eastAsia"/>
        </w:rPr>
        <w:t>验证码</w:t>
      </w:r>
    </w:p>
    <w:p>
      <w:pPr>
        <w:autoSpaceDE/>
        <w:autoSpaceDN/>
        <w:ind w:firstLine="0" w:firstLineChars="0"/>
        <w:rPr>
          <w:snapToGrid/>
        </w:rPr>
      </w:pPr>
      <w:r>
        <w:rPr>
          <w:rFonts w:hint="eastAsia"/>
          <w:snapToGrid/>
        </w:rPr>
        <w:t>实施指导：</w:t>
      </w:r>
    </w:p>
    <w:p>
      <w:pPr>
        <w:autoSpaceDE/>
        <w:autoSpaceDN/>
        <w:ind w:firstLine="0" w:firstLineChars="0"/>
      </w:pPr>
      <w:r>
        <w:rPr>
          <w:rFonts w:hint="eastAsia"/>
        </w:rPr>
        <w:t>建议使用电信软件与核心网网络安全工程部提供的</w:t>
      </w:r>
      <w:r>
        <w:fldChar w:fldCharType="begin"/>
      </w:r>
      <w:r>
        <w:instrText xml:space="preserve">HYPERLINK "http://wss-rnd.huawei.com/sites/ipd-tmg-anquan/CBB1/验证码CBB.htm"</w:instrText>
      </w:r>
      <w:r>
        <w:fldChar w:fldCharType="separate"/>
      </w:r>
      <w:r>
        <w:rPr>
          <w:rStyle w:val="5"/>
          <w:rFonts w:hint="eastAsia" w:ascii="Times New Roman" w:hAnsi="Times New Roman" w:cs="Times New Roman"/>
          <w:kern w:val="0"/>
          <w:sz w:val="21"/>
          <w:szCs w:val="21"/>
          <w:lang w:eastAsia="zh-CN"/>
        </w:rPr>
        <w:t>验证码CBB</w:t>
      </w:r>
      <w:r>
        <w:fldChar w:fldCharType="end"/>
      </w:r>
      <w:r>
        <w:rPr>
          <w:rFonts w:hint="eastAsia"/>
        </w:rPr>
        <w:t>。</w:t>
      </w:r>
    </w:p>
    <w:p>
      <w:pPr>
        <w:autoSpaceDE/>
        <w:autoSpaceDN/>
        <w:ind w:firstLine="0" w:firstLineChars="0"/>
        <w:rPr>
          <w:b/>
          <w:snapToGrid/>
        </w:rPr>
      </w:pPr>
      <w:r>
        <w:rPr>
          <w:rFonts w:hint="eastAsia"/>
          <w:snapToGrid/>
        </w:rPr>
        <w:t>备注：对于嵌入式系统，如果实现验证码比较困难，可以通过多次认证失败锁定客户端IP的方式来防止暴力破解。</w:t>
      </w:r>
    </w:p>
    <w:p>
      <w:pPr>
        <w:autoSpaceDE/>
        <w:autoSpaceDN/>
        <w:ind w:firstLine="0" w:firstLineChars="0"/>
        <w:rPr>
          <w:snapToGrid/>
        </w:rPr>
      </w:pPr>
      <w:r>
        <w:rPr>
          <w:rFonts w:hint="eastAsia"/>
          <w:b/>
          <w:snapToGrid/>
        </w:rPr>
        <w:t>规则3.2.2.3：</w:t>
      </w:r>
      <w:r>
        <w:rPr>
          <w:rFonts w:hint="eastAsia"/>
          <w:snapToGrid/>
        </w:rPr>
        <w:t>用户名、密码和验证码必须在同一个请求中提交给服务器，必须先判断验证码是否正确，只有当验证码检验通过后才进行用户名和密码的检验，否则直接提示验证码错误。</w:t>
      </w:r>
    </w:p>
    <w:p>
      <w:pPr>
        <w:autoSpaceDE/>
        <w:autoSpaceDN/>
        <w:ind w:firstLine="0" w:firstLineChars="0"/>
        <w:rPr>
          <w:b/>
          <w:snapToGrid/>
        </w:rPr>
      </w:pPr>
      <w:r>
        <w:rPr>
          <w:rFonts w:hint="eastAsia"/>
          <w:snapToGrid/>
        </w:rPr>
        <w:t>说明：如果验证码和用户名、密码分开提交，攻击者就可以绕过验证码校验（如：先手工提交正确的验证码，再通过程序暴力破解），验证码就形同虚设，攻击者依然可以暴力破解用户名及口令。</w:t>
      </w:r>
    </w:p>
    <w:p>
      <w:pPr>
        <w:autoSpaceDE/>
        <w:autoSpaceDN/>
        <w:ind w:firstLine="0" w:firstLineChars="0"/>
      </w:pPr>
      <w:r>
        <w:rPr>
          <w:rFonts w:hint="eastAsia"/>
          <w:b/>
          <w:snapToGrid/>
        </w:rPr>
        <w:t>规则3.2.2.4：</w:t>
      </w:r>
      <w:r>
        <w:rPr>
          <w:rFonts w:hint="eastAsia"/>
        </w:rPr>
        <w:t>所有登录页面的认证处理模块必须统一。</w:t>
      </w:r>
    </w:p>
    <w:p>
      <w:pPr>
        <w:autoSpaceDE/>
        <w:autoSpaceDN/>
        <w:ind w:firstLine="0" w:firstLineChars="0"/>
      </w:pPr>
      <w:r>
        <w:rPr>
          <w:rFonts w:hint="eastAsia"/>
          <w:snapToGrid/>
        </w:rPr>
        <w:t>说明：</w:t>
      </w:r>
      <w:r>
        <w:rPr>
          <w:rFonts w:hint="eastAsia"/>
        </w:rPr>
        <w:t>可以存在多个登录页面，但是不允许存在多个可用于处理登录认证请求的模块，防止不一致的认证方式。</w:t>
      </w:r>
    </w:p>
    <w:p>
      <w:pPr>
        <w:autoSpaceDE/>
        <w:autoSpaceDN/>
        <w:ind w:firstLine="0" w:firstLineChars="0"/>
      </w:pPr>
      <w:r>
        <w:rPr>
          <w:rFonts w:hint="eastAsia"/>
          <w:b/>
          <w:snapToGrid/>
        </w:rPr>
        <w:t>规则3.2.2.5：</w:t>
      </w:r>
      <w:r>
        <w:rPr>
          <w:rFonts w:hint="eastAsia"/>
        </w:rPr>
        <w:t>所有针对其他第三方开放接口的认证处理模块必须统一。</w:t>
      </w:r>
    </w:p>
    <w:p>
      <w:pPr>
        <w:autoSpaceDE/>
        <w:autoSpaceDN/>
        <w:ind w:firstLine="0" w:firstLineChars="0"/>
      </w:pPr>
      <w:r>
        <w:rPr>
          <w:rFonts w:hint="eastAsia"/>
          <w:b/>
          <w:snapToGrid/>
        </w:rPr>
        <w:t>规则3.2.2.6：</w:t>
      </w:r>
      <w:r>
        <w:rPr>
          <w:rFonts w:hint="eastAsia"/>
        </w:rPr>
        <w:t>认证处理模块必须对提交的参数进行合法性检查。</w:t>
      </w:r>
    </w:p>
    <w:p>
      <w:pPr>
        <w:autoSpaceDE/>
        <w:autoSpaceDN/>
        <w:ind w:firstLine="0" w:firstLineChars="0"/>
        <w:rPr>
          <w:snapToGrid/>
        </w:rPr>
      </w:pPr>
      <w:r>
        <w:rPr>
          <w:rFonts w:hint="eastAsia"/>
          <w:snapToGrid/>
        </w:rPr>
        <w:t>说明：</w:t>
      </w:r>
      <w:r>
        <w:rPr>
          <w:rFonts w:hint="eastAsia"/>
        </w:rPr>
        <w:t>具体输入校验部分请查看</w:t>
      </w:r>
      <w:bookmarkStart w:id="16" w:name="_GoBack"/>
      <w:bookmarkEnd w:id="16"/>
    </w:p>
    <w:p>
      <w:pPr>
        <w:autoSpaceDE/>
        <w:autoSpaceDN/>
        <w:ind w:firstLine="0" w:firstLineChars="0"/>
        <w:rPr>
          <w:snapToGrid/>
        </w:rPr>
      </w:pPr>
      <w:r>
        <w:rPr>
          <w:rFonts w:hint="eastAsia"/>
          <w:b/>
          <w:snapToGrid/>
        </w:rPr>
        <w:t>规则3.2.2.7：</w:t>
      </w:r>
      <w:r>
        <w:rPr>
          <w:rFonts w:hint="eastAsia"/>
          <w:snapToGrid/>
        </w:rPr>
        <w:t>认证失败后，不能提示给用户详细以及明确的错误原因，只能给出一般性的提示。</w:t>
      </w:r>
    </w:p>
    <w:p>
      <w:pPr>
        <w:autoSpaceDE/>
        <w:autoSpaceDN/>
        <w:ind w:firstLine="0" w:firstLineChars="0"/>
        <w:rPr>
          <w:rFonts w:ascii="宋体" w:hAnsi="宋体"/>
          <w:snapToGrid/>
        </w:rPr>
      </w:pPr>
      <w:r>
        <w:rPr>
          <w:rFonts w:hint="eastAsia" w:ascii="宋体" w:hAnsi="宋体"/>
          <w:snapToGrid/>
        </w:rPr>
        <w:t>说明：可以提示：“用户名或者口令错误，登录失败”；不能提示：“用户名不存在”、“口令必须是 6 位”等等。</w:t>
      </w:r>
    </w:p>
    <w:p>
      <w:pPr>
        <w:autoSpaceDE/>
        <w:autoSpaceDN/>
        <w:ind w:firstLine="0" w:firstLineChars="0"/>
        <w:rPr>
          <w:snapToGrid/>
        </w:rPr>
      </w:pPr>
      <w:r>
        <w:rPr>
          <w:rFonts w:hint="eastAsia"/>
          <w:b/>
          <w:snapToGrid/>
        </w:rPr>
        <w:t>规则3.2.2.8：</w:t>
      </w:r>
      <w:r>
        <w:rPr>
          <w:rFonts w:hint="eastAsia"/>
        </w:rPr>
        <w:t>最终用户portal和管理portal分离</w:t>
      </w:r>
      <w:r>
        <w:rPr>
          <w:rFonts w:hint="eastAsia"/>
          <w:snapToGrid/>
        </w:rPr>
        <w:t>。</w:t>
      </w:r>
    </w:p>
    <w:p>
      <w:pPr>
        <w:autoSpaceDE/>
        <w:autoSpaceDN/>
        <w:ind w:firstLine="0" w:firstLineChars="0"/>
      </w:pPr>
      <w:r>
        <w:rPr>
          <w:rFonts w:hint="eastAsia"/>
          <w:snapToGrid/>
        </w:rPr>
        <w:t>说明：</w:t>
      </w:r>
      <w:r>
        <w:rPr>
          <w:rFonts w:hint="eastAsia"/>
        </w:rPr>
        <w:t>最终用户portal和管理portal分离，防止相互影响，防止来自用户面的攻击影响管理面。</w:t>
      </w:r>
    </w:p>
    <w:p>
      <w:pPr>
        <w:autoSpaceDE/>
        <w:autoSpaceDN/>
        <w:ind w:firstLine="0" w:firstLineChars="0"/>
      </w:pPr>
      <w:r>
        <w:rPr>
          <w:rFonts w:hint="eastAsia"/>
        </w:rPr>
        <w:t>实施指导：</w:t>
      </w:r>
    </w:p>
    <w:p>
      <w:pPr>
        <w:autoSpaceDE/>
        <w:autoSpaceDN/>
        <w:ind w:firstLine="0" w:firstLineChars="0"/>
      </w:pPr>
      <w:r>
        <w:rPr>
          <w:rFonts w:hint="eastAsia"/>
        </w:rPr>
        <w:t>将最终用户portal和管理portal分别部署在不同的物理服务器；如果为了解决成本合设（部署在同一台物理服务器上），那么，必须做到端口分离（通过不同的端口提供Web服务），一般的Web容器（如tomcat）支持为不同的Web应用创建不同的端口。</w:t>
      </w:r>
    </w:p>
    <w:p>
      <w:pPr>
        <w:autoSpaceDE/>
        <w:autoSpaceDN/>
        <w:ind w:firstLine="0" w:firstLineChars="0"/>
      </w:pPr>
      <w:r>
        <w:rPr>
          <w:rFonts w:hint="eastAsia"/>
          <w:b/>
          <w:snapToGrid/>
        </w:rPr>
        <w:t>规则3.2.2.9：</w:t>
      </w:r>
      <w:r>
        <w:rPr>
          <w:rFonts w:hint="eastAsia"/>
        </w:rPr>
        <w:t>禁止在系统中预留任何的后门帐号或特殊的访问机制。</w:t>
      </w:r>
    </w:p>
    <w:p>
      <w:pPr>
        <w:autoSpaceDE/>
        <w:autoSpaceDN/>
        <w:ind w:firstLine="0" w:firstLineChars="0"/>
      </w:pPr>
      <w:r>
        <w:rPr>
          <w:rFonts w:hint="eastAsia"/>
          <w:b/>
          <w:snapToGrid/>
        </w:rPr>
        <w:t>规则3.2.2.10：</w:t>
      </w:r>
      <w:r>
        <w:rPr>
          <w:rFonts w:hint="eastAsia"/>
        </w:rPr>
        <w:t>对于重要的管理事务或重要的交易事务要进行重新认证，以防范会话劫持和跨站请求伪造给用户带来损失。</w:t>
      </w:r>
    </w:p>
    <w:p>
      <w:pPr>
        <w:autoSpaceDE/>
        <w:autoSpaceDN/>
        <w:ind w:firstLine="0" w:firstLineChars="0"/>
        <w:rPr>
          <w:snapToGrid/>
        </w:rPr>
      </w:pPr>
      <w:r>
        <w:rPr>
          <w:rFonts w:hint="eastAsia"/>
        </w:rPr>
        <w:t>说明：重要的管理事务，比如重新启动业务模块；重要的交易事务，比如转账、</w:t>
      </w:r>
      <w:r>
        <w:rPr>
          <w:rFonts w:hint="eastAsia"/>
          <w:snapToGrid/>
        </w:rPr>
        <w:t>余额转移、充值等。重新认证，比如让用户重新输入口令。</w:t>
      </w:r>
    </w:p>
    <w:p>
      <w:pPr>
        <w:autoSpaceDE/>
        <w:autoSpaceDN/>
        <w:ind w:firstLine="0" w:firstLineChars="0"/>
      </w:pPr>
      <w:r>
        <w:rPr>
          <w:rFonts w:hint="eastAsia"/>
          <w:b/>
          <w:snapToGrid/>
        </w:rPr>
        <w:t>规则3.2.2.11：</w:t>
      </w:r>
      <w:r>
        <w:rPr>
          <w:rFonts w:hint="eastAsia"/>
          <w:snapToGrid/>
        </w:rPr>
        <w:t>用户名和密码认证通过后，必须更换会话标识，以防止会话固定（</w:t>
      </w:r>
      <w:r>
        <w:rPr>
          <w:snapToGrid/>
        </w:rPr>
        <w:t>session fixation</w:t>
      </w:r>
      <w:r>
        <w:rPr>
          <w:rFonts w:hint="eastAsia"/>
          <w:snapToGrid/>
        </w:rPr>
        <w:t>）漏洞</w:t>
      </w:r>
      <w:r>
        <w:rPr>
          <w:rFonts w:hint="eastAsia"/>
        </w:rPr>
        <w:t>。</w:t>
      </w:r>
    </w:p>
    <w:p>
      <w:pPr>
        <w:autoSpaceDE/>
        <w:autoSpaceDN/>
        <w:ind w:firstLine="0" w:firstLineChars="0"/>
        <w:rPr>
          <w:snapToGrid/>
        </w:rPr>
      </w:pPr>
      <w:r>
        <w:rPr>
          <w:rFonts w:hint="eastAsia"/>
          <w:snapToGrid/>
        </w:rPr>
        <w:t>实施指导：</w:t>
      </w:r>
    </w:p>
    <w:tbl>
      <w:tblPr>
        <w:tblStyle w:val="6"/>
        <w:tblW w:w="8528" w:type="dxa"/>
        <w:tblInd w:w="0" w:type="dxa"/>
        <w:shd w:val="clear" w:color="auto" w:fill="D9D9D9"/>
        <w:tblLayout w:type="fixed"/>
        <w:tblCellMar>
          <w:top w:w="0" w:type="dxa"/>
          <w:left w:w="108" w:type="dxa"/>
          <w:bottom w:w="0" w:type="dxa"/>
          <w:right w:w="108" w:type="dxa"/>
        </w:tblCellMar>
      </w:tblPr>
      <w:tblGrid>
        <w:gridCol w:w="8528"/>
      </w:tblGrid>
      <w:tr>
        <w:tblPrEx>
          <w:shd w:val="clear" w:color="auto" w:fill="D9D9D9"/>
          <w:tblLayout w:type="fixed"/>
        </w:tblPrEx>
        <w:tc>
          <w:tcPr>
            <w:tcW w:w="8528" w:type="dxa"/>
            <w:shd w:val="clear" w:color="auto" w:fill="D9D9D9"/>
            <w:vAlign w:val="top"/>
          </w:tcPr>
          <w:p>
            <w:pPr>
              <w:autoSpaceDE/>
              <w:autoSpaceDN/>
              <w:spacing w:line="240" w:lineRule="auto"/>
              <w:ind w:firstLine="0" w:firstLineChars="0"/>
              <w:rPr>
                <w:snapToGrid/>
              </w:rPr>
            </w:pPr>
            <w:r>
              <w:rPr>
                <w:rFonts w:hint="eastAsia"/>
                <w:snapToGrid/>
              </w:rPr>
              <w:t>场景一：对于从HTTP转到HTTPS再转到HTTP（也就是仅在认证过程采用HTTPS，认证成功后又转到HTTP）的，在用户名和密码认证通过后增加以下行代码：</w:t>
            </w:r>
          </w:p>
          <w:p>
            <w:pPr>
              <w:autoSpaceDE/>
              <w:autoSpaceDN/>
              <w:spacing w:line="240" w:lineRule="auto"/>
              <w:ind w:firstLine="0" w:firstLineChars="0"/>
              <w:rPr>
                <w:snapToGrid/>
              </w:rPr>
            </w:pPr>
            <w:r>
              <w:rPr>
                <w:snapToGrid/>
              </w:rPr>
              <w:tab/>
            </w:r>
            <w:r>
              <w:rPr>
                <w:snapToGrid/>
              </w:rPr>
              <w:t>request.getSession().invalidate();</w:t>
            </w:r>
          </w:p>
          <w:p>
            <w:pPr>
              <w:autoSpaceDE/>
              <w:autoSpaceDN/>
              <w:spacing w:line="240" w:lineRule="auto"/>
              <w:ind w:firstLine="0" w:firstLineChars="0"/>
              <w:rPr>
                <w:snapToGrid/>
              </w:rPr>
            </w:pPr>
            <w:r>
              <w:rPr>
                <w:rFonts w:hint="eastAsia"/>
                <w:snapToGrid/>
              </w:rPr>
              <w:tab/>
            </w:r>
            <w:r>
              <w:rPr>
                <w:rFonts w:hint="eastAsia"/>
                <w:snapToGrid/>
              </w:rPr>
              <w:t>HttpSession newSession=request.getSession(true);</w:t>
            </w:r>
          </w:p>
          <w:p>
            <w:pPr>
              <w:autoSpaceDE/>
              <w:autoSpaceDN/>
              <w:spacing w:line="240" w:lineRule="auto"/>
              <w:ind w:firstLine="0" w:firstLineChars="0"/>
              <w:rPr>
                <w:snapToGrid/>
              </w:rPr>
            </w:pPr>
            <w:r>
              <w:rPr>
                <w:snapToGrid/>
              </w:rPr>
              <w:tab/>
            </w:r>
            <w:r>
              <w:rPr>
                <w:snapToGrid/>
              </w:rPr>
              <w:t xml:space="preserve">Cookie cookie = new Cookie("JSESSIONID",newSession.getId()); </w:t>
            </w:r>
          </w:p>
          <w:p>
            <w:pPr>
              <w:autoSpaceDE/>
              <w:autoSpaceDN/>
              <w:spacing w:line="240" w:lineRule="auto"/>
              <w:ind w:firstLine="0" w:firstLineChars="0"/>
              <w:rPr>
                <w:snapToGrid/>
              </w:rPr>
            </w:pPr>
            <w:r>
              <w:rPr>
                <w:snapToGrid/>
              </w:rPr>
              <w:tab/>
            </w:r>
            <w:r>
              <w:rPr>
                <w:snapToGrid/>
              </w:rPr>
              <w:t>cookie.setMaxAge(-1);</w:t>
            </w:r>
          </w:p>
          <w:p>
            <w:pPr>
              <w:autoSpaceDE/>
              <w:autoSpaceDN/>
              <w:spacing w:line="240" w:lineRule="auto"/>
              <w:ind w:firstLine="0" w:firstLineChars="0"/>
              <w:rPr>
                <w:snapToGrid/>
              </w:rPr>
            </w:pPr>
            <w:r>
              <w:rPr>
                <w:snapToGrid/>
              </w:rPr>
              <w:tab/>
            </w:r>
            <w:r>
              <w:rPr>
                <w:snapToGrid/>
              </w:rPr>
              <w:t>cookie.setSecure(false);</w:t>
            </w:r>
          </w:p>
          <w:p>
            <w:pPr>
              <w:autoSpaceDE/>
              <w:autoSpaceDN/>
              <w:spacing w:line="240" w:lineRule="auto"/>
              <w:ind w:firstLine="0" w:firstLineChars="0"/>
              <w:rPr>
                <w:snapToGrid/>
              </w:rPr>
            </w:pPr>
            <w:r>
              <w:rPr>
                <w:snapToGrid/>
              </w:rPr>
              <w:tab/>
            </w:r>
            <w:r>
              <w:rPr>
                <w:snapToGrid/>
              </w:rPr>
              <w:t>cookie.setPath(request.getContextPath());</w:t>
            </w:r>
          </w:p>
          <w:p>
            <w:pPr>
              <w:autoSpaceDE/>
              <w:autoSpaceDN/>
              <w:spacing w:line="240" w:lineRule="auto"/>
              <w:ind w:firstLine="0" w:firstLineChars="0"/>
              <w:rPr>
                <w:snapToGrid/>
              </w:rPr>
            </w:pPr>
            <w:r>
              <w:rPr>
                <w:snapToGrid/>
              </w:rPr>
              <w:tab/>
            </w:r>
            <w:r>
              <w:rPr>
                <w:snapToGrid/>
              </w:rPr>
              <w:t>response.addCookie(cookie);</w:t>
            </w:r>
          </w:p>
          <w:p>
            <w:pPr>
              <w:autoSpaceDE/>
              <w:autoSpaceDN/>
              <w:spacing w:line="240" w:lineRule="auto"/>
              <w:ind w:firstLine="0" w:firstLineChars="0"/>
              <w:rPr>
                <w:snapToGrid/>
              </w:rPr>
            </w:pPr>
          </w:p>
          <w:p>
            <w:pPr>
              <w:autoSpaceDE/>
              <w:autoSpaceDN/>
              <w:spacing w:line="240" w:lineRule="auto"/>
              <w:ind w:firstLine="0" w:firstLineChars="0"/>
              <w:rPr>
                <w:snapToGrid/>
              </w:rPr>
            </w:pPr>
            <w:r>
              <w:rPr>
                <w:rFonts w:hint="eastAsia"/>
                <w:snapToGrid/>
              </w:rPr>
              <w:t>场景二：对于全程采用HTTPS协议，或者全程采用HTTP协议的，在用户名和密码认证通过后增加以下行代码：</w:t>
            </w:r>
          </w:p>
          <w:p>
            <w:pPr>
              <w:autoSpaceDE/>
              <w:autoSpaceDN/>
              <w:spacing w:line="240" w:lineRule="auto"/>
              <w:ind w:firstLine="0" w:firstLineChars="0"/>
              <w:rPr>
                <w:snapToGrid/>
              </w:rPr>
            </w:pPr>
            <w:r>
              <w:rPr>
                <w:snapToGrid/>
              </w:rPr>
              <w:tab/>
            </w:r>
            <w:r>
              <w:rPr>
                <w:snapToGrid/>
              </w:rPr>
              <w:t>request.getSession().invalidate();</w:t>
            </w:r>
          </w:p>
          <w:p>
            <w:pPr>
              <w:autoSpaceDE/>
              <w:autoSpaceDN/>
              <w:spacing w:line="240" w:lineRule="auto"/>
              <w:ind w:firstLine="0" w:firstLineChars="0"/>
              <w:rPr>
                <w:snapToGrid/>
              </w:rPr>
            </w:pPr>
            <w:r>
              <w:rPr>
                <w:snapToGrid/>
              </w:rPr>
              <w:tab/>
            </w:r>
            <w:r>
              <w:rPr>
                <w:snapToGrid/>
              </w:rPr>
              <w:t>request.getSession(</w:t>
            </w:r>
            <w:r>
              <w:rPr>
                <w:rFonts w:hint="eastAsia"/>
                <w:snapToGrid/>
              </w:rPr>
              <w:t>true</w:t>
            </w:r>
            <w:r>
              <w:rPr>
                <w:snapToGrid/>
              </w:rPr>
              <w:t>);</w:t>
            </w:r>
          </w:p>
        </w:tc>
      </w:tr>
    </w:tbl>
    <w:p>
      <w:pPr>
        <w:autoSpaceDE/>
        <w:autoSpaceDN/>
        <w:ind w:firstLine="0" w:firstLineChars="0"/>
        <w:rPr>
          <w:snapToGrid/>
        </w:rPr>
      </w:pPr>
      <w:r>
        <w:rPr>
          <w:rFonts w:hint="eastAsia"/>
          <w:b/>
          <w:snapToGrid/>
        </w:rPr>
        <w:t>建议3.2.2.1：</w:t>
      </w:r>
      <w:r>
        <w:rPr>
          <w:snapToGrid/>
        </w:rPr>
        <w:t>管理</w:t>
      </w:r>
      <w:r>
        <w:rPr>
          <w:rFonts w:hint="eastAsia"/>
          <w:snapToGrid/>
        </w:rPr>
        <w:t>页面建议</w:t>
      </w:r>
      <w:r>
        <w:rPr>
          <w:snapToGrid/>
        </w:rPr>
        <w:t>实施强身份</w:t>
      </w:r>
      <w:r>
        <w:rPr>
          <w:rFonts w:hint="eastAsia"/>
          <w:snapToGrid/>
        </w:rPr>
        <w:t>认</w:t>
      </w:r>
      <w:r>
        <w:rPr>
          <w:snapToGrid/>
        </w:rPr>
        <w:t>证</w:t>
      </w:r>
      <w:r>
        <w:rPr>
          <w:rFonts w:hint="eastAsia"/>
          <w:snapToGrid/>
        </w:rPr>
        <w:t>。</w:t>
      </w:r>
    </w:p>
    <w:p>
      <w:pPr>
        <w:autoSpaceDE/>
        <w:autoSpaceDN/>
        <w:ind w:firstLine="0" w:firstLineChars="0"/>
        <w:rPr>
          <w:snapToGrid/>
        </w:rPr>
      </w:pPr>
      <w:r>
        <w:rPr>
          <w:rFonts w:hint="eastAsia"/>
          <w:snapToGrid/>
        </w:rPr>
        <w:t>说明：</w:t>
      </w:r>
      <w:r>
        <w:rPr>
          <w:snapToGrid/>
        </w:rPr>
        <w:t>如</w:t>
      </w:r>
      <w:r>
        <w:rPr>
          <w:rFonts w:hint="eastAsia"/>
          <w:snapToGrid/>
        </w:rPr>
        <w:t>双因素认证、SSL双向证书认证、生物认证等；还可以通过应用程序限制只允许某些特定的IP地址访问管理页面，并且这些特定的IP地址可配置。</w:t>
      </w:r>
    </w:p>
    <w:p>
      <w:pPr>
        <w:autoSpaceDE/>
        <w:autoSpaceDN/>
        <w:ind w:firstLine="0" w:firstLineChars="0"/>
        <w:rPr>
          <w:snapToGrid/>
        </w:rPr>
      </w:pPr>
      <w:r>
        <w:rPr>
          <w:rFonts w:hint="eastAsia"/>
          <w:b/>
          <w:snapToGrid/>
        </w:rPr>
        <w:t>建议3.2.2.2：</w:t>
      </w:r>
      <w:r>
        <w:rPr>
          <w:rFonts w:hint="eastAsia"/>
          <w:snapToGrid/>
        </w:rPr>
        <w:t>同一客户端在多次连续尝试登录失败后，服务端需要进行用户帐号或者是客户端所在机器的 IP 地址的锁定策略，且该锁定策略必须设置解锁时长，超时后自动解锁。</w:t>
      </w:r>
    </w:p>
    <w:p>
      <w:pPr>
        <w:autoSpaceDE/>
        <w:autoSpaceDN/>
        <w:ind w:firstLine="0" w:firstLineChars="0"/>
        <w:rPr>
          <w:snapToGrid/>
        </w:rPr>
      </w:pPr>
      <w:r>
        <w:rPr>
          <w:rFonts w:hint="eastAsia"/>
          <w:snapToGrid/>
        </w:rPr>
        <w:t>说明：</w:t>
      </w:r>
    </w:p>
    <w:p>
      <w:pPr>
        <w:autoSpaceDE/>
        <w:autoSpaceDN/>
        <w:ind w:firstLine="420" w:firstLineChars="0"/>
        <w:rPr>
          <w:snapToGrid/>
        </w:rPr>
      </w:pPr>
      <w:r>
        <w:rPr>
          <w:rFonts w:hint="eastAsia"/>
        </w:rPr>
        <w:t>登录失败应该提示用户：如果重试多少次不成功系统将会锁定。</w:t>
      </w:r>
      <w:r>
        <w:rPr>
          <w:rFonts w:hint="eastAsia"/>
          <w:snapToGrid/>
        </w:rPr>
        <w:t>在锁定期间不允许该用户帐号（或者客户端所在机器的 IP 地址）登录。</w:t>
      </w:r>
    </w:p>
    <w:p>
      <w:pPr>
        <w:autoSpaceDE/>
        <w:autoSpaceDN/>
        <w:ind w:firstLine="420" w:firstLineChars="0"/>
        <w:rPr>
          <w:snapToGrid/>
        </w:rPr>
      </w:pPr>
      <w:r>
        <w:rPr>
          <w:rFonts w:hint="eastAsia"/>
          <w:snapToGrid/>
        </w:rPr>
        <w:t>允许连续失败的次数（指从最后一次成功以来失败次数的累计值）可配置，取值范围为：0-99 次，0表示不执行锁定策略，建议默认：5 次。</w:t>
      </w:r>
    </w:p>
    <w:p>
      <w:pPr>
        <w:autoSpaceDE/>
        <w:autoSpaceDN/>
        <w:ind w:firstLine="420" w:firstLineChars="0"/>
      </w:pPr>
      <w:r>
        <w:rPr>
          <w:rFonts w:hint="eastAsia"/>
          <w:snapToGrid/>
        </w:rPr>
        <w:t>锁定时长的取值范围为：0-999 分钟，建议默认：30 分钟，当取值为 0 时，表示无限期锁定，</w:t>
      </w:r>
      <w:r>
        <w:rPr>
          <w:rFonts w:hint="eastAsia"/>
        </w:rPr>
        <w:t>只能通过管理员手动解锁（</w:t>
      </w:r>
      <w:r>
        <w:rPr>
          <w:rFonts w:hint="eastAsia"/>
          <w:snapToGrid/>
        </w:rPr>
        <w:t>需要提供管理员对服务器锁定其它用户帐号/IP进行解锁的功能界面）</w:t>
      </w:r>
      <w:r>
        <w:rPr>
          <w:rFonts w:hint="eastAsia"/>
        </w:rPr>
        <w:t>。建议优先使用帐号锁定策略。</w:t>
      </w:r>
    </w:p>
    <w:p>
      <w:pPr>
        <w:numPr>
          <w:numId w:val="0"/>
        </w:numPr>
        <w:jc w:val="both"/>
        <w:rPr>
          <w:rFonts w:hint="eastAsia"/>
        </w:rPr>
      </w:pPr>
      <w:r>
        <w:rPr>
          <w:rFonts w:hint="eastAsia"/>
        </w:rPr>
        <w:t>注意：应用程序的超级用户帐号不能被锁定，只能锁定操作的客户端所在的 IP，这是为了防止系统不可用。特别说明：锁客户端IP策略存在缺陷，当用户使用proxy上网时，那么锁定客户端IP会导致使用该proxy上网的所有用户在IP锁定期间都不能使用该Web应用；锁定用户帐户的策略也存在缺陷，当攻击者不断尝试某帐户的口令，就给该帐户带来拒绝服务攻击，使该帐户不可用。</w:t>
      </w:r>
    </w:p>
    <w:p>
      <w:pPr>
        <w:numPr>
          <w:numId w:val="0"/>
        </w:numPr>
        <w:jc w:val="both"/>
        <w:rPr>
          <w:rFonts w:hint="default"/>
          <w:b/>
          <w:bCs/>
        </w:rPr>
      </w:pPr>
      <w:r>
        <w:rPr>
          <w:rFonts w:hint="default"/>
          <w:b/>
          <w:bCs/>
        </w:rPr>
        <w:t>验证码</w:t>
      </w:r>
    </w:p>
    <w:p>
      <w:pPr>
        <w:autoSpaceDE/>
        <w:autoSpaceDN/>
        <w:ind w:firstLine="0" w:firstLineChars="0"/>
        <w:rPr>
          <w:snapToGrid/>
        </w:rPr>
      </w:pPr>
      <w:r>
        <w:rPr>
          <w:rFonts w:hint="eastAsia"/>
          <w:b/>
          <w:snapToGrid/>
        </w:rPr>
        <w:t>规则3.2.3.1：</w:t>
      </w:r>
      <w:r>
        <w:rPr>
          <w:rFonts w:hint="eastAsia"/>
          <w:snapToGrid/>
        </w:rPr>
        <w:t>验证码必须是单一图片，且只能采用 JPEG、PNG或GIF格式。</w:t>
      </w:r>
    </w:p>
    <w:p>
      <w:pPr>
        <w:autoSpaceDE/>
        <w:autoSpaceDN/>
        <w:ind w:firstLine="0" w:firstLineChars="0"/>
        <w:rPr>
          <w:snapToGrid/>
        </w:rPr>
      </w:pPr>
      <w:r>
        <w:rPr>
          <w:rFonts w:hint="eastAsia"/>
          <w:snapToGrid/>
        </w:rPr>
        <w:t>说明：验证码不能使用文本格式，不允许多图片组合（如用四个图片拼成的验证码）。</w:t>
      </w:r>
    </w:p>
    <w:p>
      <w:pPr>
        <w:autoSpaceDE/>
        <w:autoSpaceDN/>
        <w:ind w:firstLine="0" w:firstLineChars="0"/>
        <w:rPr>
          <w:snapToGrid/>
        </w:rPr>
      </w:pPr>
      <w:r>
        <w:rPr>
          <w:rFonts w:hint="eastAsia"/>
          <w:b/>
          <w:snapToGrid/>
        </w:rPr>
        <w:t>规则3.2.3.2：</w:t>
      </w:r>
      <w:r>
        <w:rPr>
          <w:rFonts w:hint="eastAsia"/>
          <w:snapToGrid/>
        </w:rPr>
        <w:t>验证码内容不能与客户端提交的任何信息相关联。</w:t>
      </w:r>
    </w:p>
    <w:p>
      <w:pPr>
        <w:autoSpaceDE/>
        <w:autoSpaceDN/>
        <w:ind w:firstLine="0" w:firstLineChars="0"/>
        <w:rPr>
          <w:snapToGrid/>
        </w:rPr>
      </w:pPr>
      <w:r>
        <w:rPr>
          <w:rFonts w:hint="eastAsia"/>
          <w:snapToGrid/>
        </w:rPr>
        <w:t>说明：在使用验证码生成模块时不允许接收来自客户端的任何参数，例如：禁止通过getcode.jsp?code=1234的URL请求，将1234作为验证码随机数。</w:t>
      </w:r>
    </w:p>
    <w:p>
      <w:pPr>
        <w:autoSpaceDE/>
        <w:autoSpaceDN/>
        <w:ind w:firstLine="0" w:firstLineChars="0"/>
        <w:rPr>
          <w:snapToGrid/>
        </w:rPr>
      </w:pPr>
      <w:r>
        <w:rPr>
          <w:rFonts w:hint="eastAsia"/>
          <w:b/>
          <w:snapToGrid/>
        </w:rPr>
        <w:t>规则3.2.3.3：</w:t>
      </w:r>
      <w:r>
        <w:rPr>
          <w:rFonts w:hint="eastAsia"/>
          <w:snapToGrid/>
        </w:rPr>
        <w:t>验证码模块生成的随机数不能在客户端的静态页面中的网页源代码里出现。</w:t>
      </w:r>
    </w:p>
    <w:p>
      <w:pPr>
        <w:autoSpaceDE/>
        <w:autoSpaceDN/>
        <w:ind w:firstLine="0" w:firstLineChars="0"/>
        <w:rPr>
          <w:snapToGrid/>
        </w:rPr>
      </w:pPr>
      <w:r>
        <w:rPr>
          <w:rFonts w:hint="eastAsia"/>
          <w:snapToGrid/>
        </w:rPr>
        <w:t>说明：在客户端网页上点击鼠标右键、选择“查看源文件”时，必须看不到验证码模块生成的随机数。</w:t>
      </w:r>
    </w:p>
    <w:p>
      <w:pPr>
        <w:autoSpaceDE/>
        <w:autoSpaceDN/>
        <w:ind w:firstLine="0" w:firstLineChars="0"/>
        <w:rPr>
          <w:snapToGrid/>
        </w:rPr>
      </w:pPr>
      <w:r>
        <w:rPr>
          <w:rFonts w:hint="eastAsia"/>
          <w:b/>
          <w:snapToGrid/>
        </w:rPr>
        <w:t>规则3.2.3.4：</w:t>
      </w:r>
      <w:r>
        <w:rPr>
          <w:rFonts w:hint="eastAsia"/>
          <w:snapToGrid/>
        </w:rPr>
        <w:t>验证码字符串要求是随机生成，生成的随机数必须是安全的。</w:t>
      </w:r>
    </w:p>
    <w:p>
      <w:pPr>
        <w:autoSpaceDE/>
        <w:autoSpaceDN/>
        <w:ind w:firstLine="0" w:firstLineChars="0"/>
        <w:rPr>
          <w:snapToGrid/>
        </w:rPr>
      </w:pPr>
      <w:r>
        <w:rPr>
          <w:rFonts w:hint="eastAsia"/>
          <w:snapToGrid/>
        </w:rPr>
        <w:t>说明：对于java语言可以使用类 java.security.SecureRandom来生成安全的随机数。</w:t>
      </w:r>
    </w:p>
    <w:p>
      <w:pPr>
        <w:autoSpaceDE/>
        <w:autoSpaceDN/>
        <w:ind w:firstLine="0" w:firstLineChars="0"/>
        <w:rPr>
          <w:snapToGrid/>
        </w:rPr>
      </w:pPr>
      <w:r>
        <w:rPr>
          <w:rFonts w:hint="eastAsia"/>
          <w:b/>
          <w:snapToGrid/>
        </w:rPr>
        <w:t>规则3.2.3.5：</w:t>
      </w:r>
      <w:r>
        <w:rPr>
          <w:rFonts w:hint="eastAsia"/>
          <w:snapToGrid/>
        </w:rPr>
        <w:t>验证码要求有背景干扰，背景干扰元素的颜色、位置、数量要求随机变化。</w:t>
      </w:r>
    </w:p>
    <w:p>
      <w:pPr>
        <w:autoSpaceDE/>
        <w:autoSpaceDN/>
        <w:ind w:firstLine="0" w:firstLineChars="0"/>
        <w:rPr>
          <w:snapToGrid/>
        </w:rPr>
      </w:pPr>
      <w:r>
        <w:rPr>
          <w:rFonts w:hint="eastAsia"/>
          <w:b/>
          <w:snapToGrid/>
        </w:rPr>
        <w:t>规则3.2.3.6：</w:t>
      </w:r>
      <w:r>
        <w:rPr>
          <w:rFonts w:hint="eastAsia"/>
          <w:snapToGrid/>
        </w:rPr>
        <w:t>验证码在一次使用后要求立即失效，新的请求需要重新生成验证码。</w:t>
      </w:r>
    </w:p>
    <w:p>
      <w:pPr>
        <w:autoSpaceDE/>
        <w:autoSpaceDN/>
        <w:ind w:firstLine="0" w:firstLineChars="0"/>
        <w:rPr>
          <w:rFonts w:hint="eastAsia"/>
        </w:rPr>
      </w:pPr>
      <w:r>
        <w:rPr>
          <w:rFonts w:hint="eastAsia"/>
        </w:rPr>
        <w:t>说明：进行验证码校验后，立即将会话中的验证码信息清空，而不是等到生成新的验证码时再去覆盖旧的验证码，防止验证码多次有效；注意：当客户端提交的验证码为空，验证不通过。</w:t>
      </w:r>
    </w:p>
    <w:p>
      <w:pPr>
        <w:numPr>
          <w:ilvl w:val="0"/>
          <w:numId w:val="5"/>
        </w:numPr>
        <w:autoSpaceDE/>
        <w:autoSpaceDN/>
        <w:ind w:firstLine="0" w:firstLineChars="0"/>
        <w:rPr>
          <w:rFonts w:hint="default"/>
        </w:rPr>
      </w:pPr>
      <w:r>
        <w:rPr>
          <w:rFonts w:hint="default"/>
        </w:rPr>
        <w:t>会话管理</w:t>
      </w:r>
    </w:p>
    <w:p>
      <w:pPr>
        <w:autoSpaceDE/>
        <w:autoSpaceDN/>
        <w:ind w:firstLine="0" w:firstLineChars="0"/>
        <w:rPr>
          <w:snapToGrid/>
        </w:rPr>
      </w:pPr>
      <w:r>
        <w:rPr>
          <w:rFonts w:hint="eastAsia"/>
          <w:b/>
          <w:snapToGrid/>
        </w:rPr>
        <w:t>规则3.3.1：</w:t>
      </w:r>
      <w:r>
        <w:rPr>
          <w:rFonts w:hint="eastAsia"/>
        </w:rPr>
        <w:t>使用会话cookie维持会话。</w:t>
      </w:r>
    </w:p>
    <w:p>
      <w:pPr>
        <w:pStyle w:val="2"/>
        <w:autoSpaceDE/>
        <w:autoSpaceDN/>
        <w:ind w:firstLine="0" w:firstLineChars="0"/>
      </w:pPr>
      <w:r>
        <w:rPr>
          <w:rFonts w:hint="eastAsia"/>
          <w:snapToGrid/>
        </w:rPr>
        <w:t>说明：目前主流的Web容器通过以下几种方式维持会话：隐藏域、URL重写、持久性cookie、会话cookie，</w:t>
      </w:r>
      <w:r>
        <w:rPr>
          <w:rFonts w:hint="eastAsia"/>
        </w:rPr>
        <w:t>但通过隐藏域、</w:t>
      </w:r>
      <w:r>
        <w:rPr>
          <w:rFonts w:hint="eastAsia"/>
          <w:snapToGrid/>
        </w:rPr>
        <w:t>URL重写或持久性cookie方式维持的会话容易被窃取，所以要求使用会话cookie维持会话</w:t>
      </w:r>
      <w:r>
        <w:rPr>
          <w:rFonts w:hint="eastAsia"/>
        </w:rPr>
        <w:t>。如果条件限制必须通过持久性cookie维持会话的话，那么</w:t>
      </w:r>
      <w:r>
        <w:rPr>
          <w:rFonts w:hint="eastAsia"/>
          <w:snapToGrid/>
        </w:rPr>
        <w:t>cookie信息中的重要</w:t>
      </w:r>
      <w:r>
        <w:rPr>
          <w:rFonts w:hint="eastAsia"/>
        </w:rPr>
        <w:t>数据部分如身份信息、计费信息等都必须进行加密。（cookie有两种：会话cookie和持久性cookie；会话cookie，也就是非持久性cookie，不设置过期时间，其生命期为浏览器会话期间，只要关闭浏览器窗口，cookie就消失了；会话cookie一般不存储在硬盘上而是保存在内存里。持久性cookie，设置了过期时间，被浏览器保存到硬盘上，关闭后再次打开浏览器，持久性cookie仍然有效直到超过设定的过期时间。）</w:t>
      </w:r>
    </w:p>
    <w:p>
      <w:pPr>
        <w:autoSpaceDE/>
        <w:autoSpaceDN/>
        <w:ind w:firstLine="0" w:firstLineChars="0"/>
      </w:pPr>
      <w:r>
        <w:rPr>
          <w:rFonts w:hint="eastAsia"/>
          <w:b/>
          <w:snapToGrid/>
        </w:rPr>
        <w:t>规则3.3.2：</w:t>
      </w:r>
      <w:r>
        <w:rPr>
          <w:rFonts w:hint="eastAsia"/>
          <w:snapToGrid/>
        </w:rPr>
        <w:t>会话过程中不允许修改的信息，必须作为会话状态的一部分在服务器端存储和维护。</w:t>
      </w:r>
    </w:p>
    <w:p>
      <w:pPr>
        <w:pStyle w:val="2"/>
        <w:autoSpaceDE/>
        <w:autoSpaceDN/>
        <w:ind w:firstLine="0" w:firstLineChars="0"/>
      </w:pPr>
      <w:r>
        <w:rPr>
          <w:rFonts w:hint="eastAsia"/>
          <w:snapToGrid/>
        </w:rPr>
        <w:t>说明：会话过程中不允许修改的信息，例如，当用户通过认证后，其用户标识在整个会话过程中不能被篡改。禁止通过隐藏域或URL重写等不安全的方式存储和维护。对JSP语言，就是应该通过session对象进行存储和维护。</w:t>
      </w:r>
    </w:p>
    <w:p>
      <w:pPr>
        <w:autoSpaceDE/>
        <w:autoSpaceDN/>
        <w:ind w:firstLine="0" w:firstLineChars="0"/>
        <w:rPr>
          <w:snapToGrid/>
        </w:rPr>
      </w:pPr>
      <w:r>
        <w:rPr>
          <w:rFonts w:hint="eastAsia"/>
          <w:b/>
          <w:snapToGrid/>
        </w:rPr>
        <w:t>规则3.3.3：</w:t>
      </w:r>
      <w:r>
        <w:rPr>
          <w:rFonts w:hint="eastAsia"/>
          <w:snapToGrid/>
        </w:rPr>
        <w:t>当Web应用跟踪到非法会话，则必须记录日志、清除会话并返回到认证界面。</w:t>
      </w:r>
    </w:p>
    <w:p>
      <w:pPr>
        <w:autoSpaceDE/>
        <w:autoSpaceDN/>
        <w:ind w:firstLine="0" w:firstLineChars="0"/>
        <w:rPr>
          <w:snapToGrid/>
        </w:rPr>
      </w:pPr>
      <w:r>
        <w:rPr>
          <w:rFonts w:hint="eastAsia"/>
          <w:snapToGrid/>
        </w:rPr>
        <w:t>说明： 非法会话的概念就是通过一系列的服务端合法性检测（包括访问未授权资源，缺少必要参数等情况），最终发现的不是正常请求产生的会话。</w:t>
      </w:r>
    </w:p>
    <w:p>
      <w:pPr>
        <w:autoSpaceDE/>
        <w:autoSpaceDN/>
        <w:ind w:firstLine="0" w:firstLineChars="0"/>
        <w:rPr>
          <w:snapToGrid/>
        </w:rPr>
      </w:pPr>
      <w:r>
        <w:rPr>
          <w:rFonts w:hint="eastAsia"/>
          <w:b/>
          <w:snapToGrid/>
        </w:rPr>
        <w:t>规则3.3.4：</w:t>
      </w:r>
      <w:r>
        <w:rPr>
          <w:rFonts w:hint="eastAsia"/>
          <w:snapToGrid/>
        </w:rPr>
        <w:t>禁止使用客户端提交的未经审核的信息来给会话信息赋值。</w:t>
      </w:r>
    </w:p>
    <w:p>
      <w:pPr>
        <w:autoSpaceDE/>
        <w:autoSpaceDN/>
        <w:ind w:firstLine="0" w:firstLineChars="0"/>
        <w:rPr>
          <w:snapToGrid/>
        </w:rPr>
      </w:pPr>
      <w:r>
        <w:rPr>
          <w:rFonts w:hint="eastAsia"/>
          <w:snapToGrid/>
        </w:rPr>
        <w:t>说明：防止会话信息被篡改，如恶意用户通过URL篡改手机号码等。</w:t>
      </w:r>
    </w:p>
    <w:p>
      <w:pPr>
        <w:autoSpaceDE/>
        <w:autoSpaceDN/>
        <w:ind w:firstLine="0" w:firstLineChars="0"/>
        <w:rPr>
          <w:snapToGrid/>
        </w:rPr>
      </w:pPr>
      <w:r>
        <w:rPr>
          <w:rFonts w:hint="eastAsia"/>
          <w:b/>
          <w:snapToGrid/>
        </w:rPr>
        <w:t>规则3.3.5：</w:t>
      </w:r>
      <w:r>
        <w:rPr>
          <w:rFonts w:hint="eastAsia"/>
          <w:snapToGrid/>
        </w:rPr>
        <w:t>当用户退出时，必须清除该用户的会话信息。</w:t>
      </w:r>
    </w:p>
    <w:p>
      <w:pPr>
        <w:autoSpaceDE/>
        <w:autoSpaceDN/>
        <w:ind w:firstLine="0" w:firstLineChars="0"/>
        <w:rPr>
          <w:snapToGrid/>
        </w:rPr>
      </w:pPr>
      <w:r>
        <w:rPr>
          <w:rFonts w:hint="eastAsia"/>
          <w:snapToGrid/>
        </w:rPr>
        <w:t>说明：防止遗留在内存中的会话信息被窃取，减少内存占用。</w:t>
      </w:r>
    </w:p>
    <w:p>
      <w:pPr>
        <w:autoSpaceDE/>
        <w:autoSpaceDN/>
        <w:ind w:firstLine="0" w:firstLineChars="0"/>
        <w:rPr>
          <w:snapToGrid/>
        </w:rPr>
      </w:pPr>
      <w:r>
        <w:rPr>
          <w:rFonts w:hint="eastAsia"/>
          <w:snapToGrid/>
        </w:rPr>
        <w:t>实施指导：对于JSP或java语言使用如下语句：</w:t>
      </w:r>
      <w:r>
        <w:rPr>
          <w:snapToGrid/>
        </w:rPr>
        <w:t>request</w:t>
      </w:r>
      <w:r>
        <w:rPr>
          <w:rFonts w:hint="eastAsia"/>
          <w:snapToGrid/>
        </w:rPr>
        <w:t>.</w:t>
      </w:r>
      <w:r>
        <w:rPr>
          <w:snapToGrid/>
        </w:rPr>
        <w:t>getSession().invalidate();</w:t>
      </w:r>
    </w:p>
    <w:p>
      <w:pPr>
        <w:autoSpaceDE/>
        <w:autoSpaceDN/>
        <w:ind w:firstLine="0" w:firstLineChars="0"/>
        <w:rPr>
          <w:snapToGrid/>
        </w:rPr>
      </w:pPr>
      <w:r>
        <w:rPr>
          <w:rFonts w:hint="eastAsia"/>
          <w:b/>
          <w:snapToGrid/>
        </w:rPr>
        <w:t>规则3.3.6：</w:t>
      </w:r>
      <w:r>
        <w:rPr>
          <w:rFonts w:hint="eastAsia"/>
          <w:snapToGrid/>
        </w:rPr>
        <w:t>必须设置会话超时机制，在超时过后必须要清除该会话信息。</w:t>
      </w:r>
    </w:p>
    <w:p>
      <w:pPr>
        <w:autoSpaceDE/>
        <w:autoSpaceDN/>
        <w:ind w:firstLine="0" w:firstLineChars="0"/>
        <w:rPr>
          <w:snapToGrid/>
        </w:rPr>
      </w:pPr>
      <w:r>
        <w:rPr>
          <w:rFonts w:hint="eastAsia"/>
          <w:snapToGrid/>
        </w:rPr>
        <w:t>说明：建议默认会话超时时间为10分钟（备注：对于嵌入式系统中的Web，建议默认超时时间为5分钟，以减少系统资源占用）。如果没有特殊需求，禁止使用自动发起请求的机制来阻止session超时。</w:t>
      </w:r>
    </w:p>
    <w:p>
      <w:pPr>
        <w:autoSpaceDE/>
        <w:autoSpaceDN/>
        <w:ind w:firstLine="0" w:firstLineChars="0"/>
        <w:rPr>
          <w:snapToGrid/>
        </w:rPr>
      </w:pPr>
      <w:r>
        <w:rPr>
          <w:rFonts w:hint="eastAsia"/>
          <w:b/>
          <w:snapToGrid/>
        </w:rPr>
        <w:t>规则3.3.7：</w:t>
      </w:r>
      <w:r>
        <w:rPr>
          <w:rFonts w:hint="eastAsia"/>
          <w:snapToGrid/>
        </w:rPr>
        <w:t>在服务器端对业务流程进行必要的流程安全控制，保证流程衔接正确，防止关键鉴别步骤被绕过、重复、乱序。</w:t>
      </w:r>
    </w:p>
    <w:p>
      <w:pPr>
        <w:autoSpaceDE/>
        <w:autoSpaceDN/>
        <w:ind w:firstLine="0" w:firstLineChars="0"/>
        <w:rPr>
          <w:snapToGrid/>
        </w:rPr>
      </w:pPr>
      <w:r>
        <w:rPr>
          <w:rFonts w:hint="eastAsia"/>
          <w:snapToGrid/>
        </w:rPr>
        <w:t>说明：客户端流程控制很容易被旁路（绕过），因此流程控制必须在服务器端实现。</w:t>
      </w:r>
    </w:p>
    <w:p>
      <w:pPr>
        <w:autoSpaceDE/>
        <w:autoSpaceDN/>
        <w:ind w:firstLine="0" w:firstLineChars="0"/>
        <w:rPr>
          <w:snapToGrid/>
        </w:rPr>
      </w:pPr>
      <w:r>
        <w:rPr>
          <w:rFonts w:hint="eastAsia"/>
          <w:snapToGrid/>
        </w:rPr>
        <w:t>实施指导：可以通过在session对象中创建一个表示流程当前状态的标识位，用0、1、2、3、</w:t>
      </w:r>
      <w:r>
        <w:rPr>
          <w:snapToGrid/>
        </w:rPr>
        <w:t>…</w:t>
      </w:r>
      <w:r>
        <w:rPr>
          <w:rFonts w:hint="eastAsia"/>
          <w:snapToGrid/>
        </w:rPr>
        <w:t>、N分别表示不同的处理步骤，标识位的初始值为0，当接收到步骤N的处理请求时，判断该标识位是否为N-1，如果不为N-1，则表示步骤被绕过（或重复或乱序），拒绝受理，否则受理，受理完成后更改标识位为N。</w:t>
      </w:r>
    </w:p>
    <w:p>
      <w:pPr>
        <w:autoSpaceDE/>
        <w:autoSpaceDN/>
        <w:ind w:firstLine="0" w:firstLineChars="0"/>
        <w:rPr>
          <w:snapToGrid/>
        </w:rPr>
      </w:pPr>
      <w:r>
        <w:rPr>
          <w:rFonts w:hint="eastAsia"/>
          <w:b/>
          <w:snapToGrid/>
        </w:rPr>
        <w:t>规则3.3.8：</w:t>
      </w:r>
      <w:r>
        <w:rPr>
          <w:rFonts w:hint="eastAsia"/>
          <w:snapToGrid/>
        </w:rPr>
        <w:t>所有登录后才能访问的页面都必须有明显的“注销（或退出）”的按钮或菜单，如果该按钮或菜单被点击，则必须使对应的会话立即失效。</w:t>
      </w:r>
    </w:p>
    <w:p>
      <w:pPr>
        <w:autoSpaceDE/>
        <w:autoSpaceDN/>
        <w:ind w:firstLine="0" w:firstLineChars="0"/>
        <w:rPr>
          <w:snapToGrid/>
        </w:rPr>
      </w:pPr>
      <w:r>
        <w:rPr>
          <w:rFonts w:hint="eastAsia"/>
          <w:snapToGrid/>
        </w:rPr>
        <w:t>说明：这样做是为了让用户能够方便地、安全地注销或退出，减小会话劫持的风险。</w:t>
      </w:r>
    </w:p>
    <w:p>
      <w:pPr>
        <w:autoSpaceDE/>
        <w:autoSpaceDN/>
        <w:ind w:firstLine="0" w:firstLineChars="0"/>
        <w:rPr>
          <w:snapToGrid/>
        </w:rPr>
      </w:pPr>
      <w:r>
        <w:rPr>
          <w:rFonts w:hint="eastAsia"/>
          <w:b/>
          <w:snapToGrid/>
        </w:rPr>
        <w:t>规则3.3.9：</w:t>
      </w:r>
      <w:r>
        <w:rPr>
          <w:rFonts w:hint="eastAsia"/>
          <w:snapToGrid/>
        </w:rPr>
        <w:t>如果产品（如嵌入式系统）无法使用通用的Web容器，只能自己实现Web服务，那么必须自己实现会话管理，并满足以下要求：</w:t>
      </w:r>
    </w:p>
    <w:p>
      <w:pPr>
        <w:pStyle w:val="9"/>
        <w:numPr>
          <w:ilvl w:val="0"/>
          <w:numId w:val="6"/>
        </w:numPr>
        <w:autoSpaceDE/>
        <w:autoSpaceDN/>
        <w:ind w:firstLineChars="0"/>
        <w:rPr>
          <w:snapToGrid/>
        </w:rPr>
      </w:pPr>
      <w:r>
        <w:rPr>
          <w:rFonts w:hint="eastAsia"/>
          <w:snapToGrid/>
        </w:rPr>
        <w:t>采用会话cookie维持会话。</w:t>
      </w:r>
    </w:p>
    <w:p>
      <w:pPr>
        <w:pStyle w:val="9"/>
        <w:numPr>
          <w:ilvl w:val="0"/>
          <w:numId w:val="6"/>
        </w:numPr>
        <w:autoSpaceDE/>
        <w:autoSpaceDN/>
        <w:ind w:firstLineChars="0"/>
        <w:rPr>
          <w:snapToGrid/>
        </w:rPr>
      </w:pPr>
      <w:r>
        <w:rPr>
          <w:rFonts w:hint="eastAsia"/>
          <w:snapToGrid/>
        </w:rPr>
        <w:t>生成会话标识（session ID）要保证足够的随机、离散，以便不能被猜测、枚举，要求session ID要至少要32字节，要支持字母和数字字符集。</w:t>
      </w:r>
    </w:p>
    <w:p>
      <w:pPr>
        <w:pStyle w:val="9"/>
        <w:numPr>
          <w:ilvl w:val="0"/>
          <w:numId w:val="6"/>
        </w:numPr>
        <w:autoSpaceDE/>
        <w:autoSpaceDN/>
        <w:ind w:firstLineChars="0"/>
        <w:rPr>
          <w:snapToGrid/>
        </w:rPr>
      </w:pPr>
      <w:r>
        <w:rPr>
          <w:rFonts w:hint="eastAsia"/>
          <w:snapToGrid/>
        </w:rPr>
        <w:t>服务端必须对客户端提交的session ID的有效性进行校验。</w:t>
      </w:r>
    </w:p>
    <w:p>
      <w:pPr>
        <w:numPr>
          <w:numId w:val="0"/>
        </w:numPr>
        <w:autoSpaceDE/>
        <w:autoSpaceDN/>
        <w:rPr>
          <w:rFonts w:hint="eastAsia"/>
          <w:snapToGrid/>
        </w:rPr>
      </w:pPr>
      <w:r>
        <w:rPr>
          <w:rFonts w:hint="eastAsia"/>
          <w:snapToGrid/>
        </w:rPr>
        <w:t>说明：在嵌入式系统中部署Web应用，由于软硬件资源所限，往往无法使用通用的Web容器及容器的会话管理功能，只能自己实现。另外，为了节省内存，嵌入式webserver进程往往是动态启动，为了使session更快的超时，建议增加心跳机制，对客户端浏览器是否关闭进行探测，5s一个心跳，30s没有心跳则session超时，关闭该session。</w:t>
      </w:r>
    </w:p>
    <w:p>
      <w:pPr>
        <w:numPr>
          <w:numId w:val="0"/>
        </w:numPr>
        <w:autoSpaceDE/>
        <w:autoSpaceDN/>
        <w:rPr>
          <w:rFonts w:hint="default"/>
          <w:snapToGrid/>
        </w:rPr>
      </w:pPr>
    </w:p>
    <w:p>
      <w:pPr>
        <w:numPr>
          <w:numId w:val="0"/>
        </w:numPr>
        <w:jc w:val="both"/>
        <w:rPr>
          <w:rFonts w:hint="default"/>
        </w:rPr>
      </w:pPr>
    </w:p>
    <w:p>
      <w:pPr>
        <w:numPr>
          <w:numId w:val="0"/>
        </w:numPr>
        <w:jc w:val="both"/>
        <w:rPr>
          <w:rFonts w:hint="default"/>
          <w:snapToGrid/>
        </w:rPr>
      </w:pPr>
    </w:p>
    <w:p>
      <w:pPr>
        <w:numPr>
          <w:numId w:val="0"/>
        </w:numPr>
        <w:jc w:val="both"/>
        <w:rPr>
          <w:rFonts w:hint="default"/>
          <w:snapToGrid/>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9060101010101"/>
    <w:charset w:val="00"/>
    <w:family w:val="modern"/>
    <w:pitch w:val="default"/>
    <w:sig w:usb0="00000000" w:usb1="00000000" w:usb2="00000016" w:usb3="00000000" w:csb0="00040001" w:csb1="00000000"/>
  </w:font>
  <w:font w:name="楷体_GB2312">
    <w:altName w:val="HYKaiTiKW"/>
    <w:panose1 w:val="00000000000000000000"/>
    <w:charset w:val="00"/>
    <w:family w:val="modern"/>
    <w:pitch w:val="default"/>
    <w:sig w:usb0="00000000" w:usb1="00000000" w:usb2="00000010" w:usb3="00000000" w:csb0="00040000" w:csb1="00000000"/>
  </w:font>
  <w:font w:name="Tahoma">
    <w:panose1 w:val="020B0804030504040204"/>
    <w:charset w:val="00"/>
    <w:family w:val="swiss"/>
    <w:pitch w:val="default"/>
    <w:sig w:usb0="E1002AFF" w:usb1="C000605B" w:usb2="00000029" w:usb3="00000000" w:csb0="200101FF" w:csb1="20280000"/>
  </w:font>
  <w:font w:name="华文楷体">
    <w:panose1 w:val="02010600040101010101"/>
    <w:charset w:val="86"/>
    <w:family w:val="auto"/>
    <w:pitch w:val="default"/>
    <w:sig w:usb0="80000287" w:usb1="280F3C52" w:usb2="00000016" w:usb3="00000000" w:csb0="0004001F" w:csb1="00000000"/>
  </w:font>
  <w:font w:name="Dotum">
    <w:altName w:val="苹方-简"/>
    <w:panose1 w:val="020B0600000101010101"/>
    <w:charset w:val="00"/>
    <w:family w:val="modern"/>
    <w:pitch w:val="default"/>
    <w:sig w:usb0="00000000" w:usb1="00000000" w:usb2="00000010" w:usb3="00000000" w:csb0="00080000" w:csb1="00000000"/>
  </w:font>
  <w:font w:name="DotumChe">
    <w:altName w:val="苹方-简"/>
    <w:panose1 w:val="020B0609000101010101"/>
    <w:charset w:val="00"/>
    <w:family w:val="modern"/>
    <w:pitch w:val="default"/>
    <w:sig w:usb0="00000000" w:usb1="00000000" w:usb2="00000030" w:usb3="00000000" w:csb0="0008009F" w:csb1="00000000"/>
  </w:font>
  <w:font w:name="HYZhongHeiKW">
    <w:panose1 w:val="00020600040101010101"/>
    <w:charset w:val="86"/>
    <w:family w:val="auto"/>
    <w:pitch w:val="default"/>
    <w:sig w:usb0="A00002BF" w:usb1="18EF7CFA" w:usb2="00000016" w:usb3="00000000" w:csb0="00040000" w:csb1="00000000"/>
  </w:font>
  <w:font w:name="HYKaiTiKW">
    <w:panose1 w:val="00020600040101010101"/>
    <w:charset w:val="86"/>
    <w:family w:val="auto"/>
    <w:pitch w:val="default"/>
    <w:sig w:usb0="A00002BF" w:usb1="18EF7CFA" w:usb2="00000016" w:usb3="00000000" w:csb0="00040000" w:csb1="00000000"/>
  </w:font>
  <w:font w:name="Apple Chancery">
    <w:panose1 w:val="03020702040506060504"/>
    <w:charset w:val="00"/>
    <w:family w:val="auto"/>
    <w:pitch w:val="default"/>
    <w:sig w:usb0="80000067" w:usb1="00000003" w:usb2="00000000" w:usb3="00000000" w:csb0="200001F3" w:csb1="CDFC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F18"/>
    <w:multiLevelType w:val="multilevel"/>
    <w:tmpl w:val="02F81F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8"/>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7"/>
      <w:suff w:val="space"/>
      <w:lvlText w:val="表%9"/>
      <w:lvlJc w:val="center"/>
      <w:pPr>
        <w:ind w:left="0" w:firstLine="0"/>
      </w:pPr>
      <w:rPr>
        <w:rFonts w:hint="default" w:ascii="Arial" w:hAnsi="Arial" w:eastAsia="黑体"/>
        <w:b w:val="0"/>
        <w:i w:val="0"/>
        <w:sz w:val="18"/>
        <w:szCs w:val="18"/>
      </w:rPr>
    </w:lvl>
  </w:abstractNum>
  <w:abstractNum w:abstractNumId="2">
    <w:nsid w:val="5C510F62"/>
    <w:multiLevelType w:val="singleLevel"/>
    <w:tmpl w:val="5C510F62"/>
    <w:lvl w:ilvl="0" w:tentative="0">
      <w:start w:val="1"/>
      <w:numFmt w:val="chineseCounting"/>
      <w:suff w:val="nothing"/>
      <w:lvlText w:val="%1、"/>
      <w:lvlJc w:val="left"/>
    </w:lvl>
  </w:abstractNum>
  <w:abstractNum w:abstractNumId="3">
    <w:nsid w:val="5C510FC0"/>
    <w:multiLevelType w:val="singleLevel"/>
    <w:tmpl w:val="5C510FC0"/>
    <w:lvl w:ilvl="0" w:tentative="0">
      <w:start w:val="2"/>
      <w:numFmt w:val="chineseCounting"/>
      <w:suff w:val="nothing"/>
      <w:lvlText w:val="%1、"/>
      <w:lvlJc w:val="left"/>
    </w:lvl>
  </w:abstractNum>
  <w:abstractNum w:abstractNumId="4">
    <w:nsid w:val="5C510FDD"/>
    <w:multiLevelType w:val="singleLevel"/>
    <w:tmpl w:val="5C510FDD"/>
    <w:lvl w:ilvl="0" w:tentative="0">
      <w:start w:val="1"/>
      <w:numFmt w:val="decimal"/>
      <w:suff w:val="nothing"/>
      <w:lvlText w:val="%1."/>
      <w:lvlJc w:val="left"/>
    </w:lvl>
  </w:abstractNum>
  <w:abstractNum w:abstractNumId="5">
    <w:nsid w:val="5C5110A2"/>
    <w:multiLevelType w:val="singleLevel"/>
    <w:tmpl w:val="5C5110A2"/>
    <w:lvl w:ilvl="0" w:tentative="0">
      <w:start w:val="2"/>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C7303"/>
    <w:rsid w:val="7FBC7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style>
  <w:style w:type="paragraph" w:styleId="3">
    <w:name w:val="Body Text"/>
    <w:basedOn w:val="1"/>
    <w:uiPriority w:val="0"/>
    <w:pPr>
      <w:spacing w:after="120"/>
    </w:pPr>
  </w:style>
  <w:style w:type="character" w:styleId="5">
    <w:name w:val="Hyperlink"/>
    <w:uiPriority w:val="0"/>
    <w:rPr>
      <w:rFonts w:ascii="Arial" w:hAnsi="Arial" w:eastAsia="宋体" w:cs="Arial"/>
      <w:color w:val="0000FF"/>
      <w:kern w:val="2"/>
      <w:sz w:val="22"/>
      <w:szCs w:val="22"/>
      <w:u w:val="single"/>
      <w:lang w:val="en-US" w:eastAsia="en-US" w:bidi="ar-SA"/>
    </w:rPr>
  </w:style>
  <w:style w:type="paragraph" w:customStyle="1" w:styleId="7">
    <w:name w:val="表格题注"/>
    <w:next w:val="1"/>
    <w:uiPriority w:val="0"/>
    <w:pPr>
      <w:keepLines/>
      <w:numPr>
        <w:ilvl w:val="8"/>
        <w:numId w:val="1"/>
      </w:numPr>
      <w:spacing w:beforeLines="100"/>
      <w:jc w:val="center"/>
    </w:pPr>
    <w:rPr>
      <w:rFonts w:ascii="Arial" w:hAnsi="Arial"/>
      <w:sz w:val="18"/>
      <w:szCs w:val="18"/>
      <w:lang w:val="en-US" w:eastAsia="zh-CN" w:bidi="ar-SA"/>
    </w:rPr>
  </w:style>
  <w:style w:type="paragraph" w:customStyle="1" w:styleId="8">
    <w:name w:val="插图题注"/>
    <w:next w:val="1"/>
    <w:uiPriority w:val="0"/>
    <w:pPr>
      <w:numPr>
        <w:ilvl w:val="7"/>
        <w:numId w:val="1"/>
      </w:numPr>
      <w:spacing w:afterLines="100"/>
      <w:jc w:val="center"/>
    </w:pPr>
    <w:rPr>
      <w:rFonts w:ascii="Arial" w:hAnsi="Arial"/>
      <w:sz w:val="18"/>
      <w:szCs w:val="18"/>
      <w:lang w:val="en-US" w:eastAsia="zh-CN" w:bidi="ar-SA"/>
    </w:rPr>
  </w:style>
  <w:style w:type="paragraph" w:customStyle="1" w:styleId="9">
    <w:name w:val="_Style 3"/>
    <w:basedOn w:val="1"/>
    <w:qFormat/>
    <w:uiPriority w:val="34"/>
    <w:pPr>
      <w:ind w:firstLine="4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2019-01-30T10:34:00Z</dcterms:created>
  <dc:creator>qiao</dc:creator>
  <cp:lastModifiedBy>qiao</cp:lastModifiedBy>
  <dcterms:modified xsi:type="dcterms:W3CDTF">2019-01-30T10:52:14Z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