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D28F7A" w14:textId="2A56E1FD" w:rsidR="00994CD2" w:rsidRPr="00537E9E" w:rsidRDefault="00513CB3">
      <w:pPr>
        <w:rPr>
          <w:b/>
          <w:bCs/>
        </w:rPr>
      </w:pPr>
      <w:r w:rsidRPr="00537E9E">
        <w:rPr>
          <w:b/>
          <w:bCs/>
        </w:rPr>
        <w:t>Movie Recommendation System Report</w:t>
      </w:r>
    </w:p>
    <w:p w14:paraId="76F35ACB" w14:textId="6A7AFA1E" w:rsidR="00513CB3" w:rsidRDefault="00513CB3" w:rsidP="00513CB3">
      <w:pPr>
        <w:rPr>
          <w:b/>
          <w:bCs/>
        </w:rPr>
      </w:pPr>
      <w:r w:rsidRPr="00537E9E">
        <w:rPr>
          <w:b/>
          <w:bCs/>
        </w:rPr>
        <w:t>Introduction</w:t>
      </w:r>
    </w:p>
    <w:p w14:paraId="7F8D91DA" w14:textId="7C026E1E" w:rsidR="0035020A" w:rsidRPr="00522D77" w:rsidRDefault="00522D77" w:rsidP="00513CB3">
      <w:r w:rsidRPr="00522D77">
        <w:t>This report</w:t>
      </w:r>
      <w:r>
        <w:t xml:space="preserve"> aims to summarize a movie recommendation</w:t>
      </w:r>
      <w:r w:rsidR="00660119">
        <w:t xml:space="preserve"> project which was analyzed from the </w:t>
      </w:r>
      <w:proofErr w:type="spellStart"/>
      <w:r w:rsidR="00660119">
        <w:t>MovieLens</w:t>
      </w:r>
      <w:proofErr w:type="spellEnd"/>
      <w:r w:rsidR="00FB07AC">
        <w:t xml:space="preserve"> 10 M data set to</w:t>
      </w:r>
      <w:r w:rsidR="00BA3CAB">
        <w:t xml:space="preserve"> determine how users rate movies </w:t>
      </w:r>
      <w:r w:rsidR="00363DED">
        <w:t xml:space="preserve">and evaluate predictive accuracy </w:t>
      </w:r>
      <w:proofErr w:type="gramStart"/>
      <w:r w:rsidR="00363DED">
        <w:t xml:space="preserve">using </w:t>
      </w:r>
      <w:r w:rsidR="00FB07AC">
        <w:t xml:space="preserve"> </w:t>
      </w:r>
      <w:r w:rsidR="00363DED">
        <w:t>the</w:t>
      </w:r>
      <w:proofErr w:type="gramEnd"/>
      <w:r w:rsidR="00363DED">
        <w:t xml:space="preserve"> root mean squared error (RMSE).</w:t>
      </w:r>
    </w:p>
    <w:p w14:paraId="7A99C31E" w14:textId="349BE12C" w:rsidR="00513CB3" w:rsidRDefault="00513CB3" w:rsidP="00257D80">
      <w:r>
        <w:t>The workflow loads and cleans the ratings and movie metadata, creates a training set and a final hold-out test</w:t>
      </w:r>
      <w:r w:rsidR="00E373AD">
        <w:t xml:space="preserve"> </w:t>
      </w:r>
      <w:r>
        <w:t>set, tunes a regularization parameter on an internal validation split, estimates a regularized movie-and-user bias</w:t>
      </w:r>
      <w:r w:rsidR="00E373AD">
        <w:t xml:space="preserve"> </w:t>
      </w:r>
      <w:r>
        <w:t xml:space="preserve">model, and evaluates the fitted model on </w:t>
      </w:r>
      <w:r w:rsidR="008D739B">
        <w:t>unused</w:t>
      </w:r>
      <w:r>
        <w:t xml:space="preserve"> data. Using the supplied analysis, the selected regularization</w:t>
      </w:r>
      <w:r w:rsidR="00257D80">
        <w:t xml:space="preserve"> </w:t>
      </w:r>
      <w:r>
        <w:t>strength is lambda = 5 and the final model achieves an RMSE of 0.8648177.</w:t>
      </w:r>
    </w:p>
    <w:p w14:paraId="179A9A1F" w14:textId="53F02D81" w:rsidR="00136B60" w:rsidRDefault="00136B60" w:rsidP="00257D80">
      <w:r>
        <w:t xml:space="preserve">Figure 1: </w:t>
      </w:r>
      <w:r w:rsidR="00E53C17">
        <w:t>S</w:t>
      </w:r>
      <w:r w:rsidR="000C14B3">
        <w:t xml:space="preserve">teps </w:t>
      </w:r>
      <w:r>
        <w:t xml:space="preserve">used </w:t>
      </w:r>
      <w:r w:rsidR="00702685">
        <w:t>in the project</w:t>
      </w:r>
    </w:p>
    <w:p w14:paraId="7E740628" w14:textId="6B50B15C" w:rsidR="00136B60" w:rsidRDefault="00136B60" w:rsidP="00257D80">
      <w:pPr>
        <w:rPr>
          <w:noProof/>
        </w:rPr>
      </w:pPr>
      <w:r>
        <w:rPr>
          <w:noProof/>
        </w:rPr>
        <w:drawing>
          <wp:inline distT="0" distB="0" distL="0" distR="0" wp14:anchorId="11B10FF6" wp14:editId="2D3289C4">
            <wp:extent cx="5943600" cy="1390650"/>
            <wp:effectExtent l="38100" t="0" r="19050" b="0"/>
            <wp:docPr id="105319184"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 r:lo="rId5" r:qs="rId6" r:cs="rId7"/>
              </a:graphicData>
            </a:graphic>
          </wp:inline>
        </w:drawing>
      </w:r>
    </w:p>
    <w:p w14:paraId="53638C2C" w14:textId="5B81D124" w:rsidR="00E6766A" w:rsidRDefault="005A34B0" w:rsidP="00B85E64">
      <w:pPr>
        <w:rPr>
          <w:b/>
          <w:bCs/>
          <w:noProof/>
        </w:rPr>
      </w:pPr>
      <w:r w:rsidRPr="00485E64">
        <w:rPr>
          <w:b/>
          <w:bCs/>
          <w:noProof/>
        </w:rPr>
        <w:t>Methods/analysis</w:t>
      </w:r>
    </w:p>
    <w:p w14:paraId="0B41A305" w14:textId="1D93C548" w:rsidR="00B337AE" w:rsidRPr="00B337AE" w:rsidRDefault="00B337AE" w:rsidP="00B85E64">
      <w:pPr>
        <w:rPr>
          <w:noProof/>
        </w:rPr>
      </w:pPr>
      <w:r w:rsidRPr="00B337AE">
        <w:rPr>
          <w:noProof/>
        </w:rPr>
        <w:t xml:space="preserve">The proccess </w:t>
      </w:r>
      <w:r>
        <w:rPr>
          <w:noProof/>
        </w:rPr>
        <w:t xml:space="preserve">is started </w:t>
      </w:r>
      <w:r w:rsidR="00B06C1F">
        <w:rPr>
          <w:noProof/>
        </w:rPr>
        <w:t>by loading tidyverse and caret</w:t>
      </w:r>
      <w:r w:rsidR="0074325C">
        <w:rPr>
          <w:noProof/>
        </w:rPr>
        <w:t xml:space="preserve"> followed by downloading the data set</w:t>
      </w:r>
      <w:r w:rsidR="00B669C3">
        <w:rPr>
          <w:noProof/>
        </w:rPr>
        <w:t>( M</w:t>
      </w:r>
      <w:r w:rsidR="001E71C9">
        <w:rPr>
          <w:noProof/>
        </w:rPr>
        <w:t>o</w:t>
      </w:r>
      <w:r w:rsidR="00B669C3">
        <w:rPr>
          <w:noProof/>
        </w:rPr>
        <w:t>vieLens 10M)</w:t>
      </w:r>
      <w:r w:rsidR="006605B0">
        <w:rPr>
          <w:noProof/>
        </w:rPr>
        <w:t xml:space="preserve"> from </w:t>
      </w:r>
      <w:r w:rsidR="006605B0" w:rsidRPr="006605B0">
        <w:rPr>
          <w:noProof/>
        </w:rPr>
        <w:t>from GroupLens.org</w:t>
      </w:r>
      <w:r w:rsidR="006605B0">
        <w:rPr>
          <w:noProof/>
        </w:rPr>
        <w:t xml:space="preserve">. </w:t>
      </w:r>
      <w:r w:rsidR="0074325C">
        <w:rPr>
          <w:noProof/>
        </w:rPr>
        <w:t xml:space="preserve"> </w:t>
      </w:r>
    </w:p>
    <w:p w14:paraId="70622F3B" w14:textId="44802F9F" w:rsidR="00B85E64" w:rsidRDefault="00B85E64" w:rsidP="00B85E64">
      <w:pPr>
        <w:rPr>
          <w:noProof/>
        </w:rPr>
      </w:pPr>
      <w:r>
        <w:rPr>
          <w:noProof/>
        </w:rPr>
        <w:t>The code begins by loading tidyverse and caret, then downloading the MovieLens 10M files from GroupLens</w:t>
      </w:r>
      <w:r w:rsidR="00E3607C">
        <w:rPr>
          <w:noProof/>
        </w:rPr>
        <w:t>.org</w:t>
      </w:r>
      <w:r>
        <w:rPr>
          <w:noProof/>
        </w:rPr>
        <w:t>. The ratings.dat file is parsed into four fields (userId, movieId, rating, timestamp), while movies.dat provides movie titles and genres. Both tables are cleaned so that identifiers and ratings are stored using the appropriate numeric types before being merged into a single analytic table.</w:t>
      </w:r>
    </w:p>
    <w:p w14:paraId="58D621A4" w14:textId="06E5A83A" w:rsidR="00B85E64" w:rsidRDefault="00B85E64" w:rsidP="00D53644">
      <w:pPr>
        <w:rPr>
          <w:noProof/>
        </w:rPr>
      </w:pPr>
      <w:r>
        <w:rPr>
          <w:noProof/>
        </w:rPr>
        <w:t>A 10% final hold-out set is sampled from the full data. To ensure every observation in the hold-out set can be</w:t>
      </w:r>
      <w:r w:rsidR="00485E64">
        <w:rPr>
          <w:noProof/>
        </w:rPr>
        <w:t xml:space="preserve"> </w:t>
      </w:r>
      <w:r>
        <w:rPr>
          <w:noProof/>
        </w:rPr>
        <w:t>scored, the code keeps only user IDs and movie IDs that also appear in the training data; any excluded rows</w:t>
      </w:r>
      <w:r w:rsidR="00485E64">
        <w:rPr>
          <w:noProof/>
        </w:rPr>
        <w:t xml:space="preserve"> </w:t>
      </w:r>
      <w:r>
        <w:rPr>
          <w:noProof/>
        </w:rPr>
        <w:t xml:space="preserve">are returned to the training set. </w:t>
      </w:r>
    </w:p>
    <w:p w14:paraId="0A455C27" w14:textId="534AB2CF" w:rsidR="00735E92" w:rsidRDefault="00B85E64" w:rsidP="00735E92">
      <w:pPr>
        <w:rPr>
          <w:noProof/>
        </w:rPr>
      </w:pPr>
      <w:r>
        <w:rPr>
          <w:noProof/>
        </w:rPr>
        <w:t xml:space="preserve">The model itself is a regularized additive </w:t>
      </w:r>
      <w:r w:rsidR="00C749D4">
        <w:rPr>
          <w:noProof/>
        </w:rPr>
        <w:t xml:space="preserve">which </w:t>
      </w:r>
      <w:r>
        <w:rPr>
          <w:noProof/>
        </w:rPr>
        <w:t>estimates the global mean rating, a movie-specific effect,</w:t>
      </w:r>
      <w:r w:rsidR="00772073">
        <w:rPr>
          <w:noProof/>
        </w:rPr>
        <w:t xml:space="preserve"> </w:t>
      </w:r>
      <w:r>
        <w:rPr>
          <w:noProof/>
        </w:rPr>
        <w:t>and a user-specific effect. Regularization shrinks large effects toward zero when a user or movie has relatively</w:t>
      </w:r>
      <w:r w:rsidR="00772073">
        <w:rPr>
          <w:noProof/>
        </w:rPr>
        <w:t xml:space="preserve"> </w:t>
      </w:r>
      <w:r>
        <w:rPr>
          <w:noProof/>
        </w:rPr>
        <w:t>few observations. The tuning parameter lambda is selected by trying values from 0 to 10 in increments of 0.25</w:t>
      </w:r>
      <w:r w:rsidR="00772073">
        <w:rPr>
          <w:noProof/>
        </w:rPr>
        <w:t xml:space="preserve"> </w:t>
      </w:r>
      <w:r>
        <w:rPr>
          <w:noProof/>
        </w:rPr>
        <w:t>and choosing the value that minimizes validation RMSE.</w:t>
      </w:r>
    </w:p>
    <w:p w14:paraId="1C74D4A4" w14:textId="490E4D3A" w:rsidR="00735E92" w:rsidRDefault="00735E92" w:rsidP="00772073">
      <w:pPr>
        <w:rPr>
          <w:noProof/>
          <w:sz w:val="20"/>
        </w:rPr>
      </w:pPr>
      <w:r>
        <w:rPr>
          <w:noProof/>
          <w:sz w:val="20"/>
        </w:rPr>
        <w:lastRenderedPageBreak/>
        <w:drawing>
          <wp:inline distT="0" distB="0" distL="0" distR="0" wp14:anchorId="44B58602" wp14:editId="2CF141CF">
            <wp:extent cx="5943600" cy="2337890"/>
            <wp:effectExtent l="0" t="0" r="0" b="5715"/>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5943600" cy="2337890"/>
                    </a:xfrm>
                    <a:prstGeom prst="rect">
                      <a:avLst/>
                    </a:prstGeom>
                  </pic:spPr>
                </pic:pic>
              </a:graphicData>
            </a:graphic>
          </wp:inline>
        </w:drawing>
      </w:r>
    </w:p>
    <w:p w14:paraId="7CD45871" w14:textId="77777777" w:rsidR="00901902" w:rsidRDefault="00901902" w:rsidP="00901902">
      <w:pPr>
        <w:rPr>
          <w:noProof/>
          <w:sz w:val="20"/>
        </w:rPr>
      </w:pPr>
    </w:p>
    <w:p w14:paraId="52C32128" w14:textId="43CECB83" w:rsidR="00901902" w:rsidRPr="005E510E" w:rsidRDefault="00901902" w:rsidP="00901902">
      <w:pPr>
        <w:rPr>
          <w:b/>
          <w:bCs/>
        </w:rPr>
      </w:pPr>
      <w:r w:rsidRPr="005E510E">
        <w:rPr>
          <w:b/>
          <w:bCs/>
        </w:rPr>
        <w:t xml:space="preserve">Results </w:t>
      </w:r>
    </w:p>
    <w:p w14:paraId="715C54F0" w14:textId="12CE6087" w:rsidR="00BB437F" w:rsidRDefault="00BB437F" w:rsidP="00BB437F">
      <w:r>
        <w:t>The internal validation procedure selected lambda = 5 as the best regularization value. The final model was then re-estimated on the full training set (</w:t>
      </w:r>
      <w:proofErr w:type="spellStart"/>
      <w:r>
        <w:t>edx</w:t>
      </w:r>
      <w:proofErr w:type="spellEnd"/>
      <w:r>
        <w:t>) and used to predict ratings for the un</w:t>
      </w:r>
      <w:r w:rsidR="00AA638D">
        <w:t>used</w:t>
      </w:r>
      <w:r>
        <w:t xml:space="preserve"> final hold-out test set. The resulting final RMSE is 0.8648177</w:t>
      </w:r>
      <w:r w:rsidR="008211D2">
        <w:t xml:space="preserve"> which is</w:t>
      </w:r>
      <w:r w:rsidR="008211D2" w:rsidRPr="008211D2">
        <w:t xml:space="preserve"> &lt; 0.86490</w:t>
      </w:r>
      <w:r w:rsidR="00713A38">
        <w:t xml:space="preserve">. </w:t>
      </w:r>
    </w:p>
    <w:tbl>
      <w:tblPr>
        <w:tblW w:w="0" w:type="auto"/>
        <w:tblInd w:w="2475"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2108"/>
        <w:gridCol w:w="3158"/>
      </w:tblGrid>
      <w:tr w:rsidR="00D277F2" w14:paraId="7025051B" w14:textId="77777777" w:rsidTr="00F153A5">
        <w:trPr>
          <w:trHeight w:val="350"/>
        </w:trPr>
        <w:tc>
          <w:tcPr>
            <w:tcW w:w="2108" w:type="dxa"/>
            <w:shd w:val="clear" w:color="auto" w:fill="345995"/>
          </w:tcPr>
          <w:p w14:paraId="06E9436F" w14:textId="77777777" w:rsidR="00D277F2" w:rsidRDefault="00D277F2" w:rsidP="00F153A5">
            <w:pPr>
              <w:pStyle w:val="TableParagraph"/>
              <w:ind w:left="120"/>
              <w:rPr>
                <w:b/>
                <w:sz w:val="20"/>
              </w:rPr>
            </w:pPr>
            <w:r>
              <w:rPr>
                <w:b/>
                <w:color w:val="FFFFFF"/>
                <w:spacing w:val="-2"/>
                <w:sz w:val="20"/>
              </w:rPr>
              <w:t>Metric</w:t>
            </w:r>
          </w:p>
        </w:tc>
        <w:tc>
          <w:tcPr>
            <w:tcW w:w="3158" w:type="dxa"/>
            <w:shd w:val="clear" w:color="auto" w:fill="345995"/>
          </w:tcPr>
          <w:p w14:paraId="3DCCAD66" w14:textId="77777777" w:rsidR="00D277F2" w:rsidRDefault="00D277F2" w:rsidP="00F153A5">
            <w:pPr>
              <w:pStyle w:val="TableParagraph"/>
              <w:rPr>
                <w:b/>
                <w:sz w:val="20"/>
              </w:rPr>
            </w:pPr>
            <w:r>
              <w:rPr>
                <w:b/>
                <w:color w:val="FFFFFF"/>
                <w:spacing w:val="-2"/>
                <w:sz w:val="20"/>
              </w:rPr>
              <w:t>Value</w:t>
            </w:r>
          </w:p>
        </w:tc>
      </w:tr>
      <w:tr w:rsidR="00D277F2" w14:paraId="5B1D77E2" w14:textId="77777777" w:rsidTr="00F153A5">
        <w:trPr>
          <w:trHeight w:val="350"/>
        </w:trPr>
        <w:tc>
          <w:tcPr>
            <w:tcW w:w="2108" w:type="dxa"/>
            <w:shd w:val="clear" w:color="auto" w:fill="F4F4F4"/>
          </w:tcPr>
          <w:p w14:paraId="5741E1F4" w14:textId="77777777" w:rsidR="00D277F2" w:rsidRDefault="00D277F2" w:rsidP="00F153A5">
            <w:pPr>
              <w:pStyle w:val="TableParagraph"/>
              <w:ind w:left="120"/>
              <w:rPr>
                <w:sz w:val="20"/>
              </w:rPr>
            </w:pPr>
            <w:r>
              <w:rPr>
                <w:sz w:val="20"/>
              </w:rPr>
              <w:t xml:space="preserve">Model </w:t>
            </w:r>
            <w:r>
              <w:rPr>
                <w:spacing w:val="-2"/>
                <w:sz w:val="20"/>
              </w:rPr>
              <w:t>class</w:t>
            </w:r>
          </w:p>
        </w:tc>
        <w:tc>
          <w:tcPr>
            <w:tcW w:w="3158" w:type="dxa"/>
            <w:shd w:val="clear" w:color="auto" w:fill="F4F4F4"/>
          </w:tcPr>
          <w:p w14:paraId="1586454E" w14:textId="77777777" w:rsidR="00D277F2" w:rsidRDefault="00D277F2" w:rsidP="00F153A5">
            <w:pPr>
              <w:pStyle w:val="TableParagraph"/>
              <w:rPr>
                <w:sz w:val="20"/>
              </w:rPr>
            </w:pPr>
            <w:r>
              <w:rPr>
                <w:sz w:val="20"/>
              </w:rPr>
              <w:t xml:space="preserve">Regularized movie + user </w:t>
            </w:r>
            <w:r>
              <w:rPr>
                <w:spacing w:val="-2"/>
                <w:sz w:val="20"/>
              </w:rPr>
              <w:t>effects</w:t>
            </w:r>
          </w:p>
        </w:tc>
      </w:tr>
      <w:tr w:rsidR="00D277F2" w14:paraId="2FABDBFA" w14:textId="77777777" w:rsidTr="00F153A5">
        <w:trPr>
          <w:trHeight w:val="350"/>
        </w:trPr>
        <w:tc>
          <w:tcPr>
            <w:tcW w:w="2108" w:type="dxa"/>
            <w:shd w:val="clear" w:color="auto" w:fill="F6F9FF"/>
          </w:tcPr>
          <w:p w14:paraId="148CFBEF" w14:textId="77777777" w:rsidR="00D277F2" w:rsidRDefault="00D277F2" w:rsidP="00F153A5">
            <w:pPr>
              <w:pStyle w:val="TableParagraph"/>
              <w:ind w:left="120"/>
              <w:rPr>
                <w:sz w:val="20"/>
              </w:rPr>
            </w:pPr>
            <w:r>
              <w:rPr>
                <w:sz w:val="20"/>
              </w:rPr>
              <w:t xml:space="preserve">Validation tuning </w:t>
            </w:r>
            <w:r>
              <w:rPr>
                <w:spacing w:val="-4"/>
                <w:sz w:val="20"/>
              </w:rPr>
              <w:t>grid</w:t>
            </w:r>
          </w:p>
        </w:tc>
        <w:tc>
          <w:tcPr>
            <w:tcW w:w="3158" w:type="dxa"/>
            <w:shd w:val="clear" w:color="auto" w:fill="F6F9FF"/>
          </w:tcPr>
          <w:p w14:paraId="7FA9C9B3" w14:textId="77777777" w:rsidR="00D277F2" w:rsidRDefault="00D277F2" w:rsidP="00F153A5">
            <w:pPr>
              <w:pStyle w:val="TableParagraph"/>
              <w:rPr>
                <w:sz w:val="20"/>
              </w:rPr>
            </w:pPr>
            <w:r>
              <w:rPr>
                <w:sz w:val="20"/>
              </w:rPr>
              <w:t xml:space="preserve">lambda = 0 to 10 by </w:t>
            </w:r>
            <w:r>
              <w:rPr>
                <w:spacing w:val="-4"/>
                <w:sz w:val="20"/>
              </w:rPr>
              <w:t>0.25</w:t>
            </w:r>
          </w:p>
        </w:tc>
      </w:tr>
      <w:tr w:rsidR="00D277F2" w14:paraId="1545A0C9" w14:textId="77777777" w:rsidTr="00F153A5">
        <w:trPr>
          <w:trHeight w:val="350"/>
        </w:trPr>
        <w:tc>
          <w:tcPr>
            <w:tcW w:w="2108" w:type="dxa"/>
            <w:shd w:val="clear" w:color="auto" w:fill="F4F4F4"/>
          </w:tcPr>
          <w:p w14:paraId="6F22DAB6" w14:textId="77777777" w:rsidR="00D277F2" w:rsidRDefault="00D277F2" w:rsidP="00F153A5">
            <w:pPr>
              <w:pStyle w:val="TableParagraph"/>
              <w:ind w:left="120"/>
              <w:rPr>
                <w:sz w:val="20"/>
              </w:rPr>
            </w:pPr>
            <w:r>
              <w:rPr>
                <w:sz w:val="20"/>
              </w:rPr>
              <w:t xml:space="preserve">Selected </w:t>
            </w:r>
            <w:r>
              <w:rPr>
                <w:spacing w:val="-2"/>
                <w:sz w:val="20"/>
              </w:rPr>
              <w:t>lambda</w:t>
            </w:r>
          </w:p>
        </w:tc>
        <w:tc>
          <w:tcPr>
            <w:tcW w:w="3158" w:type="dxa"/>
            <w:shd w:val="clear" w:color="auto" w:fill="F4F4F4"/>
          </w:tcPr>
          <w:p w14:paraId="272D709B" w14:textId="77777777" w:rsidR="00D277F2" w:rsidRDefault="00D277F2" w:rsidP="00F153A5">
            <w:pPr>
              <w:pStyle w:val="TableParagraph"/>
              <w:rPr>
                <w:sz w:val="20"/>
              </w:rPr>
            </w:pPr>
            <w:r>
              <w:rPr>
                <w:spacing w:val="-10"/>
                <w:sz w:val="20"/>
              </w:rPr>
              <w:t>5</w:t>
            </w:r>
          </w:p>
        </w:tc>
      </w:tr>
      <w:tr w:rsidR="00D277F2" w14:paraId="2065E0A4" w14:textId="77777777" w:rsidTr="00F153A5">
        <w:trPr>
          <w:trHeight w:val="350"/>
        </w:trPr>
        <w:tc>
          <w:tcPr>
            <w:tcW w:w="2108" w:type="dxa"/>
            <w:shd w:val="clear" w:color="auto" w:fill="F6F9FF"/>
          </w:tcPr>
          <w:p w14:paraId="2B35F485" w14:textId="77777777" w:rsidR="00D277F2" w:rsidRDefault="00D277F2" w:rsidP="00F153A5">
            <w:pPr>
              <w:pStyle w:val="TableParagraph"/>
              <w:ind w:left="120"/>
              <w:rPr>
                <w:sz w:val="20"/>
              </w:rPr>
            </w:pPr>
            <w:r>
              <w:rPr>
                <w:sz w:val="20"/>
              </w:rPr>
              <w:t xml:space="preserve">Final </w:t>
            </w:r>
            <w:r>
              <w:rPr>
                <w:spacing w:val="-4"/>
                <w:sz w:val="20"/>
              </w:rPr>
              <w:t>RMSE</w:t>
            </w:r>
          </w:p>
        </w:tc>
        <w:tc>
          <w:tcPr>
            <w:tcW w:w="3158" w:type="dxa"/>
            <w:shd w:val="clear" w:color="auto" w:fill="F6F9FF"/>
          </w:tcPr>
          <w:p w14:paraId="4FF26051" w14:textId="77777777" w:rsidR="00D277F2" w:rsidRDefault="00D277F2" w:rsidP="00F153A5">
            <w:pPr>
              <w:pStyle w:val="TableParagraph"/>
              <w:rPr>
                <w:sz w:val="20"/>
              </w:rPr>
            </w:pPr>
            <w:r>
              <w:rPr>
                <w:spacing w:val="-2"/>
                <w:sz w:val="20"/>
              </w:rPr>
              <w:t>0.8648177</w:t>
            </w:r>
          </w:p>
        </w:tc>
      </w:tr>
    </w:tbl>
    <w:p w14:paraId="55FA85BB" w14:textId="77777777" w:rsidR="00D277F2" w:rsidRDefault="00D277F2" w:rsidP="00BB437F"/>
    <w:p w14:paraId="1EC2C31A" w14:textId="77777777" w:rsidR="00F34DF7" w:rsidRDefault="00F34DF7" w:rsidP="00F34DF7"/>
    <w:p w14:paraId="5780C1B0" w14:textId="53E58A4C" w:rsidR="00F34DF7" w:rsidRPr="00F75D84" w:rsidRDefault="00F34DF7" w:rsidP="00F34DF7">
      <w:pPr>
        <w:rPr>
          <w:b/>
          <w:bCs/>
        </w:rPr>
      </w:pPr>
      <w:r w:rsidRPr="00F75D84">
        <w:rPr>
          <w:b/>
          <w:bCs/>
        </w:rPr>
        <w:t>Conclusion, Limitations, and Future Work</w:t>
      </w:r>
    </w:p>
    <w:p w14:paraId="02EDEBE0" w14:textId="77777777" w:rsidR="00E8504F" w:rsidRDefault="00E8504F" w:rsidP="00E8504F">
      <w:r>
        <w:t xml:space="preserve">In summary, the project successfully builds a reproducible movie recommendation workflow from the </w:t>
      </w:r>
      <w:proofErr w:type="spellStart"/>
      <w:r>
        <w:t>MovieLens</w:t>
      </w:r>
      <w:proofErr w:type="spellEnd"/>
      <w:r>
        <w:t xml:space="preserve"> 10M dataset and shows that a regularized bias model can achieve strong predictive accuracy with relatively modest complexity. The chosen lambda of 5 and the final RMSE of 0.8648177 indicate that the model generalizes well to the hold-out set.</w:t>
      </w:r>
    </w:p>
    <w:p w14:paraId="6AC2309B" w14:textId="7C7EAF89" w:rsidR="00E8504F" w:rsidRPr="00E8504F" w:rsidRDefault="00E8504F" w:rsidP="00E8504F">
      <w:r>
        <w:t xml:space="preserve">The main limitations are that the model uses only additive user and movie effects and does not include richer information such as latent factors, time effects, or the full content information available in genres and titles. Future work could extend the approach by adding </w:t>
      </w:r>
      <w:r>
        <w:lastRenderedPageBreak/>
        <w:t>genre terms, temporal adjustments, matrix factorization, or ensemble methods, and by evaluating recommendation quality using ranking metrics alongside RMSE.</w:t>
      </w:r>
    </w:p>
    <w:sectPr w:rsidR="00E8504F" w:rsidRPr="00E8504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3CB3"/>
    <w:rsid w:val="00010B80"/>
    <w:rsid w:val="00016EA0"/>
    <w:rsid w:val="000706C4"/>
    <w:rsid w:val="00090F73"/>
    <w:rsid w:val="000C14B3"/>
    <w:rsid w:val="000C356B"/>
    <w:rsid w:val="000F26CE"/>
    <w:rsid w:val="00136B60"/>
    <w:rsid w:val="001E71C9"/>
    <w:rsid w:val="00257D80"/>
    <w:rsid w:val="0035020A"/>
    <w:rsid w:val="00363DED"/>
    <w:rsid w:val="0048563D"/>
    <w:rsid w:val="00485E64"/>
    <w:rsid w:val="00513CB3"/>
    <w:rsid w:val="00522D77"/>
    <w:rsid w:val="00537E9E"/>
    <w:rsid w:val="005A34B0"/>
    <w:rsid w:val="005C3CB8"/>
    <w:rsid w:val="005E510E"/>
    <w:rsid w:val="005E6A8C"/>
    <w:rsid w:val="00643D44"/>
    <w:rsid w:val="00660119"/>
    <w:rsid w:val="006605B0"/>
    <w:rsid w:val="00697C13"/>
    <w:rsid w:val="00702685"/>
    <w:rsid w:val="00713A38"/>
    <w:rsid w:val="00735E92"/>
    <w:rsid w:val="0074325C"/>
    <w:rsid w:val="00772073"/>
    <w:rsid w:val="008158B5"/>
    <w:rsid w:val="008211D2"/>
    <w:rsid w:val="008D739B"/>
    <w:rsid w:val="00901902"/>
    <w:rsid w:val="00931EC8"/>
    <w:rsid w:val="00994CD2"/>
    <w:rsid w:val="00AA638D"/>
    <w:rsid w:val="00B06C1F"/>
    <w:rsid w:val="00B337AE"/>
    <w:rsid w:val="00B669C3"/>
    <w:rsid w:val="00B6797E"/>
    <w:rsid w:val="00B85E64"/>
    <w:rsid w:val="00BA3CAB"/>
    <w:rsid w:val="00BB437F"/>
    <w:rsid w:val="00C60DFA"/>
    <w:rsid w:val="00C74538"/>
    <w:rsid w:val="00C749D4"/>
    <w:rsid w:val="00CB6FA3"/>
    <w:rsid w:val="00D277F2"/>
    <w:rsid w:val="00D430FA"/>
    <w:rsid w:val="00D53644"/>
    <w:rsid w:val="00E3607C"/>
    <w:rsid w:val="00E373AD"/>
    <w:rsid w:val="00E53C17"/>
    <w:rsid w:val="00E6766A"/>
    <w:rsid w:val="00E8504F"/>
    <w:rsid w:val="00F34DF7"/>
    <w:rsid w:val="00F75D84"/>
    <w:rsid w:val="00FB07A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085088"/>
  <w15:chartTrackingRefBased/>
  <w15:docId w15:val="{9F77F291-0642-437C-BC2C-4716BE4080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3C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13C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13C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13C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3C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3C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3C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3C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3C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3C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13C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13C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13C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3C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3C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3C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3C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3CB3"/>
    <w:rPr>
      <w:rFonts w:eastAsiaTheme="majorEastAsia" w:cstheme="majorBidi"/>
      <w:color w:val="272727" w:themeColor="text1" w:themeTint="D8"/>
    </w:rPr>
  </w:style>
  <w:style w:type="paragraph" w:styleId="Title">
    <w:name w:val="Title"/>
    <w:basedOn w:val="Normal"/>
    <w:next w:val="Normal"/>
    <w:link w:val="TitleChar"/>
    <w:uiPriority w:val="10"/>
    <w:qFormat/>
    <w:rsid w:val="00513C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3C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3C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3C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3CB3"/>
    <w:pPr>
      <w:spacing w:before="160"/>
      <w:jc w:val="center"/>
    </w:pPr>
    <w:rPr>
      <w:i/>
      <w:iCs/>
      <w:color w:val="404040" w:themeColor="text1" w:themeTint="BF"/>
    </w:rPr>
  </w:style>
  <w:style w:type="character" w:customStyle="1" w:styleId="QuoteChar">
    <w:name w:val="Quote Char"/>
    <w:basedOn w:val="DefaultParagraphFont"/>
    <w:link w:val="Quote"/>
    <w:uiPriority w:val="29"/>
    <w:rsid w:val="00513CB3"/>
    <w:rPr>
      <w:i/>
      <w:iCs/>
      <w:color w:val="404040" w:themeColor="text1" w:themeTint="BF"/>
    </w:rPr>
  </w:style>
  <w:style w:type="paragraph" w:styleId="ListParagraph">
    <w:name w:val="List Paragraph"/>
    <w:basedOn w:val="Normal"/>
    <w:uiPriority w:val="34"/>
    <w:qFormat/>
    <w:rsid w:val="00513CB3"/>
    <w:pPr>
      <w:ind w:left="720"/>
      <w:contextualSpacing/>
    </w:pPr>
  </w:style>
  <w:style w:type="character" w:styleId="IntenseEmphasis">
    <w:name w:val="Intense Emphasis"/>
    <w:basedOn w:val="DefaultParagraphFont"/>
    <w:uiPriority w:val="21"/>
    <w:qFormat/>
    <w:rsid w:val="00513CB3"/>
    <w:rPr>
      <w:i/>
      <w:iCs/>
      <w:color w:val="0F4761" w:themeColor="accent1" w:themeShade="BF"/>
    </w:rPr>
  </w:style>
  <w:style w:type="paragraph" w:styleId="IntenseQuote">
    <w:name w:val="Intense Quote"/>
    <w:basedOn w:val="Normal"/>
    <w:next w:val="Normal"/>
    <w:link w:val="IntenseQuoteChar"/>
    <w:uiPriority w:val="30"/>
    <w:qFormat/>
    <w:rsid w:val="00513C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3CB3"/>
    <w:rPr>
      <w:i/>
      <w:iCs/>
      <w:color w:val="0F4761" w:themeColor="accent1" w:themeShade="BF"/>
    </w:rPr>
  </w:style>
  <w:style w:type="character" w:styleId="IntenseReference">
    <w:name w:val="Intense Reference"/>
    <w:basedOn w:val="DefaultParagraphFont"/>
    <w:uiPriority w:val="32"/>
    <w:qFormat/>
    <w:rsid w:val="00513CB3"/>
    <w:rPr>
      <w:b/>
      <w:bCs/>
      <w:smallCaps/>
      <w:color w:val="0F4761" w:themeColor="accent1" w:themeShade="BF"/>
      <w:spacing w:val="5"/>
    </w:rPr>
  </w:style>
  <w:style w:type="paragraph" w:customStyle="1" w:styleId="TableParagraph">
    <w:name w:val="Table Paragraph"/>
    <w:basedOn w:val="Normal"/>
    <w:uiPriority w:val="1"/>
    <w:qFormat/>
    <w:rsid w:val="00D277F2"/>
    <w:pPr>
      <w:widowControl w:val="0"/>
      <w:autoSpaceDE w:val="0"/>
      <w:autoSpaceDN w:val="0"/>
      <w:spacing w:before="67" w:after="0" w:line="240" w:lineRule="auto"/>
      <w:ind w:left="119"/>
    </w:pPr>
    <w:rPr>
      <w:rFonts w:ascii="Arial" w:eastAsia="Arial" w:hAnsi="Arial" w:cs="Arial"/>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07/relationships/diagramDrawing" Target="diagrams/drawing1.xml"/><Relationship Id="rId3" Type="http://schemas.openxmlformats.org/officeDocument/2006/relationships/webSettings" Target="webSettings.xml"/><Relationship Id="rId7" Type="http://schemas.openxmlformats.org/officeDocument/2006/relationships/diagramColors" Target="diagrams/colors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diagramQuickStyle" Target="diagrams/quickStyle1.xml"/><Relationship Id="rId11" Type="http://schemas.openxmlformats.org/officeDocument/2006/relationships/theme" Target="theme/theme1.xml"/><Relationship Id="rId5" Type="http://schemas.openxmlformats.org/officeDocument/2006/relationships/diagramLayout" Target="diagrams/layout1.xml"/><Relationship Id="rId10" Type="http://schemas.openxmlformats.org/officeDocument/2006/relationships/fontTable" Target="fontTable.xml"/><Relationship Id="rId4" Type="http://schemas.openxmlformats.org/officeDocument/2006/relationships/diagramData" Target="diagrams/data1.xml"/><Relationship Id="rId9" Type="http://schemas.openxmlformats.org/officeDocument/2006/relationships/image" Target="media/image1.jpe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009F48DA-EA5D-4777-A0DA-4D9EDE4B777A}" type="doc">
      <dgm:prSet loTypeId="urn:microsoft.com/office/officeart/2005/8/layout/process1" loCatId="process" qsTypeId="urn:microsoft.com/office/officeart/2005/8/quickstyle/simple1" qsCatId="simple" csTypeId="urn:microsoft.com/office/officeart/2005/8/colors/accent1_2" csCatId="accent1" phldr="1"/>
      <dgm:spPr/>
    </dgm:pt>
    <dgm:pt modelId="{0EF4AA75-04AA-40F8-8804-756F86B2B7AE}">
      <dgm:prSet phldrT="[Text]" custT="1"/>
      <dgm:spPr/>
      <dgm:t>
        <a:bodyPr/>
        <a:lstStyle/>
        <a:p>
          <a:r>
            <a:rPr lang="en-US" sz="1000"/>
            <a:t>Load &amp; clean  MovieLens e </a:t>
          </a:r>
        </a:p>
      </dgm:t>
    </dgm:pt>
    <dgm:pt modelId="{295EE9A7-2261-4A38-AECF-7863D255729E}" type="parTrans" cxnId="{F880A163-5082-4BAC-BCEE-A2616FAEF587}">
      <dgm:prSet/>
      <dgm:spPr/>
      <dgm:t>
        <a:bodyPr/>
        <a:lstStyle/>
        <a:p>
          <a:endParaRPr lang="en-US"/>
        </a:p>
      </dgm:t>
    </dgm:pt>
    <dgm:pt modelId="{7091ABB2-3832-4967-B7C9-177BB9E81B62}" type="sibTrans" cxnId="{F880A163-5082-4BAC-BCEE-A2616FAEF587}">
      <dgm:prSet/>
      <dgm:spPr/>
      <dgm:t>
        <a:bodyPr/>
        <a:lstStyle/>
        <a:p>
          <a:endParaRPr lang="en-US"/>
        </a:p>
      </dgm:t>
    </dgm:pt>
    <dgm:pt modelId="{270D0B66-87EE-48A9-B7C0-13389131A061}">
      <dgm:prSet phldrT="[Text]" custT="1"/>
      <dgm:spPr/>
      <dgm:t>
        <a:bodyPr/>
        <a:lstStyle/>
        <a:p>
          <a:r>
            <a:rPr lang="en-US" sz="1200"/>
            <a:t>Create Edx/ Final_hold out split</a:t>
          </a:r>
        </a:p>
      </dgm:t>
    </dgm:pt>
    <dgm:pt modelId="{32500953-FDF6-491D-BD16-8DE1108D4C7C}" type="parTrans" cxnId="{29D01733-038A-4875-9F27-454C6383AEDC}">
      <dgm:prSet/>
      <dgm:spPr/>
      <dgm:t>
        <a:bodyPr/>
        <a:lstStyle/>
        <a:p>
          <a:endParaRPr lang="en-US"/>
        </a:p>
      </dgm:t>
    </dgm:pt>
    <dgm:pt modelId="{FC70758A-0D61-4C44-80F2-53D76EA5A944}" type="sibTrans" cxnId="{29D01733-038A-4875-9F27-454C6383AEDC}">
      <dgm:prSet/>
      <dgm:spPr/>
      <dgm:t>
        <a:bodyPr/>
        <a:lstStyle/>
        <a:p>
          <a:endParaRPr lang="en-US"/>
        </a:p>
      </dgm:t>
    </dgm:pt>
    <dgm:pt modelId="{574D6C8F-1D46-42DF-A1BC-A60279F71DA3}">
      <dgm:prSet phldrT="[Text]" custT="1"/>
      <dgm:spPr/>
      <dgm:t>
        <a:bodyPr/>
        <a:lstStyle/>
        <a:p>
          <a:r>
            <a:rPr lang="en-US" sz="1050"/>
            <a:t>Tune lamda on internal validation </a:t>
          </a:r>
        </a:p>
      </dgm:t>
    </dgm:pt>
    <dgm:pt modelId="{0C85514C-8B22-4198-A626-FD4E2265047E}" type="parTrans" cxnId="{C706F54F-ACE1-405C-9590-60732A364757}">
      <dgm:prSet/>
      <dgm:spPr/>
      <dgm:t>
        <a:bodyPr/>
        <a:lstStyle/>
        <a:p>
          <a:endParaRPr lang="en-US"/>
        </a:p>
      </dgm:t>
    </dgm:pt>
    <dgm:pt modelId="{84E11744-71C3-4735-A253-9EB792ACB4E1}" type="sibTrans" cxnId="{C706F54F-ACE1-405C-9590-60732A364757}">
      <dgm:prSet/>
      <dgm:spPr/>
      <dgm:t>
        <a:bodyPr/>
        <a:lstStyle/>
        <a:p>
          <a:endParaRPr lang="en-US"/>
        </a:p>
      </dgm:t>
    </dgm:pt>
    <dgm:pt modelId="{B3A9930A-C81C-4D05-BA03-28FA8A72989D}">
      <dgm:prSet phldrT="[Text]" custT="1"/>
      <dgm:spPr/>
      <dgm:t>
        <a:bodyPr/>
        <a:lstStyle/>
        <a:p>
          <a:r>
            <a:rPr lang="en-US" sz="1100"/>
            <a:t>Fit final regularized movie + user model</a:t>
          </a:r>
        </a:p>
      </dgm:t>
    </dgm:pt>
    <dgm:pt modelId="{C51828F8-C11E-4843-A19D-D376F1FCC5D3}" type="parTrans" cxnId="{C06E72A8-76C2-4A53-B0FE-F3EE05D86E8D}">
      <dgm:prSet/>
      <dgm:spPr/>
      <dgm:t>
        <a:bodyPr/>
        <a:lstStyle/>
        <a:p>
          <a:endParaRPr lang="en-US"/>
        </a:p>
      </dgm:t>
    </dgm:pt>
    <dgm:pt modelId="{B13981C3-7919-4F3A-9AF0-81812342BF53}" type="sibTrans" cxnId="{C06E72A8-76C2-4A53-B0FE-F3EE05D86E8D}">
      <dgm:prSet/>
      <dgm:spPr/>
      <dgm:t>
        <a:bodyPr/>
        <a:lstStyle/>
        <a:p>
          <a:endParaRPr lang="en-US"/>
        </a:p>
      </dgm:t>
    </dgm:pt>
    <dgm:pt modelId="{58383941-8C2B-467A-AA80-8FE031305BAA}">
      <dgm:prSet phldrT="[Text]" custT="1"/>
      <dgm:spPr/>
      <dgm:t>
        <a:bodyPr/>
        <a:lstStyle/>
        <a:p>
          <a:r>
            <a:rPr lang="en-US" sz="1100"/>
            <a:t>Predict ratings &amp; compute RMSE</a:t>
          </a:r>
        </a:p>
      </dgm:t>
    </dgm:pt>
    <dgm:pt modelId="{CE608378-559C-43F9-BBC1-469656BBD220}" type="parTrans" cxnId="{B9E03AA5-7FCF-4399-81DC-D520503763D3}">
      <dgm:prSet/>
      <dgm:spPr/>
      <dgm:t>
        <a:bodyPr/>
        <a:lstStyle/>
        <a:p>
          <a:endParaRPr lang="en-US"/>
        </a:p>
      </dgm:t>
    </dgm:pt>
    <dgm:pt modelId="{30E0D572-D020-4DAF-B365-351280338D6D}" type="sibTrans" cxnId="{B9E03AA5-7FCF-4399-81DC-D520503763D3}">
      <dgm:prSet/>
      <dgm:spPr/>
      <dgm:t>
        <a:bodyPr/>
        <a:lstStyle/>
        <a:p>
          <a:endParaRPr lang="en-US"/>
        </a:p>
      </dgm:t>
    </dgm:pt>
    <dgm:pt modelId="{D3F5878B-A293-4622-8240-A3290BB65BBC}" type="pres">
      <dgm:prSet presAssocID="{009F48DA-EA5D-4777-A0DA-4D9EDE4B777A}" presName="Name0" presStyleCnt="0">
        <dgm:presLayoutVars>
          <dgm:dir/>
          <dgm:resizeHandles val="exact"/>
        </dgm:presLayoutVars>
      </dgm:prSet>
      <dgm:spPr/>
    </dgm:pt>
    <dgm:pt modelId="{4C33B6BE-E1FD-4F8D-AD2E-E522BDD4222C}" type="pres">
      <dgm:prSet presAssocID="{0EF4AA75-04AA-40F8-8804-756F86B2B7AE}" presName="node" presStyleLbl="node1" presStyleIdx="0" presStyleCnt="5">
        <dgm:presLayoutVars>
          <dgm:bulletEnabled val="1"/>
        </dgm:presLayoutVars>
      </dgm:prSet>
      <dgm:spPr/>
    </dgm:pt>
    <dgm:pt modelId="{0FADBA62-AEDC-4B40-AE29-CC498E355A7F}" type="pres">
      <dgm:prSet presAssocID="{7091ABB2-3832-4967-B7C9-177BB9E81B62}" presName="sibTrans" presStyleLbl="sibTrans2D1" presStyleIdx="0" presStyleCnt="4"/>
      <dgm:spPr/>
    </dgm:pt>
    <dgm:pt modelId="{A3CB8462-937E-466C-AB24-8FB9711CF835}" type="pres">
      <dgm:prSet presAssocID="{7091ABB2-3832-4967-B7C9-177BB9E81B62}" presName="connectorText" presStyleLbl="sibTrans2D1" presStyleIdx="0" presStyleCnt="4"/>
      <dgm:spPr/>
    </dgm:pt>
    <dgm:pt modelId="{F29F467C-9FA9-43BB-AB0B-0AC565DDC31A}" type="pres">
      <dgm:prSet presAssocID="{270D0B66-87EE-48A9-B7C0-13389131A061}" presName="node" presStyleLbl="node1" presStyleIdx="1" presStyleCnt="5">
        <dgm:presLayoutVars>
          <dgm:bulletEnabled val="1"/>
        </dgm:presLayoutVars>
      </dgm:prSet>
      <dgm:spPr/>
    </dgm:pt>
    <dgm:pt modelId="{43470FF0-2524-4FEB-B746-7B88615080E8}" type="pres">
      <dgm:prSet presAssocID="{FC70758A-0D61-4C44-80F2-53D76EA5A944}" presName="sibTrans" presStyleLbl="sibTrans2D1" presStyleIdx="1" presStyleCnt="4"/>
      <dgm:spPr/>
    </dgm:pt>
    <dgm:pt modelId="{BDBB4946-311A-42C7-BF46-4F2712A224C1}" type="pres">
      <dgm:prSet presAssocID="{FC70758A-0D61-4C44-80F2-53D76EA5A944}" presName="connectorText" presStyleLbl="sibTrans2D1" presStyleIdx="1" presStyleCnt="4"/>
      <dgm:spPr/>
    </dgm:pt>
    <dgm:pt modelId="{DA7683E3-21D1-466C-A6E4-48A2202CC3D8}" type="pres">
      <dgm:prSet presAssocID="{574D6C8F-1D46-42DF-A1BC-A60279F71DA3}" presName="node" presStyleLbl="node1" presStyleIdx="2" presStyleCnt="5">
        <dgm:presLayoutVars>
          <dgm:bulletEnabled val="1"/>
        </dgm:presLayoutVars>
      </dgm:prSet>
      <dgm:spPr/>
    </dgm:pt>
    <dgm:pt modelId="{1EC77FD6-F056-40EF-A182-EC223D80A08E}" type="pres">
      <dgm:prSet presAssocID="{84E11744-71C3-4735-A253-9EB792ACB4E1}" presName="sibTrans" presStyleLbl="sibTrans2D1" presStyleIdx="2" presStyleCnt="4"/>
      <dgm:spPr/>
    </dgm:pt>
    <dgm:pt modelId="{028F7595-0632-4A8F-B6D5-141648203A10}" type="pres">
      <dgm:prSet presAssocID="{84E11744-71C3-4735-A253-9EB792ACB4E1}" presName="connectorText" presStyleLbl="sibTrans2D1" presStyleIdx="2" presStyleCnt="4"/>
      <dgm:spPr/>
    </dgm:pt>
    <dgm:pt modelId="{B5074A2A-BB14-4070-AFA0-36FC87BF67F7}" type="pres">
      <dgm:prSet presAssocID="{B3A9930A-C81C-4D05-BA03-28FA8A72989D}" presName="node" presStyleLbl="node1" presStyleIdx="3" presStyleCnt="5">
        <dgm:presLayoutVars>
          <dgm:bulletEnabled val="1"/>
        </dgm:presLayoutVars>
      </dgm:prSet>
      <dgm:spPr/>
    </dgm:pt>
    <dgm:pt modelId="{F3A06C46-DDFB-4B2A-A2AD-9EC5BB0CC01E}" type="pres">
      <dgm:prSet presAssocID="{B13981C3-7919-4F3A-9AF0-81812342BF53}" presName="sibTrans" presStyleLbl="sibTrans2D1" presStyleIdx="3" presStyleCnt="4"/>
      <dgm:spPr/>
    </dgm:pt>
    <dgm:pt modelId="{08B29809-4814-4DB8-A525-C5202EB4BC5D}" type="pres">
      <dgm:prSet presAssocID="{B13981C3-7919-4F3A-9AF0-81812342BF53}" presName="connectorText" presStyleLbl="sibTrans2D1" presStyleIdx="3" presStyleCnt="4"/>
      <dgm:spPr/>
    </dgm:pt>
    <dgm:pt modelId="{811AB130-BA53-468B-9D23-75CB8378CEBA}" type="pres">
      <dgm:prSet presAssocID="{58383941-8C2B-467A-AA80-8FE031305BAA}" presName="node" presStyleLbl="node1" presStyleIdx="4" presStyleCnt="5">
        <dgm:presLayoutVars>
          <dgm:bulletEnabled val="1"/>
        </dgm:presLayoutVars>
      </dgm:prSet>
      <dgm:spPr/>
    </dgm:pt>
  </dgm:ptLst>
  <dgm:cxnLst>
    <dgm:cxn modelId="{DC885004-F7EC-4B67-BAA5-B3DD67F4F9E0}" type="presOf" srcId="{0EF4AA75-04AA-40F8-8804-756F86B2B7AE}" destId="{4C33B6BE-E1FD-4F8D-AD2E-E522BDD4222C}" srcOrd="0" destOrd="0" presId="urn:microsoft.com/office/officeart/2005/8/layout/process1"/>
    <dgm:cxn modelId="{E6D86215-76B5-47CD-97B0-CFCB3FB14DB5}" type="presOf" srcId="{009F48DA-EA5D-4777-A0DA-4D9EDE4B777A}" destId="{D3F5878B-A293-4622-8240-A3290BB65BBC}" srcOrd="0" destOrd="0" presId="urn:microsoft.com/office/officeart/2005/8/layout/process1"/>
    <dgm:cxn modelId="{D440DD15-3AF9-419B-9255-AF76D7D05B71}" type="presOf" srcId="{FC70758A-0D61-4C44-80F2-53D76EA5A944}" destId="{BDBB4946-311A-42C7-BF46-4F2712A224C1}" srcOrd="1" destOrd="0" presId="urn:microsoft.com/office/officeart/2005/8/layout/process1"/>
    <dgm:cxn modelId="{29D01733-038A-4875-9F27-454C6383AEDC}" srcId="{009F48DA-EA5D-4777-A0DA-4D9EDE4B777A}" destId="{270D0B66-87EE-48A9-B7C0-13389131A061}" srcOrd="1" destOrd="0" parTransId="{32500953-FDF6-491D-BD16-8DE1108D4C7C}" sibTransId="{FC70758A-0D61-4C44-80F2-53D76EA5A944}"/>
    <dgm:cxn modelId="{F880A163-5082-4BAC-BCEE-A2616FAEF587}" srcId="{009F48DA-EA5D-4777-A0DA-4D9EDE4B777A}" destId="{0EF4AA75-04AA-40F8-8804-756F86B2B7AE}" srcOrd="0" destOrd="0" parTransId="{295EE9A7-2261-4A38-AECF-7863D255729E}" sibTransId="{7091ABB2-3832-4967-B7C9-177BB9E81B62}"/>
    <dgm:cxn modelId="{99E01748-48B2-4470-8186-3228FBAC66BA}" type="presOf" srcId="{B13981C3-7919-4F3A-9AF0-81812342BF53}" destId="{08B29809-4814-4DB8-A525-C5202EB4BC5D}" srcOrd="1" destOrd="0" presId="urn:microsoft.com/office/officeart/2005/8/layout/process1"/>
    <dgm:cxn modelId="{C49CC94A-0C45-4E3A-BE26-DB0D28157819}" type="presOf" srcId="{7091ABB2-3832-4967-B7C9-177BB9E81B62}" destId="{0FADBA62-AEDC-4B40-AE29-CC498E355A7F}" srcOrd="0" destOrd="0" presId="urn:microsoft.com/office/officeart/2005/8/layout/process1"/>
    <dgm:cxn modelId="{50FA524B-A4A2-4753-BBE5-40B0F7BF8C8B}" type="presOf" srcId="{B13981C3-7919-4F3A-9AF0-81812342BF53}" destId="{F3A06C46-DDFB-4B2A-A2AD-9EC5BB0CC01E}" srcOrd="0" destOrd="0" presId="urn:microsoft.com/office/officeart/2005/8/layout/process1"/>
    <dgm:cxn modelId="{C706F54F-ACE1-405C-9590-60732A364757}" srcId="{009F48DA-EA5D-4777-A0DA-4D9EDE4B777A}" destId="{574D6C8F-1D46-42DF-A1BC-A60279F71DA3}" srcOrd="2" destOrd="0" parTransId="{0C85514C-8B22-4198-A626-FD4E2265047E}" sibTransId="{84E11744-71C3-4735-A253-9EB792ACB4E1}"/>
    <dgm:cxn modelId="{1ADF535A-6020-48AF-9786-A835219034BD}" type="presOf" srcId="{270D0B66-87EE-48A9-B7C0-13389131A061}" destId="{F29F467C-9FA9-43BB-AB0B-0AC565DDC31A}" srcOrd="0" destOrd="0" presId="urn:microsoft.com/office/officeart/2005/8/layout/process1"/>
    <dgm:cxn modelId="{1CD3B282-20E2-44C3-8816-569854D85C9F}" type="presOf" srcId="{84E11744-71C3-4735-A253-9EB792ACB4E1}" destId="{1EC77FD6-F056-40EF-A182-EC223D80A08E}" srcOrd="0" destOrd="0" presId="urn:microsoft.com/office/officeart/2005/8/layout/process1"/>
    <dgm:cxn modelId="{06D28983-FAA7-432E-B3DF-2FF4048E6541}" type="presOf" srcId="{7091ABB2-3832-4967-B7C9-177BB9E81B62}" destId="{A3CB8462-937E-466C-AB24-8FB9711CF835}" srcOrd="1" destOrd="0" presId="urn:microsoft.com/office/officeart/2005/8/layout/process1"/>
    <dgm:cxn modelId="{00EC1894-D5C1-4F75-9EF8-9B9C6808A77F}" type="presOf" srcId="{84E11744-71C3-4735-A253-9EB792ACB4E1}" destId="{028F7595-0632-4A8F-B6D5-141648203A10}" srcOrd="1" destOrd="0" presId="urn:microsoft.com/office/officeart/2005/8/layout/process1"/>
    <dgm:cxn modelId="{8679E1A4-BF8D-4DC6-939B-99FA2DCA24ED}" type="presOf" srcId="{574D6C8F-1D46-42DF-A1BC-A60279F71DA3}" destId="{DA7683E3-21D1-466C-A6E4-48A2202CC3D8}" srcOrd="0" destOrd="0" presId="urn:microsoft.com/office/officeart/2005/8/layout/process1"/>
    <dgm:cxn modelId="{B9E03AA5-7FCF-4399-81DC-D520503763D3}" srcId="{009F48DA-EA5D-4777-A0DA-4D9EDE4B777A}" destId="{58383941-8C2B-467A-AA80-8FE031305BAA}" srcOrd="4" destOrd="0" parTransId="{CE608378-559C-43F9-BBC1-469656BBD220}" sibTransId="{30E0D572-D020-4DAF-B365-351280338D6D}"/>
    <dgm:cxn modelId="{C06E72A8-76C2-4A53-B0FE-F3EE05D86E8D}" srcId="{009F48DA-EA5D-4777-A0DA-4D9EDE4B777A}" destId="{B3A9930A-C81C-4D05-BA03-28FA8A72989D}" srcOrd="3" destOrd="0" parTransId="{C51828F8-C11E-4843-A19D-D376F1FCC5D3}" sibTransId="{B13981C3-7919-4F3A-9AF0-81812342BF53}"/>
    <dgm:cxn modelId="{20111ACF-BC32-4A5C-96E2-431AEDCB5140}" type="presOf" srcId="{58383941-8C2B-467A-AA80-8FE031305BAA}" destId="{811AB130-BA53-468B-9D23-75CB8378CEBA}" srcOrd="0" destOrd="0" presId="urn:microsoft.com/office/officeart/2005/8/layout/process1"/>
    <dgm:cxn modelId="{AD16E8F0-C2D1-4E49-8731-9F04455C8F5D}" type="presOf" srcId="{B3A9930A-C81C-4D05-BA03-28FA8A72989D}" destId="{B5074A2A-BB14-4070-AFA0-36FC87BF67F7}" srcOrd="0" destOrd="0" presId="urn:microsoft.com/office/officeart/2005/8/layout/process1"/>
    <dgm:cxn modelId="{46DB93F2-3FC6-4923-8877-05EDE71CC69F}" type="presOf" srcId="{FC70758A-0D61-4C44-80F2-53D76EA5A944}" destId="{43470FF0-2524-4FEB-B746-7B88615080E8}" srcOrd="0" destOrd="0" presId="urn:microsoft.com/office/officeart/2005/8/layout/process1"/>
    <dgm:cxn modelId="{E73A53F1-5B47-4FC6-B0CA-F89BA1667C18}" type="presParOf" srcId="{D3F5878B-A293-4622-8240-A3290BB65BBC}" destId="{4C33B6BE-E1FD-4F8D-AD2E-E522BDD4222C}" srcOrd="0" destOrd="0" presId="urn:microsoft.com/office/officeart/2005/8/layout/process1"/>
    <dgm:cxn modelId="{66E4188A-1F06-4BDB-960C-338CA4B6E28E}" type="presParOf" srcId="{D3F5878B-A293-4622-8240-A3290BB65BBC}" destId="{0FADBA62-AEDC-4B40-AE29-CC498E355A7F}" srcOrd="1" destOrd="0" presId="urn:microsoft.com/office/officeart/2005/8/layout/process1"/>
    <dgm:cxn modelId="{56EAF567-0E17-4EC5-B7DF-15E975064030}" type="presParOf" srcId="{0FADBA62-AEDC-4B40-AE29-CC498E355A7F}" destId="{A3CB8462-937E-466C-AB24-8FB9711CF835}" srcOrd="0" destOrd="0" presId="urn:microsoft.com/office/officeart/2005/8/layout/process1"/>
    <dgm:cxn modelId="{F0208EE0-9A6E-4070-8797-CA45C87A21CA}" type="presParOf" srcId="{D3F5878B-A293-4622-8240-A3290BB65BBC}" destId="{F29F467C-9FA9-43BB-AB0B-0AC565DDC31A}" srcOrd="2" destOrd="0" presId="urn:microsoft.com/office/officeart/2005/8/layout/process1"/>
    <dgm:cxn modelId="{C7776A79-3550-4177-9B96-94B0AFBB44E3}" type="presParOf" srcId="{D3F5878B-A293-4622-8240-A3290BB65BBC}" destId="{43470FF0-2524-4FEB-B746-7B88615080E8}" srcOrd="3" destOrd="0" presId="urn:microsoft.com/office/officeart/2005/8/layout/process1"/>
    <dgm:cxn modelId="{86B0E8D4-2E2F-4B52-9AD7-E8FB93FB0FF9}" type="presParOf" srcId="{43470FF0-2524-4FEB-B746-7B88615080E8}" destId="{BDBB4946-311A-42C7-BF46-4F2712A224C1}" srcOrd="0" destOrd="0" presId="urn:microsoft.com/office/officeart/2005/8/layout/process1"/>
    <dgm:cxn modelId="{F18DEDDB-721D-4005-AD79-FF38EFF64080}" type="presParOf" srcId="{D3F5878B-A293-4622-8240-A3290BB65BBC}" destId="{DA7683E3-21D1-466C-A6E4-48A2202CC3D8}" srcOrd="4" destOrd="0" presId="urn:microsoft.com/office/officeart/2005/8/layout/process1"/>
    <dgm:cxn modelId="{0DC1AE00-694A-4E90-A057-01BF35004CF9}" type="presParOf" srcId="{D3F5878B-A293-4622-8240-A3290BB65BBC}" destId="{1EC77FD6-F056-40EF-A182-EC223D80A08E}" srcOrd="5" destOrd="0" presId="urn:microsoft.com/office/officeart/2005/8/layout/process1"/>
    <dgm:cxn modelId="{B05611D7-86FE-4B2E-B2B2-CD110222F4F3}" type="presParOf" srcId="{1EC77FD6-F056-40EF-A182-EC223D80A08E}" destId="{028F7595-0632-4A8F-B6D5-141648203A10}" srcOrd="0" destOrd="0" presId="urn:microsoft.com/office/officeart/2005/8/layout/process1"/>
    <dgm:cxn modelId="{6D4E34F9-C623-42BE-962D-AE3F06AD57E8}" type="presParOf" srcId="{D3F5878B-A293-4622-8240-A3290BB65BBC}" destId="{B5074A2A-BB14-4070-AFA0-36FC87BF67F7}" srcOrd="6" destOrd="0" presId="urn:microsoft.com/office/officeart/2005/8/layout/process1"/>
    <dgm:cxn modelId="{1DD9B2E6-C97C-41E3-8EFF-E5F47472A272}" type="presParOf" srcId="{D3F5878B-A293-4622-8240-A3290BB65BBC}" destId="{F3A06C46-DDFB-4B2A-A2AD-9EC5BB0CC01E}" srcOrd="7" destOrd="0" presId="urn:microsoft.com/office/officeart/2005/8/layout/process1"/>
    <dgm:cxn modelId="{ED5933CC-AFA5-43F9-AA47-9711125D0902}" type="presParOf" srcId="{F3A06C46-DDFB-4B2A-A2AD-9EC5BB0CC01E}" destId="{08B29809-4814-4DB8-A525-C5202EB4BC5D}" srcOrd="0" destOrd="0" presId="urn:microsoft.com/office/officeart/2005/8/layout/process1"/>
    <dgm:cxn modelId="{3F2FABF8-51D8-4310-81E8-0EB229A4E775}" type="presParOf" srcId="{D3F5878B-A293-4622-8240-A3290BB65BBC}" destId="{811AB130-BA53-468B-9D23-75CB8378CEBA}" srcOrd="8" destOrd="0" presId="urn:microsoft.com/office/officeart/2005/8/layout/process1"/>
  </dgm:cxnLst>
  <dgm:bg/>
  <dgm:whole/>
  <dgm:extLst>
    <a:ext uri="http://schemas.microsoft.com/office/drawing/2008/diagram">
      <dsp:dataModelExt xmlns:dsp="http://schemas.microsoft.com/office/drawing/2008/diagram" relId="rId8"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C33B6BE-E1FD-4F8D-AD2E-E522BDD4222C}">
      <dsp:nvSpPr>
        <dsp:cNvPr id="0" name=""/>
        <dsp:cNvSpPr/>
      </dsp:nvSpPr>
      <dsp:spPr>
        <a:xfrm>
          <a:off x="2902" y="319468"/>
          <a:ext cx="899666" cy="751713"/>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kern="1200"/>
            <a:t>Load &amp; clean  MovieLens e </a:t>
          </a:r>
        </a:p>
      </dsp:txBody>
      <dsp:txXfrm>
        <a:off x="24919" y="341485"/>
        <a:ext cx="855632" cy="707679"/>
      </dsp:txXfrm>
    </dsp:sp>
    <dsp:sp modelId="{0FADBA62-AEDC-4B40-AE29-CC498E355A7F}">
      <dsp:nvSpPr>
        <dsp:cNvPr id="0" name=""/>
        <dsp:cNvSpPr/>
      </dsp:nvSpPr>
      <dsp:spPr>
        <a:xfrm>
          <a:off x="992534" y="583766"/>
          <a:ext cx="190729" cy="223117"/>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00050">
            <a:lnSpc>
              <a:spcPct val="90000"/>
            </a:lnSpc>
            <a:spcBef>
              <a:spcPct val="0"/>
            </a:spcBef>
            <a:spcAft>
              <a:spcPct val="35000"/>
            </a:spcAft>
            <a:buNone/>
          </a:pPr>
          <a:endParaRPr lang="en-US" sz="900" kern="1200"/>
        </a:p>
      </dsp:txBody>
      <dsp:txXfrm>
        <a:off x="992534" y="628389"/>
        <a:ext cx="133510" cy="133871"/>
      </dsp:txXfrm>
    </dsp:sp>
    <dsp:sp modelId="{F29F467C-9FA9-43BB-AB0B-0AC565DDC31A}">
      <dsp:nvSpPr>
        <dsp:cNvPr id="0" name=""/>
        <dsp:cNvSpPr/>
      </dsp:nvSpPr>
      <dsp:spPr>
        <a:xfrm>
          <a:off x="1262434" y="319468"/>
          <a:ext cx="899666" cy="751713"/>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kern="1200"/>
            <a:t>Create Edx/ Final_hold out split</a:t>
          </a:r>
        </a:p>
      </dsp:txBody>
      <dsp:txXfrm>
        <a:off x="1284451" y="341485"/>
        <a:ext cx="855632" cy="707679"/>
      </dsp:txXfrm>
    </dsp:sp>
    <dsp:sp modelId="{43470FF0-2524-4FEB-B746-7B88615080E8}">
      <dsp:nvSpPr>
        <dsp:cNvPr id="0" name=""/>
        <dsp:cNvSpPr/>
      </dsp:nvSpPr>
      <dsp:spPr>
        <a:xfrm>
          <a:off x="2252067" y="583766"/>
          <a:ext cx="190729" cy="223117"/>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00050">
            <a:lnSpc>
              <a:spcPct val="90000"/>
            </a:lnSpc>
            <a:spcBef>
              <a:spcPct val="0"/>
            </a:spcBef>
            <a:spcAft>
              <a:spcPct val="35000"/>
            </a:spcAft>
            <a:buNone/>
          </a:pPr>
          <a:endParaRPr lang="en-US" sz="900" kern="1200"/>
        </a:p>
      </dsp:txBody>
      <dsp:txXfrm>
        <a:off x="2252067" y="628389"/>
        <a:ext cx="133510" cy="133871"/>
      </dsp:txXfrm>
    </dsp:sp>
    <dsp:sp modelId="{DA7683E3-21D1-466C-A6E4-48A2202CC3D8}">
      <dsp:nvSpPr>
        <dsp:cNvPr id="0" name=""/>
        <dsp:cNvSpPr/>
      </dsp:nvSpPr>
      <dsp:spPr>
        <a:xfrm>
          <a:off x="2521966" y="319468"/>
          <a:ext cx="899666" cy="751713"/>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66725">
            <a:lnSpc>
              <a:spcPct val="90000"/>
            </a:lnSpc>
            <a:spcBef>
              <a:spcPct val="0"/>
            </a:spcBef>
            <a:spcAft>
              <a:spcPct val="35000"/>
            </a:spcAft>
            <a:buNone/>
          </a:pPr>
          <a:r>
            <a:rPr lang="en-US" sz="1050" kern="1200"/>
            <a:t>Tune lamda on internal validation </a:t>
          </a:r>
        </a:p>
      </dsp:txBody>
      <dsp:txXfrm>
        <a:off x="2543983" y="341485"/>
        <a:ext cx="855632" cy="707679"/>
      </dsp:txXfrm>
    </dsp:sp>
    <dsp:sp modelId="{1EC77FD6-F056-40EF-A182-EC223D80A08E}">
      <dsp:nvSpPr>
        <dsp:cNvPr id="0" name=""/>
        <dsp:cNvSpPr/>
      </dsp:nvSpPr>
      <dsp:spPr>
        <a:xfrm>
          <a:off x="3511599" y="583766"/>
          <a:ext cx="190729" cy="223117"/>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00050">
            <a:lnSpc>
              <a:spcPct val="90000"/>
            </a:lnSpc>
            <a:spcBef>
              <a:spcPct val="0"/>
            </a:spcBef>
            <a:spcAft>
              <a:spcPct val="35000"/>
            </a:spcAft>
            <a:buNone/>
          </a:pPr>
          <a:endParaRPr lang="en-US" sz="900" kern="1200"/>
        </a:p>
      </dsp:txBody>
      <dsp:txXfrm>
        <a:off x="3511599" y="628389"/>
        <a:ext cx="133510" cy="133871"/>
      </dsp:txXfrm>
    </dsp:sp>
    <dsp:sp modelId="{B5074A2A-BB14-4070-AFA0-36FC87BF67F7}">
      <dsp:nvSpPr>
        <dsp:cNvPr id="0" name=""/>
        <dsp:cNvSpPr/>
      </dsp:nvSpPr>
      <dsp:spPr>
        <a:xfrm>
          <a:off x="3781499" y="319468"/>
          <a:ext cx="899666" cy="751713"/>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kern="1200"/>
            <a:t>Fit final regularized movie + user model</a:t>
          </a:r>
        </a:p>
      </dsp:txBody>
      <dsp:txXfrm>
        <a:off x="3803516" y="341485"/>
        <a:ext cx="855632" cy="707679"/>
      </dsp:txXfrm>
    </dsp:sp>
    <dsp:sp modelId="{F3A06C46-DDFB-4B2A-A2AD-9EC5BB0CC01E}">
      <dsp:nvSpPr>
        <dsp:cNvPr id="0" name=""/>
        <dsp:cNvSpPr/>
      </dsp:nvSpPr>
      <dsp:spPr>
        <a:xfrm>
          <a:off x="4771132" y="583766"/>
          <a:ext cx="190729" cy="223117"/>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00050">
            <a:lnSpc>
              <a:spcPct val="90000"/>
            </a:lnSpc>
            <a:spcBef>
              <a:spcPct val="0"/>
            </a:spcBef>
            <a:spcAft>
              <a:spcPct val="35000"/>
            </a:spcAft>
            <a:buNone/>
          </a:pPr>
          <a:endParaRPr lang="en-US" sz="900" kern="1200"/>
        </a:p>
      </dsp:txBody>
      <dsp:txXfrm>
        <a:off x="4771132" y="628389"/>
        <a:ext cx="133510" cy="133871"/>
      </dsp:txXfrm>
    </dsp:sp>
    <dsp:sp modelId="{811AB130-BA53-468B-9D23-75CB8378CEBA}">
      <dsp:nvSpPr>
        <dsp:cNvPr id="0" name=""/>
        <dsp:cNvSpPr/>
      </dsp:nvSpPr>
      <dsp:spPr>
        <a:xfrm>
          <a:off x="5041031" y="319468"/>
          <a:ext cx="899666" cy="751713"/>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kern="1200"/>
            <a:t>Predict ratings &amp; compute RMSE</a:t>
          </a:r>
        </a:p>
      </dsp:txBody>
      <dsp:txXfrm>
        <a:off x="5063048" y="341485"/>
        <a:ext cx="855632" cy="707679"/>
      </dsp:txXfrm>
    </dsp:sp>
  </dsp:spTree>
</dsp:drawing>
</file>

<file path=word/diagrams/layout1.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17589b35-3603-4252-9fe5-5e6ec3a1d1c8}" enabled="1" method="Privileged" siteId="{74f3d84e-f433-4937-aca1-88c022bfc4f7}" removed="0"/>
</clbl:labelList>
</file>

<file path=docProps/app.xml><?xml version="1.0" encoding="utf-8"?>
<Properties xmlns="http://schemas.openxmlformats.org/officeDocument/2006/extended-properties" xmlns:vt="http://schemas.openxmlformats.org/officeDocument/2006/docPropsVTypes">
  <Template>Normal</Template>
  <TotalTime>149</TotalTime>
  <Pages>3</Pages>
  <Words>495</Words>
  <Characters>2686</Characters>
  <Application>Microsoft Office Word</Application>
  <DocSecurity>0</DocSecurity>
  <Lines>58</Lines>
  <Paragraphs>29</Paragraphs>
  <ScaleCrop>false</ScaleCrop>
  <Company>Children's Investment Fund Foundation</Company>
  <LinksUpToDate>false</LinksUpToDate>
  <CharactersWithSpaces>3152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Zelalem Mehari</dc:creator>
  <cp:keywords/>
  <dc:description/>
  <cp:lastModifiedBy>Zelalem Mehari</cp:lastModifiedBy>
  <cp:revision>54</cp:revision>
  <dcterms:created xsi:type="dcterms:W3CDTF">2026-06-22T08:05:00Z</dcterms:created>
  <dcterms:modified xsi:type="dcterms:W3CDTF">2026-07-01T05:51:00Z</dcterms:modified>
</cp:coreProperties>
</file>