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Training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Complete walkthrough for all features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1.6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Lines of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4,290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components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Runtime deps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Installation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Download or clone the repository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Run: npm install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Run: npm run build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Open chrome://extensions → Developer Mode → Load unpacked → select dist/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the ⚡ icon on any D365 page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💡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Tip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Pin the ⚡ icon in Chrome toolbar for quick access.</w:t>
            </w:r>
          </w:p>
        </w:tc>
      </w:tr>
    </w:tbl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Important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The D365 tab must remain open while using the Inspector.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Data Explorer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Select Entity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extension auto-detects the current entity from your D365 tab. You can also search and select from the sidebar. The record count is displayed next to the entity name.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2.2 Select Fields (SELECT)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+ Fields to open picker. Search by name, filter by type, toggle Custom.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 All / None: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One-click buttons to add or remove all fields.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performance: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 All uses single state update, no lag on 500+ fields.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2.3 Filter (WHERE) — Advanced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WHERE clause supports filter groups with parentheses, like complex SOQL queries: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Feature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How it works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Single condition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Select field → operator → value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Multiple conditions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'+ condition' to add within same group. Choose AND or 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Groups with parentheses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Click '+ groupe' to add a new group. Each group has its own AND/OR. Groups combined with top-level AND/OR.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Example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(name contains 'Contoso' OR name contains 'Fabrikam') AND statecode eq 0</w:t>
            </w:r>
          </w:p>
        </w:tc>
      </w:tr>
    </w:tbl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2.3.1 Available Operators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3640"/>
      </w:tblGrid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Operator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OData Generated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Available On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= (equals)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eq value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≠ (not equals)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ne value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&gt; &lt; ≥ ≤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gt, lt, ge, le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Number, Date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contains(field,'val')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contains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contains(field,'val')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startswith(field,'val')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starts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startswith(field,'val')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endswith(field,'val')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ends with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not endswith(field,'val')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String, Memo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null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eq null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is not null</w:t>
            </w:r>
          </w:p>
        </w:tc>
        <w:tc>
          <w:tcPr>
            <w:tcW w:type="dxa" w:w="3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field ne null</w:t>
            </w:r>
          </w:p>
        </w:tc>
        <w:tc>
          <w:tcPr>
            <w:tcW w:type="dxa" w:w="3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All types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2.4 Join Parents ($expand)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Relations button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Select a relationship (e.g. primarycontactid → contact)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Use embedded search to find fields (e.g. 'fullname')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Results show columns as entity.field (contact.fullname)</w:t>
      </w:r>
    </w:p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2.4.1 Child Relations (1→N)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Relations to see two sections: ↑ Parent (N→1) for lookup joins, and ↓ Children (1→N) for child entity collections. Example: on Account, expand Opportunity to see all opportunities per account.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Collection values are comma-concatenated: if an account has 3 opportunities, the opportunity.name column shows 'Deal A, Deal B, Deal C'. A hidden __count field tracks the number of children.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2.5 Execute &amp; Export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Execute: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Green button or Ctrl+Enter. All pages auto-fetched in background.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Stop: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Stop to interrupt. Loaded records are kept.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Export XLSX: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Native Excel file with auto-sized columns (green button).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Excel: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TSV to clipboard — paste directly into Excel/Sheets.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Copy/Download CSV/JSON: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Standard formats.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2.6 Saved Queries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Save: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⭐ next to Execute. Enter a name. Query is saved to chrome.storage.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Load: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📂 → select a saved query. Entity, fields, filters, expands, limit are restored.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Delete: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Click ✕ on a saved query to remove 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FetchXML Mode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the FetchXML button in the query mode toggle (Builder | OData | FetchXML). A textarea appears with a placeholder. Three template buttons are available: Simple (statecode filter), Inner Join (link-entity with inner join), and Aggregation (group by + count). FetchXML supports paging cookie pagination for large result sets.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Example: To find accounts that have at least one opportunity, use link-type='inner'. To find accounts named TEST with opportunities, add a filter condition inside the entity tag.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2.8 Virtual Scrolling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results table uses virtual scrolling for performance. Only ~35 rows are rendered at a time, regardless of total records. This means 10,000+ records scroll at 60fps without browser lag.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2.9 Clickable Lookups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In both Data Explorer results and Show All Data, lookup fields display a small ↗ icon. Clicking it opens the target record directly in D365 in a new tab. This works automatically with zero additional API calls.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2.10 Metadata Cache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The extension caches metadata locally for faster navigation. Entities are cached for 2 hours, fields and lookups for 1 hour. Click the '🔄 Vider le cache métadonnées' button in the sidebar footer to force a refresh after schema changes.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2.7 Bulk Delete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 records using the checkbox column (or check all)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 red 'Delete N record(s)' button appears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Click it → confirm the irreversible action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are deleted from D365 and removed from the table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40"/>
      </w:tblGrid>
      <w:tr>
        <w:tc>
          <w:tcPr>
            <w:tcW w:type="dxa" w:w="600"/>
            <w:tcBorders>
              <w:top w:val="single" w:color="D1D5DB" w:sz="1"/>
              <w:left w:val="single" w:color="005B70" w:sz="12"/>
              <w:bottom w:val="single" w:color="D1D5DB" w:sz="1"/>
              <w:right w:val="none"/>
            </w:tcBorders>
            <w:shd w:fill="EFF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6"/>
                <w:szCs w:val="26"/>
              </w:rPr>
              <w:t xml:space="preserve">⚠️</w:t>
            </w:r>
          </w:p>
        </w:tc>
        <w:tc>
          <w:tcPr>
            <w:tcW w:type="dxa" w:w="9040"/>
            <w:tcBorders>
              <w:top w:val="single" w:color="D1D5DB" w:sz="1"/>
              <w:left w:val="none"/>
              <w:bottom w:val="single" w:color="D1D5DB" w:sz="1"/>
              <w:right w:val="single" w:color="D1D5D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333333"/>
                <w:sz w:val="24"/>
                <w:szCs w:val="24"/>
              </w:rPr>
              <w:t xml:space="preserve">Warning</w:t>
            </w:r>
          </w:p>
          <w:p>
            <w:r>
              <w:rPr>
                <w:rFonts w:ascii="Arial" w:cs="Arial" w:eastAsia="Arial" w:hAnsi="Arial"/>
                <w:color w:val="555555"/>
                <w:sz w:val="22"/>
                <w:szCs w:val="22"/>
              </w:rPr>
              <w:t xml:space="preserve">Bulk delete is permanent. Always verify you're on SANDBOX, not PROD. The badge in the sidebar shows ⚠ PROD or SANDBOX.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Show All Data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Auto-detects the open record from your D365 tab. Click the purple banner to inspect. Or enter a URL / entity/GUID manually. All fields displayed with Logical Name, type, value. Filter by filled/empty, custom only.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Metadata Browser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Browse all entities and their fields. View OptionSet values with integer codes and labels.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Login History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Search users by name or email. View login/logout timeline from D365 Audit. Stats: connections, active days, last/first login. Export CSV. Prerequisite: Audit must be enabled in D365 Settings.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6. Data Loader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6.1 Source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Upload CSV/TSV/TXT (drag &amp; drop) or paste from Excel (auto tab detection)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6.2 Mapping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Auto-maps CSV columns to D365 field names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System fields (createdon, modifiedon...) auto-ignored in gray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statecode auto-assigned 'statecode' transform (Active→0, Inactive→1)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CREATE (new records) or UPSERT (update/create with alternate key)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Primary key UPSERT: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When you select UPSERT, the primary key (e.g. accountid) is auto-suggested. Uses PATCH /accounts(GUID) format. The key is stripped from the payload body automatically.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Auto-exclusion: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Columns with GUID values are auto-detected as lookups and excluded from field mapping. Primary key is labeled 🔑 and lookups labeled 🔗 in the mapping table.</w:t>
      </w:r>
    </w:p>
    <w:p>
      <w:pPr>
        <w:pStyle w:val="Heading3"/>
        <w:spacing w:before="240" w:after="140"/>
      </w:pPr>
      <w:r>
        <w:rPr>
          <w:rFonts w:ascii="Arial" w:cs="Arial" w:eastAsia="Arial" w:hAnsi="Arial"/>
          <w:b/>
          <w:bCs/>
          <w:color w:val="0066FF"/>
          <w:sz w:val="26"/>
          <w:szCs w:val="26"/>
        </w:rPr>
        <w:t xml:space="preserve">6.2.1 Transforms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Transform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Active → 0, Inactive → 1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picklist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'3' → 3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boolean_yesno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Yes/Oui → true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boolean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'true' → true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int / float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'42' → 42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date_iso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'2025-01-15' → ISO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upper / lower</w:t>
            </w:r>
          </w:p>
        </w:tc>
        <w:tc>
          <w:tcPr>
            <w:tcW w:type="dxa" w:w="7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case conversion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6.3 Performance ($batch)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Records are grouped in batches of 100 and sent via OData $batch endpoint (~10x faster). If $batch fails, automatic fallback to sequential mode per chunk.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6.4 Results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Created / Updated / Skipped / Errors with per-record detail. Error CSV export available.</w:t>
      </w:r>
    </w:p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7. Troubleshooting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0"/>
      </w:tblGrid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Issue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'D365 tab not found'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Reopen D365, click ⚡ again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'Session expired'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F5 on D365 tab, then ⚡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HTTP 400 on query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Extension auto-retries without $select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Login History empty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Enable Audit in D365 Settings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statecode 'Active' rejected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Add 'statecode' transform in mapping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$batch fails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Auto-fallback to sequential. Check D365 org settings.</w:t>
            </w:r>
          </w:p>
        </w:tc>
      </w:tr>
      <w:tr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White screen on launch</w:t>
            </w:r>
          </w:p>
        </w:tc>
        <w:tc>
          <w:tcPr>
            <w:tcW w:type="dxa" w:w="6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Open F12 console, check for errors, rebuild with npm run build</w:t>
            </w:r>
          </w:p>
        </w:tc>
      </w:tr>
    </w:tbl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8. FAQ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Does the extension see my data?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All requests go directly from your browser to your D365 server.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Do I need an Azure AD app?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Uses your existing browser session.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Works on all D365 environments?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Yes. All crm*.dynamics.com, Production and Sandbox.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Can the Data Loader delete records?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No. Use the Bulk Delete feature in Data Explorer results instead.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Q: How fast is $batch?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~100 records per HTTP request. 1000 records ≈ 10 requests instead of 1000.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Training Guide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2026-03-23T19:27:24.696Z</dcterms:created>
  <dcterms:modified xsi:type="dcterms:W3CDTF">2026-03-23T19:27:24.696Z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