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5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0066FF"/>
          <w:sz w:val="56"/>
          <w:szCs w:val="56"/>
        </w:rPr>
        <w:t xml:space="preserve">COLVIO</w:t>
      </w:r>
    </w:p>
    <w:p>
      <w:pPr>
        <w:spacing w:after="100"/>
        <w:jc w:val="center"/>
      </w:pPr>
      <w:r>
        <w:rPr>
          <w:rFonts w:ascii="Arial" w:cs="Arial" w:eastAsia="Arial" w:hAnsi="Arial"/>
          <w:color w:val="005B70"/>
          <w:sz w:val="28"/>
          <w:szCs w:val="28"/>
        </w:rPr>
        <w:t xml:space="preserve">for Dataverse</w:t>
      </w:r>
    </w:p>
    <w:p>
      <w:pPr>
        <w:pBdr>
          <w:bottom w:val="single" w:color="0066FF" w:sz="6" w:space="1"/>
        </w:pBdr>
        <w:spacing w:after="500"/>
        <w:jc w:val="center"/>
      </w:pPr>
      <w:r>
        <w:rPr>
          <w:sz w:val="10"/>
          <w:szCs w:val="10"/>
        </w:rPr>
        <w:t xml:space="preserve"> 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333333"/>
          <w:sz w:val="40"/>
          <w:szCs w:val="40"/>
        </w:rPr>
        <w:t xml:space="preserve">Spécification Technique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4"/>
          <w:szCs w:val="24"/>
        </w:rPr>
        <w:t xml:space="preserve">Extension Chrome pour Microsoft Dynamics 365 / Dataverse</w:t>
      </w:r>
    </w:p>
    <w:p>
      <w:pPr>
        <w:spacing w:after="40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Version 1.5 — March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Propriété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3,741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Stack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React 18 + Vite + Chrome Manifest V3 + SheetJS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API actions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Dépendances runtime</w:t>
            </w:r>
          </w:p>
        </w:tc>
        <w:tc>
          <w:tcPr>
            <w:tcW w:type="dxa" w:w="61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(xlsx export)</w:t>
            </w:r>
          </w:p>
        </w:tc>
      </w:tr>
    </w:tbl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1. Vue d'ensemble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Colvio est une extension Chrome permettant aux consultants, administrateurs et développeurs d'explorer, requêter, exporter et charger des données depuis n'importe quel environnement Dynamics 365 / Dataverse. Sans clé API, sans app registration, sans client secret.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1.1 Métriques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Métrique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Valeur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Lignes de code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2 958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Composants React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16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Actions API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Dépendance runtime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SheetJS (export xlsx)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Taille du build</w:t>
            </w:r>
          </w:p>
        </w:tc>
        <w:tc>
          <w:tcPr>
            <w:tcW w:type="dxa" w:w="6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~540 KB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2. Architecture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600"/>
        <w:gridCol w:w="5440"/>
      </w:tblGrid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Composant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Fichier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Lignes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Rôle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 Script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content.js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539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Proxy API — fetch() vers Dataverse avec cookies Azure AD, support $batch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Service Worker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background.js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57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Routeur de messages — relaie entre panel et content script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Panel React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src/app.jsx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2 255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Interface complète — query builder, résultats, export, data loader</w:t>
            </w:r>
          </w:p>
        </w:tc>
      </w:tr>
      <w:tr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Bridge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src/d365-bridge.js</w:t>
            </w:r>
          </w:p>
        </w:tc>
        <w:tc>
          <w:tcPr>
            <w:tcW w:type="dxa" w:w="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268</w:t>
            </w:r>
          </w:p>
        </w:tc>
        <w:tc>
          <w:tcPr>
            <w:tcW w:type="dxa" w:w="54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Abstraction API — détection extension/standalone, gestion timeout</w:t>
            </w:r>
          </w:p>
        </w:tc>
      </w:tr>
    </w:tbl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2.1 Timeouts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640"/>
      </w:tblGrid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Couche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Timeout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Contexte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Lectures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GET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Écritures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25s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POST/PATCH/DELETE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Messages standard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30s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chrome.runtime</w:t>
            </w:r>
          </w:p>
        </w:tc>
      </w:tr>
      <w:tr>
        <w:tc>
          <w:tcPr>
            <w:tcW w:type="dxa" w:w="3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Opérations batch</w:t>
            </w:r>
          </w:p>
        </w:tc>
        <w:tc>
          <w:tcPr>
            <w:tcW w:type="dxa" w:w="1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5 min</w:t>
            </w:r>
          </w:p>
        </w:tc>
        <w:tc>
          <w:tcPr>
            <w:tcW w:type="dxa" w:w="46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batchCreate, batchUpsert, batchDelete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3. Modules fonctionnels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3.1 Data Explorer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SELECT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FieldPicker avec recherche, filtre par type, toggle Custom, bulk select optimisé (un seul setState).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WHERE avancé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Groupes de filtres avec parenthèses. Chaque groupe a son propre AND/OR. Groupes combinés par AND/OR global.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Opérateurs WHERE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=, ≠, &gt;, &lt;, ≥, ≤, contains, not contains, starts with, not starts with, ends with, not ends with, is null, is not null.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(Parent N→1)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Jointures parent via ManyToOneRelationships. FieldPicker intégré par expansion.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$expand (Enfants 1→N)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Jointures enfants via OneToManyRelationships. Ex: Account → Opportunities, Contacts, Cases. Valeurs des collections concaténées par virgule. Picker séparé en ↑ Parent et ↓ Enfants.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LIMIT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10 à 5000 ou Tout. Auto-pagination background avec bouton Stop.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Auto-détection entité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Pré-sélectionne l'entité depuis l'URL D365 active.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Compteur records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Affiche le total via $count à côté du nom de l'entité.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Requêtes sauvegardées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⭐ Save / 📂 Load via chrome.storage.local. Persiste entité, champs, filtres, expands, limit.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3.2 Show All Data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Auto-detect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Détecte le record ouvert dans D365. EntitySetName dynamique (pas de pluralisation naïve).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3.3 Metadata Browser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Entités, champs, OptionSets avec valeurs int + labels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3.4 Login History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Audit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Filtre action eq 64 (Login) / 65 (Logout). Timeline par jour. Stats + export CSV.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3.5 Data Loader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$batch OData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Records groupés par 100, envoyés via POST /$batch multipart. ~10x plus rapide. Fallback automatique en séquentiel.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Transforms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statecode (Active→0), picklist, boolean, boolean_yesno, int, float, date_iso, upper, lower.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Safety net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Champs système auto-strippés à 3 niveaux (UI, build, content.js).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Tri des colonnes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Clic sur un header de résultat pour trier ASC/DESC. Indicateur ▲▼. Compatible virtual scroll.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Edit inline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Double-clic sur une cellule pour éditer. Enter = PATCH D365, Escape = annuler.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Copy OData URL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copier l'URL OData en un clic.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Compteurs entités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Badge de comptage dans la sidebar pour les 50 premières entités.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Theme Dark/Light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flottant en bas a droite. Persist dans localStorage. Palette light complete.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Historique requetes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Auto-save des 20 dernieres requetes. Icone horloge. Entite, requete, colonnes, mode, date.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Bulk Update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Selectionner N records, PATCH un champ sur tous. Popup avec choix colonne + valeur.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Ouvrir record D365 depuis résultats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Chaque ligne de résultat a un lien ↗ pour ouvrir le record dans D365 dans un nouvel onglet.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CSV téléchargement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Le bouton Export CSV dans la modale OptionSet télécharge un fichier au lieu de copier dans le presse-papier.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Nomenclature D365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Tous les exemples utilisent la nomenclature Dynamics 365 (account.new_externalid).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OptionSet modal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Popup modale avec Value, Label, Description, Color. Fetch on-demand depuis l'API D365, caché 1h. Export CSV.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Timer live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Le timer se met à jour en temps réel pendant la pagination, affichant le temps total. Fonctionne pour OData et FetchXML.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Bouton Stop visible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Bouton Stop toujours visible dans la toolbar pendant la pagination. Arrête le chargement et conserve les records déjà chargés.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Virtual scrolling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Composant VirtualTable, seulement ~35 lignes rendues. ResizeObserver dynamique. 60fps sur 10,000+ records. Header sticky.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Mode FetchXML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Toggle Builder / OData / FetchXML. 3 templates. Pagination paging cookie. Support link-entity inner join (EXISTS).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Liens lookups cliquables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Champs lookup avec icône ↗ ouvrant le record cible dans D365. Utilise @lookuplogicalname (aucun appel API supplémentaire).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Durée de session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Login History calcule la durée Login→Logout. Badge ⏱ sur la timeline. Breakdown par type d'accès (Web, API, SDK).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Debounce 150ms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Toutes les recherches debouncées à 150ms.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Lazy load enfants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Relations OneToMany chargées au premier clic sur Relations, pas à la sélection d'entité.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Warning expand D365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Détecte quand $expand limite les résultats (&lt;90% du $count) et affiche un warning.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Show All Data card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Layout card sans scroll horizontal. Logical Name + label + type à gauche, valeur à droite. Lookups cliquables.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Cache métadonnées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Cache 2 niveaux (mémoire + chrome.storage.local). Entités 2h, champs/lookups 1h, EntitySetName 24h. Premier chargement depuis l'API, ensuite instantané. Bouton vider le cache dans la sidebar.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Lookups GUID direct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Mode Résolution (chercher valeur → GUID) et mode GUID direct (la valeur CSV est déjà un GUID). Auto-détection.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333333"/>
          <w:sz w:val="24"/>
          <w:szCs w:val="24"/>
        </w:rPr>
        <w:t xml:space="preserve">UPSERT clé primaire : </w:t>
      </w:r>
      <w:r>
        <w:rPr>
          <w:rFonts w:ascii="Arial" w:cs="Arial" w:eastAsia="Arial" w:hAnsi="Arial"/>
          <w:color w:val="333333"/>
          <w:sz w:val="24"/>
          <w:szCs w:val="24"/>
        </w:rPr>
        <w:t xml:space="preserve">Détection automatique de entityid comme clé primaire. PATCH /entitySet(GUID) au lieu de alternate key. Clé retirée du body.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3.6 Suppression en masse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Checkbox par ligne dans les résultats + sélection globale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Bouton rouge avec compteur. Dialogue de confirmation obligatoire.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DELETE séquentiel. Records retirés du tableau après succès.</w:t>
      </w:r>
    </w:p>
    <w:p>
      <w:pPr>
        <w:pStyle w:val="Heading2"/>
        <w:spacing w:before="240" w:after="140"/>
      </w:pPr>
      <w:r>
        <w:rPr>
          <w:rFonts w:ascii="Arial" w:cs="Arial" w:eastAsia="Arial" w:hAnsi="Arial"/>
          <w:b/>
          <w:bCs/>
          <w:color w:val="0066FF"/>
          <w:sz w:val="30"/>
          <w:szCs w:val="30"/>
        </w:rPr>
        <w:t xml:space="preserve">3.7 Export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4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Format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Méthode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0066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Détail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XLSX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Télécharger (SheetJS)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natif avec colonnes auto-dimensionnées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Excel TSV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Coller dans Excel/Sheets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CSV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 ou télécharger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UTF-8 BOM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JSON</w:t>
            </w:r>
          </w:p>
        </w:tc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Copier ou télécharger</w:t>
            </w:r>
          </w:p>
        </w:tc>
        <w:tc>
          <w:tcPr>
            <w:tcW w:type="dxa" w:w="484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333333"/>
                <w:sz w:val="22"/>
                <w:szCs w:val="22"/>
              </w:rPr>
              <w:t xml:space="preserve">Array formaté</w:t>
            </w:r>
          </w:p>
        </w:tc>
      </w:tr>
    </w:tbl>
    <w:p>
      <w:r>
        <w:br w:type="page"/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4.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Aucune donnée stockée hors du navigateur. Aucun serveur tiers.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Permissions héritées de l'utilisateur D365 connecté.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Badge ⚠ PROD visible pour éviter les modifications accidentelles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Suppression en masse nécessite confirmation explicite.</w:t>
      </w:r>
    </w:p>
    <w:p>
      <w:pPr>
        <w:pStyle w:val="Heading1"/>
        <w:spacing w:before="400" w:after="140"/>
      </w:pPr>
      <w:r>
        <w:rPr>
          <w:rFonts w:ascii="Arial" w:cs="Arial" w:eastAsia="Arial" w:hAnsi="Arial"/>
          <w:b/>
          <w:bCs/>
          <w:color w:val="0066FF"/>
          <w:sz w:val="36"/>
          <w:szCs w:val="36"/>
        </w:rPr>
        <w:t xml:space="preserve">5. Régions supportées</w:t>
      </w:r>
    </w:p>
    <w:p>
      <w:pPr>
        <w:spacing w:after="140"/>
      </w:pPr>
      <w:r>
        <w:rPr>
          <w:rFonts w:ascii="Arial" w:cs="Arial" w:eastAsia="Arial" w:hAnsi="Arial"/>
          <w:color w:val="333333"/>
          <w:sz w:val="24"/>
          <w:szCs w:val="24"/>
        </w:rPr>
        <w:t xml:space="preserve">Tous les domaines crm*.dynamics.com : NA, SA, Canada, EMEA, APAC, Australie, Japon, Inde, UK, France, UAE, crm9–crm21.</w:t>
      </w:r>
    </w:p>
    <w:sectPr>
      <w:headerReference w:type="default" r:id="rId6"/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B7280"/>
        <w:sz w:val="18"/>
        <w:szCs w:val="18"/>
      </w:rPr>
      <w:t xml:space="preserve">Colvio / zmissoum — Page </w:t>
    </w:r>
    <w:r>
      <w:rPr>
        <w:rFonts w:ascii="Arial" w:cs="Arial" w:eastAsia="Arial" w:hAnsi="Arial"/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B7280"/>
        <w:sz w:val="18"/>
        <w:szCs w:val="18"/>
      </w:rPr>
      <w:t xml:space="preserve">Colvio — Spécification Technique v1.5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Arial" w:cs="Arial" w:eastAsia="Arial" w:hAnsi="Arial"/>
      <w:b/>
      <w:bCs/>
      <w:color w:val="0066F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80"/>
      <w:outlineLvl w:val="1"/>
    </w:pPr>
    <w:rPr>
      <w:rFonts w:ascii="Arial" w:cs="Arial" w:eastAsia="Arial" w:hAnsi="Arial"/>
      <w:b/>
      <w:bCs/>
      <w:color w:val="0066FF"/>
      <w:sz w:val="30"/>
      <w:szCs w:val="30"/>
    </w:rPr>
  </w:style>
  <w:style w:type="paragraph" w:styleId="Heading3">
    <w:name w:val="Heading 3"/>
    <w:basedOn w:val="Normal"/>
    <w:next w:val="Normal"/>
    <w:qFormat/>
    <w:pPr>
      <w:spacing w:before="220" w:after="140"/>
      <w:outlineLvl w:val="2"/>
    </w:pPr>
    <w:rPr>
      <w:rFonts w:ascii="Arial" w:cs="Arial" w:eastAsia="Arial" w:hAnsi="Arial"/>
      <w:b/>
      <w:bCs/>
      <w:color w:val="005B7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2026-03-23T19:27:24.703Z</dcterms:created>
  <dcterms:modified xsi:type="dcterms:W3CDTF">2026-03-23T19:27:24.703Z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