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b/>
          <w:bCs/>
          <w:color w:val="5B3FD6"/>
          <w:sz w:val="72"/>
          <w:szCs w:val="72"/>
        </w:rPr>
        <w:t xml:space="preserve">Colvio</w:t>
      </w:r>
    </w:p>
    <w:p>
      <w:pPr>
        <w:spacing w:before="160"/>
        <w:jc w:val="center"/>
      </w:pPr>
      <w:r>
        <w:rPr>
          <w:b/>
          <w:bCs/>
          <w:color w:val="172B4D"/>
          <w:sz w:val="40"/>
          <w:szCs w:val="40"/>
        </w:rPr>
        <w:t xml:space="preserve">Training Guide</w:t>
      </w:r>
    </w:p>
    <w:p>
      <w:pPr>
        <w:spacing w:before="120"/>
        <w:jc w:val="center"/>
      </w:pPr>
      <w:r>
        <w:rPr>
          <w:color w:val="6B778C"/>
          <w:sz w:val="26"/>
          <w:szCs w:val="26"/>
        </w:rPr>
        <w:t xml:space="preserve">Explore, load and audit Dynamics 365 / Dataverse from the browser</w:t>
      </w:r>
    </w:p>
    <w:p>
      <w:pPr>
        <w:spacing w:before="600"/>
        <w:jc w:val="center"/>
      </w:pPr>
      <w:r>
        <w:rPr>
          <w:color w:val="6B778C"/>
          <w:sz w:val="22"/>
          <w:szCs w:val="22"/>
        </w:rPr>
        <w:t xml:space="preserve">v1.11.171  ·  October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Colvio is a </w:t>
      </w:r>
      <w:r>
        <w:rPr>
          <w:b/>
          <w:bCs/>
        </w:rPr>
        <w:t xml:space="preserve">free, open-source</w:t>
      </w:r>
      <w:r>
        <w:t xml:space="preserve"> Chrome extension for Microsoft Dynamics 365 / Dataverse. It rides on your existing browser session: </w:t>
      </w:r>
      <w:r>
        <w:rPr>
          <w:b/>
          <w:bCs/>
        </w:rPr>
        <w:t xml:space="preserve">no API key, no app registration, no account</w:t>
      </w:r>
      <w:r>
        <w:t xml:space="preserve">. Open a D365 page, click the Colvio icon, start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 configuration</w:t>
      </w:r>
      <w:r>
        <w:t xml:space="preserve"> — authentication reuses your D365 session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first</w:t>
      </w:r>
      <w:r>
        <w:t xml:space="preserve"> — nothing leaves the browser: no telemetry, no third-party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21 modules</w:t>
      </w:r>
      <w:r>
        <w:t xml:space="preserve"> covering exploration, restore, data loading, API testing, modeling and auditing.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/ FR</w:t>
      </w:r>
      <w:r>
        <w:t xml:space="preserve"> interface, dark/light theme, searchable built-in Help.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modules.png" descr="Colvio modules" title="Colvio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💡 Recommended screenshot here: the Colvio sidebar with all 21 tabs, on your demo org.</w:t>
      </w:r>
    </w:p>
    <w:p>
      <w:pPr>
        <w:pStyle w:val="Heading1"/>
      </w:pPr>
      <w:r>
        <w:t xml:space="preserve">2. Installation &amp; first launch</w:t>
      </w:r>
    </w:p>
    <w:p>
      <w:pPr>
        <w:pStyle w:val="Heading2"/>
      </w:pPr>
      <w:r>
        <w:t xml:space="preserve">Install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From the </w:t>
      </w:r>
      <w:r>
        <w:rPr>
          <w:b/>
          <w:bCs/>
        </w:rPr>
        <w:t xml:space="preserve">Chrome Web Store</w:t>
      </w:r>
      <w:r>
        <w:t xml:space="preserve">: search “Colvio for Dynamics 365” and Install (or from source: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install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run build</w:t>
      </w:r>
      <w:r>
        <w:t xml:space="preserve">, then load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dist/</w:t>
      </w:r>
      <w:r>
        <w:t xml:space="preserve"> via chrome://extensions in Developer Mode).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Pin the Colvio icon to the Chrome toolbar.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any </w:t>
      </w:r>
      <w:r>
        <w:rPr>
          <w:b/>
          <w:bCs/>
        </w:rPr>
        <w:t xml:space="preserve">Dynamics 365</w:t>
      </w:r>
      <w:r>
        <w:t xml:space="preserve"> page (your usual org).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Colvio icon: the panel opens in a new tab, already connected to your org.</w:t>
      </w:r>
    </w:p>
    <w:p>
      <w:pPr>
        <w:pStyle w:val="Heading2"/>
      </w:pPr>
      <w:r>
        <w:t xml:space="preserve">Environment badge</w:t>
      </w:r>
    </w:p>
    <w:p>
      <w:pPr>
        <w:spacing w:after="120"/>
      </w:pPr>
      <w:r>
        <w:t xml:space="preserve">At the top of the panel, a badge shows the environment: </w:t>
      </w:r>
      <w:r>
        <w:rPr>
          <w:b/>
          <w:bCs/>
        </w:rPr>
        <w:t xml:space="preserve">⚠ PROD</w:t>
      </w:r>
      <w:r>
        <w:t xml:space="preserve"> (red) or </w:t>
      </w:r>
      <w:r>
        <w:rPr>
          <w:b/>
          <w:bCs/>
        </w:rPr>
        <w:t xml:space="preserve">SANDBOX / UAT / DEV / TRIAL</w:t>
      </w:r>
      <w:r>
        <w:t xml:space="preserve"> (green). It maps Microsoft's DOCUMENTED OrganizationType enum: a production org reports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</w:t>
      </w:r>
      <w:r>
        <w:t xml:space="preserve"> or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Secondary</w:t>
      </w:r>
      <w:r>
        <w:t xml:space="preserve"> — the enum has no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Production</w:t>
      </w:r>
      <w:r>
        <w:t xml:space="preserve"> member — and any unknown value is presumed production (fail-closed). Colvio's PROD confirmations (Loader, bulk update/delete, edits) arm on this detection. Always check the badge before loading data.</w:t>
      </w:r>
    </w:p>
    <w:p>
      <w:pPr>
        <w:pStyle w:val="Heading2"/>
      </w:pPr>
      <w:r>
        <w:t xml:space="preserve">Permission-based tabs</w:t>
      </w:r>
    </w:p>
    <w:p>
      <w:pPr>
        <w:spacing w:after="120"/>
      </w:pPr>
      <w:r>
        <w:t xml:space="preserve">On startup Colvio probes your permissions and hides tabs you can't use (Security Audit, Login History, Users &amp; Licenses need audit/user read rights; the Loader's Speed boosters require System Administrator). Rights are </w:t>
      </w:r>
      <w:r>
        <w:rPr>
          <w:b/>
          <w:bCs/>
        </w:rPr>
        <w:t xml:space="preserve">always re-enforced server-side</w:t>
      </w:r>
      <w:r>
        <w:t xml:space="preserve"> by Dataverse: Colvio can never exceed your security roles.</w:t>
      </w:r>
    </w:p>
    <w:p>
      <w:r>
        <w:br w:type="page"/>
      </w:r>
    </w:p>
    <w:p>
      <w:pPr>
        <w:pStyle w:val="Heading1"/>
      </w:pPr>
      <w:r>
        <w:t xml:space="preserve">3. Data Explorer</w:t>
      </w:r>
    </w:p>
    <w:p>
      <w:pPr>
        <w:spacing w:after="120"/>
      </w:pPr>
      <w:r>
        <w:t xml:space="preserve">The core module: query any table in your org with one of </w:t>
      </w:r>
      <w:r>
        <w:rPr>
          <w:b/>
          <w:bCs/>
        </w:rPr>
        <w:t xml:space="preserve">4 query modes</w:t>
      </w:r>
      <w:r>
        <w:t xml:space="preserve">, then sort, edit and export the results.</w:t>
      </w:r>
    </w:p>
    <w:p>
      <w:pPr>
        <w:pStyle w:val="Heading2"/>
      </w:pPr>
      <w:r>
        <w:t xml:space="preserve">The 4 query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Builder</w:t>
      </w:r>
      <w:r>
        <w:t xml:space="preserve"> — visual: column picker, WHERE filters in AND/OR groups (14 operators), parent and child $expand (with per-expand filters), sorting,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OData</w:t>
      </w:r>
      <w:r>
        <w:t xml:space="preserve"> — the raw URL, directly editable.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FetchXML</w:t>
      </w:r>
      <w:r>
        <w:t xml:space="preserve"> — editor with 3 templates (simple, join, aggregation) and paging-cookie pagination.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</w:t>
      </w:r>
      <w:r>
        <w:t xml:space="preserve"> — write familiar SQL, Colvio translates it to FetchXML (see below).</w:t>
      </w:r>
    </w:p>
    <w:p>
      <w:pPr>
        <w:pStyle w:val="Heading2"/>
      </w:pPr>
      <w:r>
        <w:t xml:space="preserve">Working with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Auto-pagination</w:t>
      </w:r>
      <w:r>
        <w:t xml:space="preserve"> with no 5,000-row cap, smooth virtual scrolling on 10,000+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Inline edit</w:t>
      </w:r>
      <w:r>
        <w:t xml:space="preserve"> — double-click a cell to modify it (direct PATCH).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update / bulk delete</w:t>
      </w:r>
      <w:r>
        <w:t xml:space="preserve"> on selection, with typed confirmation and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CanBeDeleted</w:t>
      </w:r>
      <w:r>
        <w:t xml:space="preserve"> pre-check.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Saved queries</w:t>
      </w:r>
      <w:r>
        <w:t xml:space="preserve"> (20), </w:t>
      </w:r>
      <w:r>
        <w:rPr>
          <w:b/>
          <w:bCs/>
        </w:rPr>
        <w:t xml:space="preserve">history</w:t>
      </w:r>
      <w:r>
        <w:t xml:space="preserve"> (20) and </w:t>
      </w:r>
      <w:r>
        <w:rPr>
          <w:b/>
          <w:bCs/>
        </w:rPr>
        <w:t xml:space="preserve">5 ready-made templates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Clickable lookups (opens the record in D365), copy OData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</w:t>
      </w:r>
      <w:r>
        <w:rPr>
          <w:b/>
          <w:bCs/>
        </w:rPr>
        <w:t xml:space="preserve">CSV / XLSX / JSON</w:t>
      </w:r>
      <w:r>
        <w:t xml:space="preserve">.</w:t>
      </w:r>
    </w:p>
    <w:p>
      <w:pPr>
        <w:pStyle w:val="Heading2"/>
      </w:pPr>
      <w:r>
        <w:t xml:space="preserve">SQL mode</w:t>
      </w:r>
    </w:p>
    <w:p>
      <w:pPr>
        <w:spacing w:after="120"/>
      </w:pPr>
      <w:r>
        <w:t xml:space="preserve">Two engines, one toggle. </w:t>
      </w:r>
      <w:r>
        <w:rPr>
          <w:b/>
          <w:bCs/>
        </w:rPr>
        <w:t xml:space="preserve">⚡ Native</w:t>
      </w:r>
      <w:r>
        <w:t xml:space="preserve"> (default): your SELECT goes straight to Dataverse via the Web API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?sql=</w:t>
      </w:r>
      <w:r>
        <w:t xml:space="preserve"> option — the server parses it: multi-table JOINs with aliases, self-joins, DISTINCT, server-side GROUP BY and aggregates, DATEADD/GETUTCDATE relative dates (no SELECT *, subqueries, HAVING or TOP; aggregates capped at 50,000). </w:t>
      </w:r>
      <w:r>
        <w:rPr>
          <w:b/>
          <w:bCs/>
        </w:rPr>
        <w:t xml:space="preserve">⇄ Transpiled</w:t>
      </w:r>
      <w:r>
        <w:t xml:space="preserve">: Colvio converts the SQL to FetchXML — the only engine with HAVING and TOP, and the automatic fallback when the org lacks the option: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SELECT name, revenue FROM account WHERE statecode = 0 ORDER BY revenue DESC TOP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SELECT a.name, c.fullname FROM account a JOIN contact c ON a.primarycontactid = c.contactid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“View FetchXML” button shows the generated XML — a great way to learn FetchXML.</w:t>
      </w:r>
    </w:p>
    <w:p>
      <w:r>
        <w:br w:type="page"/>
      </w:r>
    </w:p>
    <w:p>
      <w:pPr>
        <w:pStyle w:val="Heading1"/>
      </w:pPr>
      <w:r>
        <w:t xml:space="preserve">4. API Tester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Postman-style</w:t>
      </w:r>
      <w:r>
        <w:t xml:space="preserve"> client for the Dataverse Web API with zero setup: authentication rides on your active D365 session (no OAuth, no client secret, no token refresh).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 / POST / PATCH / PUT / DELETE</w:t>
      </w:r>
      <w:r>
        <w:t xml:space="preserve"> on a relative path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accounts?$top=5</w:t>
      </w:r>
      <w:r>
        <w:t xml:space="preserve">) or a full same-org URL (the host is re-validated: calling another domain is impossible).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autocomplete</w:t>
      </w:r>
      <w:r>
        <w:t xml:space="preserve"> for common Dataverse headers: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Prefer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If-Match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MSCRM.SuppressDuplicateDetection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MSCRM.BypassCustomPluginExecution</w:t>
      </w:r>
      <w:r>
        <w:t xml:space="preserve">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JSON body editor</w:t>
      </w:r>
      <w:r>
        <w:t xml:space="preserve"> with line numbers and live validation (errors point at the exact 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Response: status, elapsed time, size, pretty JSON, headers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Templates</w:t>
      </w:r>
      <w:r>
        <w:t xml:space="preserve">: WhoAmI, CREATE, PATCH, UPSERT by alternate key, DELETE, RetrieveCurrentOrganization.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History</w:t>
      </w:r>
      <w:r>
        <w:t xml:space="preserve"> of the last 50 requests (secret-bearing headers like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Authorization</w:t>
      </w:r>
      <w:r>
        <w:t xml:space="preserve"> are redacted before local save).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 as cURL</w:t>
      </w:r>
      <w:r>
        <w:t xml:space="preserve">, send with </w:t>
      </w:r>
      <w:r>
        <w:rPr>
          <w:b/>
          <w:bCs/>
        </w:rPr>
        <w:t xml:space="preserve">Ctrl/Cmd+Enter</w:t>
      </w:r>
      <w:r>
        <w:t xml:space="preserve">, multiple tabs.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💡 Typical uses: test a call before wiring it into a plugin or Power Automate, reproduce a support ticket, check how an MSCRM header behaves.</w:t>
      </w:r>
    </w:p>
    <w:p>
      <w:pPr>
        <w:pStyle w:val="Heading1"/>
      </w:pPr>
      <w:r>
        <w:t xml:space="preserve">5. Inspecting a record and the metadata</w:t>
      </w:r>
    </w:p>
    <w:p>
      <w:pPr>
        <w:pStyle w:val="Heading2"/>
      </w:pPr>
      <w:r>
        <w:t xml:space="preserve">Show All Data</w:t>
      </w:r>
    </w:p>
    <w:p>
      <w:pPr>
        <w:spacing w:after="120"/>
      </w:pPr>
      <w:r>
        <w:t xml:space="preserve">Auto-detects the record open in your D365 tab (or paste a URL / GUID) and shows </w:t>
      </w:r>
      <w:r>
        <w:rPr>
          <w:b/>
          <w:bCs/>
        </w:rPr>
        <w:t xml:space="preserve">every field</w:t>
      </w:r>
      <w:r>
        <w:t xml:space="preserve">: logical name, label, type, value. Clickable lookups, copy per-field or full JSON. Writable fields edit inline — </w:t>
      </w:r>
      <w:r>
        <w:rPr>
          <w:b/>
          <w:bCs/>
        </w:rPr>
        <w:t xml:space="preserve">lookups included</w:t>
      </w:r>
      <w:r>
        <w:t xml:space="preserve">: paste the target GUID to link/relink, clear to unlink, all validated before sending (production confirms first).</w:t>
      </w:r>
    </w:p>
    <w:p>
      <w:pPr>
        <w:pStyle w:val="Heading2"/>
      </w:pPr>
      <w:r>
        <w:t xml:space="preserve">Metadata Browser</w:t>
      </w:r>
    </w:p>
    <w:p>
      <w:pPr>
        <w:spacing w:after="120"/>
      </w:pPr>
      <w:r>
        <w:t xml:space="preserve">Browse entities, fields and OptionSets (value, label, description, color). </w:t>
      </w:r>
      <w:r>
        <w:rPr>
          <w:b/>
          <w:bCs/>
        </w:rPr>
        <w:t xml:space="preserve">CSV export of all fields</w:t>
      </w:r>
      <w:r>
        <w:t xml:space="preserve"> of an entity (logical name, OData name, type, required, custom) — an instant data dictionary — and </w:t>
      </w:r>
      <w:r>
        <w:rPr>
          <w:b/>
          <w:bCs/>
        </w:rPr>
        <w:t xml:space="preserve">export of all OptionSets</w:t>
      </w:r>
      <w:r>
        <w:t xml:space="preserve">. </w:t>
      </w:r>
      <w:r>
        <w:rPr>
          <w:b/>
          <w:bCs/>
        </w:rPr>
        <w:t xml:space="preserve">Virtual / Elastic chips</w:t>
      </w:r>
      <w:r>
        <w:t xml:space="preserve"> filter by table type (find every virtual table at a glance). This is where you check a picklist's exact labels before a label-based import.</w:t>
      </w:r>
    </w:p>
    <w:p>
      <w:r>
        <w:br w:type="page"/>
      </w:r>
    </w:p>
    <w:p>
      <w:pPr>
        <w:pStyle w:val="Heading1"/>
      </w:pPr>
      <w:r>
        <w:t xml:space="preserve">6. Data Loader — bulk data loading</w:t>
      </w:r>
    </w:p>
    <w:p>
      <w:pPr>
        <w:spacing w:after="120"/>
      </w:pPr>
      <w:r>
        <w:t xml:space="preserve">The Data Loader imports </w:t>
      </w:r>
      <w:r>
        <w:rPr>
          <w:b/>
          <w:bCs/>
        </w:rPr>
        <w:t xml:space="preserve">CSV, TSV or Excel</w:t>
      </w:r>
      <w:r>
        <w:t xml:space="preserve"> files into any table through a 5-step wizard. It is built for large volumes (hundreds of thousands of rows) with real-time per-row feedback.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1657350"/>
            <wp:effectExtent t="0" r="0" b="0" l="0"/>
            <wp:docPr id="1" name="wizard.png" descr="Data Loader wizard" title="Data Loader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 1 — Source</w:t>
      </w:r>
    </w:p>
    <w:p>
      <w:pPr>
        <w:spacing w:after="120"/>
      </w:pPr>
      <w:r>
        <w:t xml:space="preserve">Drag-drop a file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.csv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.tsv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.txt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.xlsx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.xls</w:t>
      </w:r>
      <w:r>
        <w:t xml:space="preserve">) or paste straight from Excel. The delimiter is auto-detected (comma, tab, semicolon) and the parser is </w:t>
      </w:r>
      <w:r>
        <w:rPr>
          <w:b/>
          <w:bCs/>
        </w:rPr>
        <w:t xml:space="preserve">RFC-4180</w:t>
      </w:r>
      <w:r>
        <w:t xml:space="preserve"> compliant: quoted cells, embedded commas and line breaks, escaped quotes. Values are trimmed and leading zeros preserved (SAP-style codes…).</w:t>
      </w:r>
    </w:p>
    <w:p>
      <w:pPr>
        <w:pStyle w:val="Heading2"/>
      </w:pPr>
      <w:r>
        <w:t xml:space="preserve">Step 2 — Mapping &amp; transforms</w:t>
      </w:r>
    </w:p>
    <w:p>
      <w:pPr>
        <w:spacing w:after="120"/>
      </w:pPr>
      <w:r>
        <w:t xml:space="preserve">File columns auto-map to D365 fields (name matching + common fields). Lookup-type columns are detected and </w:t>
      </w:r>
      <w:r>
        <w:rPr>
          <w:b/>
          <w:bCs/>
        </w:rPr>
        <w:t xml:space="preserve">routed to the Lookups step</w:t>
      </w:r>
      <w:r>
        <w:t xml:space="preserve"> — never written raw. A pre-flight warning flags fields that are </w:t>
      </w:r>
      <w:r>
        <w:rPr>
          <w:b/>
          <w:bCs/>
        </w:rPr>
        <w:t xml:space="preserve">not writable</w:t>
      </w:r>
      <w:r>
        <w:t xml:space="preserve"> for the chosen mode (calculated, rollup). Each column can take a transform: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picklist / statecode</w:t>
      </w:r>
      <w:r>
        <w:t xml:space="preserve"> — accepts the numeric value </w:t>
      </w:r>
      <w:r>
        <w:rPr>
          <w:b/>
          <w:bCs/>
        </w:rPr>
        <w:t xml:space="preserve">or the label</w:t>
      </w:r>
      <w:r>
        <w:t xml:space="preserve"> (“Hot”, “3 - Hot”): the OptionSet is preloaded and labels converted; unmatched labels are </w:t>
      </w:r>
      <w:r>
        <w:rPr>
          <w:b/>
          <w:bCs/>
        </w:rPr>
        <w:t xml:space="preserve">listed after the run</w:t>
      </w:r>
      <w:r>
        <w:t xml:space="preserve"> instead of silently dropped.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 ISO</w:t>
      </w:r>
      <w:r>
        <w:t xml:space="preserve"> —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2026-06-13</w:t>
      </w:r>
      <w:r>
        <w:t xml:space="preserve"> kept as-is (no timezone shift),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13/06/2026</w:t>
      </w:r>
      <w:r>
        <w:t xml:space="preserve"> (EU),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12/31/2026</w:t>
      </w:r>
      <w:r>
        <w:t xml:space="preserve"> (US auto-detected), optional 24h or AM/PM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 / float</w:t>
      </w:r>
      <w:r>
        <w:t xml:space="preserve"> — locale-aware: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1 000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1,5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1.234,56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boolean / yes-no</w:t>
      </w:r>
      <w:r>
        <w:t xml:space="preserve">, UPPER / lower.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💾 </w:t>
      </w:r>
      <w:r>
        <w:rPr>
          <w:b/>
          <w:bCs/>
          <w:color w:val="6B778C"/>
          <w:sz w:val="20"/>
          <w:szCs w:val="20"/>
        </w:rPr>
        <w:t xml:space="preserve">Mapping templates</w:t>
      </w:r>
      <w:r>
        <w:rPr>
          <w:color w:val="6B778C"/>
          <w:sz w:val="20"/>
          <w:szCs w:val="20"/>
        </w:rPr>
        <w:t xml:space="preserve">: save the full configuration (mappings, lookups, key, mode, performance) and reload it next time you import into the same entity.</w:t>
      </w:r>
    </w:p>
    <w:p>
      <w:pPr>
        <w:pStyle w:val="Heading2"/>
      </w:pPr>
      <w:r>
        <w:t xml:space="preserve">Step 3 — Parent Lookups</w:t>
      </w:r>
    </w:p>
    <w:p>
      <w:pPr>
        <w:spacing w:after="120"/>
      </w:pPr>
      <w:r>
        <w:t xml:space="preserve">For each parent relationship pick the </w:t>
      </w:r>
      <w:r>
        <w:rPr>
          <w:b/>
          <w:bCs/>
        </w:rPr>
        <w:t xml:space="preserve">mode</w:t>
      </w:r>
      <w:r>
        <w:t xml:space="preserve">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direct</w:t>
      </w:r>
      <w:r>
        <w:t xml:space="preserve"> (the column already holds the GUID),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resolve</w:t>
      </w:r>
      <w:r>
        <w:t xml:space="preserve"> (Colvio resolves the value — e.g. an email — to the GUID with one query per unique value), or </w:t>
      </w:r>
      <w:r>
        <w:rPr>
          <w:b/>
          <w:bCs/>
        </w:rPr>
        <w:t xml:space="preserve">direct alternate-key binding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entityset(field='value')</w:t>
      </w:r>
      <w:r>
        <w:t xml:space="preserve">, no resolution query at all — fastest). When a value doesn't match, your chosen </w:t>
      </w:r>
      <w:r>
        <w:rPr>
          <w:b/>
          <w:bCs/>
        </w:rPr>
        <w:t xml:space="preserve">fallback</w:t>
      </w:r>
      <w:r>
        <w:t xml:space="preserve"> applies: Skip (row skipped), Null (row loaded without the lookup) or Error.</w:t>
      </w:r>
    </w:p>
    <w:p>
      <w:pPr>
        <w:pStyle w:val="Heading2"/>
      </w:pPr>
      <w:r>
        <w:t xml:space="preserve">Step 4 — Pick the import mode</w:t>
      </w:r>
    </w:p>
    <w:p>
      <w:pPr>
        <w:spacing w:after="120"/>
      </w:pPr>
      <w:r>
        <w:t xml:space="preserve">The most important choice in the wizard. The key (GUID or </w:t>
      </w:r>
      <w:r>
        <w:rPr>
          <w:b/>
          <w:bCs/>
        </w:rPr>
        <w:t xml:space="preserve">alternate key</w:t>
      </w:r>
      <w:r>
        <w:t xml:space="preserve">) addresses the record in the URL — it is never duplicated in the body.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modes.png" descr="The 4 import modes" title="The 4 import 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0"/>
        <w:gridCol w:w="3762"/>
      </w:tblGrid>
      <w:tr>
        <w:trPr>
          <w:tblHeader/>
        </w:trP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Every row becomes a new record (POST).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Initial loads, brand-new data.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UPSERT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Match on the key: update if found, </w:t>
            </w:r>
            <w:r>
              <w:rPr>
                <w:b/>
                <w:bCs/>
                <w:sz w:val="20"/>
                <w:szCs w:val="20"/>
              </w:rPr>
              <w:t xml:space="preserve">create otherwise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Repeated syncs, idempotent migrations.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Strictly update: native </w:t>
            </w:r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If-Match: *</w:t>
            </w:r>
            <w:r>
              <w:rPr>
                <w:sz w:val="20"/>
                <w:szCs w:val="20"/>
              </w:rPr>
              <w:t xml:space="preserve"> header on every PATCH → </w:t>
            </w:r>
            <w:r>
              <w:rPr>
                <w:b/>
                <w:bCs/>
                <w:sz w:val="20"/>
                <w:szCs w:val="20"/>
              </w:rPr>
              <w:t xml:space="preserve">404 when missing, never a create</w:t>
            </w:r>
            <w:r>
              <w:rPr>
                <w:sz w:val="20"/>
                <w:szCs w:val="20"/>
              </w:rPr>
              <w:t xml:space="preserve">. Empty key = error. Optional “verify existence first” safety net.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Mass updates where any create would be a bug (e.g. enriching 400k existing contacts).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Deletes the records matched on the key. Typed confirmation.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Targeted purges by business key, import rollbacks.</w:t>
            </w:r>
          </w:p>
        </w:tc>
      </w:tr>
    </w:tbl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⚠️ In UPDATE mode, rows failing with 404 are </w:t>
      </w:r>
      <w:r>
        <w:rPr>
          <w:b/>
          <w:bCs/>
          <w:color w:val="6B778C"/>
          <w:sz w:val="20"/>
          <w:szCs w:val="20"/>
        </w:rPr>
        <w:t xml:space="preserve">by design</w:t>
      </w:r>
      <w:r>
        <w:rPr>
          <w:color w:val="6B778C"/>
          <w:sz w:val="20"/>
          <w:szCs w:val="20"/>
        </w:rPr>
        <w:t xml:space="preserve">: the key matches no record and nothing is created. Switch to UPSERT if creation is desired.</w:t>
      </w:r>
    </w:p>
    <w:p>
      <w:pPr>
        <w:pStyle w:val="Heading2"/>
      </w:pPr>
      <w:r>
        <w:t xml:space="preserve">Step 5 — Performance</w:t>
      </w:r>
    </w:p>
    <w:p>
      <w:pPr>
        <w:spacing w:after="120"/>
      </w:pPr>
      <w:r>
        <w:t xml:space="preserve">Records are sent as </w:t>
      </w:r>
      <w:r>
        <w:rPr>
          <w:b/>
          <w:bCs/>
        </w:rPr>
        <w:t xml:space="preserve">multipart $batch</w:t>
      </w:r>
      <w:r>
        <w:t xml:space="preserve"> with one changeset per record: a failing row never rolls back the others. Tune </w:t>
      </w:r>
      <w:r>
        <w:rPr>
          <w:b/>
          <w:bCs/>
        </w:rPr>
        <w:t xml:space="preserve">batch size (1-500) × threads (1-10)</w:t>
      </w:r>
      <w:r>
        <w:t xml:space="preserve"> — defaults 200 × 6 ≈ 3-4k records/second. Dataverse throttling (429) is retried automatically honoring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Retry-After</w:t>
      </w:r>
      <w:r>
        <w:t xml:space="preserve">. </w:t>
      </w:r>
      <w:r>
        <w:rPr>
          <w:b/>
          <w:bCs/>
        </w:rPr>
        <w:t xml:space="preserve">Cancel</w:t>
      </w:r>
      <w:r>
        <w:t xml:space="preserve"> stops everything, including pending retries: no writes after cancel.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batch.png" descr="Bulk engine" title="Bulk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Speed boosters</w:t>
      </w:r>
      <w:r>
        <w:t xml:space="preserve"> (System Administrator only): per-record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BypassCustomPluginExecution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SuppressDuplicateDetection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BypassSynchronousLogic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can multiply throughput on heavily customized entities — but server-side business logic is skipped: only use on already-validated data.</w:t>
      </w:r>
    </w:p>
    <w:p>
      <w:pPr>
        <w:pStyle w:val="Heading2"/>
      </w:pPr>
      <w:r>
        <w:t xml:space="preserve">The live log</w:t>
      </w:r>
    </w:p>
    <w:p>
      <w:pPr>
        <w:spacing w:after="120"/>
      </w:pPr>
      <w:r>
        <w:t xml:space="preserve">During the run every row appears with its CSV values and </w:t>
      </w:r>
      <w:r>
        <w:rPr>
          <w:b/>
          <w:bCs/>
        </w:rPr>
        <w:t xml:space="preserve">Success / Failed</w:t>
      </w:r>
      <w:r>
        <w:t xml:space="preserve"> status + the exact Dataverse error. After the run: click a row to see the </w:t>
      </w:r>
      <w:r>
        <w:rPr>
          <w:b/>
          <w:bCs/>
        </w:rPr>
        <w:t xml:space="preserve">exact request sent</w:t>
      </w:r>
      <w:r>
        <w:t xml:space="preserve"> (method, URL, headers, body), export the full log or only the errors as CSV, and review the list of unconverted option-set labels.</w:t>
      </w:r>
    </w:p>
    <w:p>
      <w:r>
        <w:br w:type="page"/>
      </w:r>
    </w:p>
    <w:p>
      <w:pPr>
        <w:pStyle w:val="Heading1"/>
      </w:pPr>
      <w:r>
        <w:t xml:space="preserve">6b. Safety net &amp; new modules</w:t>
      </w:r>
    </w:p>
    <w:p>
      <w:pPr>
        <w:pStyle w:val="Heading2"/>
      </w:pPr>
      <w:r>
        <w:t xml:space="preserve">Dry run, Rollback, Delta</w:t>
      </w:r>
    </w:p>
    <w:p>
      <w:pPr>
        <w:spacing w:after="120"/>
      </w:pPr>
      <w:r>
        <w:t xml:space="preserve">Before a risky load: </w:t>
      </w:r>
      <w:r>
        <w:rPr>
          <w:b/>
          <w:bCs/>
        </w:rPr>
        <w:t xml:space="preserve">Dry run</w:t>
      </w:r>
      <w:r>
        <w:t xml:space="preserve"> simulates the whole import with zero writes and reports row by row what a real run would do. After a create run: </w:t>
      </w:r>
      <w:r>
        <w:rPr>
          <w:b/>
          <w:bCs/>
        </w:rPr>
        <w:t xml:space="preserve">Rollback</w:t>
      </w:r>
      <w:r>
        <w:t xml:space="preserve"> deletes exactly the records that run created (GUIDs captured from the batch responses), typed confirmation. On recurring syncs: </w:t>
      </w:r>
      <w:r>
        <w:rPr>
          <w:b/>
          <w:bCs/>
        </w:rPr>
        <w:t xml:space="preserve">Delta mode</w:t>
      </w:r>
      <w:r>
        <w:t xml:space="preserve"> reads current values first and only sends the fields that actually changed — unchanged rows are skipped (UNCHANGED status).</w:t>
      </w:r>
    </w:p>
    <w:p>
      <w:pPr>
        <w:pStyle w:val="Heading2"/>
      </w:pPr>
      <w:r>
        <w:t xml:space="preserve">Recycle Bin</w:t>
      </w:r>
    </w:p>
    <w:p>
      <w:pPr>
        <w:spacing w:after="120"/>
      </w:pPr>
      <w:r>
        <w:t xml:space="preserve">Lists and </w:t>
      </w:r>
      <w:r>
        <w:rPr>
          <w:b/>
          <w:bCs/>
        </w:rPr>
        <w:t xml:space="preserve">restores deleted records</w:t>
      </w:r>
      <w:r>
        <w:t xml:space="preserve"> (true server-side restore, original values) when the org-level Keep-deleted-records setting is on (1-30 day retention). Microsoft limitations are shown in the module: pre-enablement deletes, virtual/elastic/solution tables, tables with more than 600 columns, cascade ordering, key conflicts.</w:t>
      </w:r>
    </w:p>
    <w:p>
      <w:pPr>
        <w:pStyle w:val="Heading2"/>
      </w:pPr>
      <w:r>
        <w:t xml:space="preserve">Record change history</w:t>
      </w:r>
    </w:p>
    <w:p>
      <w:pPr>
        <w:spacing w:after="120"/>
      </w:pPr>
      <w:r>
        <w:t xml:space="preserve">In Show All Data, every record gets a </w:t>
      </w:r>
      <w:r>
        <w:rPr>
          <w:b/>
          <w:bCs/>
        </w:rPr>
        <w:t xml:space="preserve">History</w:t>
      </w:r>
      <w:r>
        <w:t xml:space="preserve"> panel: the audit timeline (who, when, action) and a field-level diff (old → new). Requires auditing enabled (org + table).</w:t>
      </w:r>
    </w:p>
    <w:p>
      <w:pPr>
        <w:pStyle w:val="Heading2"/>
      </w:pPr>
      <w:r>
        <w:t xml:space="preserve">System Ops</w:t>
      </w:r>
    </w:p>
    <w:p>
      <w:pPr>
        <w:spacing w:after="120"/>
      </w:pPr>
      <w:r>
        <w:rPr>
          <w:b/>
          <w:bCs/>
        </w:rPr>
        <w:t xml:space="preserve">System Jobs</w:t>
      </w:r>
      <w:r>
        <w:t xml:space="preserve">: quick filters (failed, waiting, in progress), bulk cancel/resume for admins — platform-maintenance jobs cannot be cancelled. </w:t>
      </w:r>
      <w:r>
        <w:rPr>
          <w:b/>
          <w:bCs/>
        </w:rPr>
        <w:t xml:space="preserve">Plugin Traces</w:t>
      </w:r>
      <w:r>
        <w:t xml:space="preserve">: exceptions highlighted, full trace text (10 KB cap), CSV export; ~24h auto-purge.</w:t>
      </w:r>
    </w:p>
    <w:p>
      <w:pPr>
        <w:pStyle w:val="Heading2"/>
      </w:pPr>
      <w:r>
        <w:t xml:space="preserve">Schema snapshot &amp; diff</w:t>
      </w:r>
    </w:p>
    <w:p>
      <w:pPr>
        <w:spacing w:after="120"/>
      </w:pPr>
      <w:r>
        <w:t xml:space="preserve">In the Metadata Browser (⇄ button): export the schema as JSON on one org, load it on another, and get a </w:t>
      </w:r>
      <w:r>
        <w:rPr>
          <w:b/>
          <w:bCs/>
        </w:rPr>
        <w:t xml:space="preserve">ranked diff</w:t>
      </w:r>
      <w:r>
        <w:t xml:space="preserve"> (missing tables/columns, type mismatches) with CSV export — ideal before a DEV → UAT → PROD deployment.</w:t>
      </w:r>
    </w:p>
    <w:p>
      <w:r>
        <w:br w:type="page"/>
      </w:r>
    </w:p>
    <w:p>
      <w:pPr>
        <w:pStyle w:val="Heading1"/>
      </w:pPr>
      <w:r>
        <w:t xml:space="preserve">7. Modeling: schema, relationships, solutions, translations</w:t>
      </w:r>
    </w:p>
    <w:p>
      <w:pPr>
        <w:pStyle w:val="Heading2"/>
      </w:pPr>
      <w:r>
        <w:t xml:space="preserve">Schema (ERD)</w:t>
      </w:r>
    </w:p>
    <w:p>
      <w:pPr>
        <w:spacing w:after="120"/>
      </w:pPr>
      <w:r>
        <w:t xml:space="preserve">Interactive Entity-Relationship Diagram: add entities to the canvas, cards show fields with FK badges, curves connect each lookup to its target. </w:t>
      </w:r>
      <w:r>
        <w:rPr>
          <w:b/>
          <w:bCs/>
        </w:rPr>
        <w:t xml:space="preserve">N:N relationships</w:t>
      </w:r>
      <w:r>
        <w:t xml:space="preserve"> draw as dashed lines between cards. Drag, zoom, “+” adds related entities. Export </w:t>
      </w:r>
      <w:r>
        <w:rPr>
          <w:b/>
          <w:bCs/>
        </w:rPr>
        <w:t xml:space="preserve">PNG, SVG, Mermaid</w:t>
      </w:r>
      <w:r>
        <w:t xml:space="preserve"> — your data model, ready for a wiki or a deck.</w:t>
      </w:r>
    </w:p>
    <w:p>
      <w:pPr>
        <w:pStyle w:val="Heading2"/>
      </w:pPr>
      <w:r>
        <w:t xml:space="preserve">Relationships</w:t>
      </w:r>
    </w:p>
    <w:p>
      <w:pPr>
        <w:spacing w:after="120"/>
      </w:pPr>
      <w:r>
        <w:t xml:space="preserve">Relationship graph for one entity: N:1 parents, 1:N children, N:N. </w:t>
      </w:r>
      <w:r>
        <w:rPr>
          <w:b/>
          <w:bCs/>
        </w:rPr>
        <w:t xml:space="preserve">Business</w:t>
      </w:r>
      <w:r>
        <w:t xml:space="preserve"> relationships show first; the system plumbing (createdby, owner, currency…) hides behind a toggle. ↻ reloads from the org (metadata is cached 1 h). Depth 1-2, click to drill down.</w:t>
      </w:r>
    </w:p>
    <w:p>
      <w:pPr>
        <w:pStyle w:val="Heading2"/>
      </w:pPr>
      <w:r>
        <w:t xml:space="preserve">Solutions</w:t>
      </w:r>
    </w:p>
    <w:p>
      <w:pPr>
        <w:spacing w:after="120"/>
      </w:pPr>
      <w:r>
        <w:t xml:space="preserve">Browse installed solutions and their components, resolved to readable names (13 types: entities, attributes, views, plugins, web resources, roles…). Managed/Unmanaged badges.</w:t>
      </w:r>
    </w:p>
    <w:p>
      <w:pPr>
        <w:pStyle w:val="Heading2"/>
      </w:pPr>
      <w:r>
        <w:t xml:space="preserve">Translations</w:t>
      </w:r>
    </w:p>
    <w:p>
      <w:pPr>
        <w:spacing w:after="120"/>
      </w:pPr>
      <w:r>
        <w:t xml:space="preserve">View and edit field labels across all installed languages, inline. Non-renameable fields are locked. CSV export/import for bulk translation, auto-publish.</w:t>
      </w:r>
    </w:p>
    <w:p>
      <w:pPr>
        <w:pStyle w:val="Heading1"/>
      </w:pPr>
      <w:r>
        <w:t xml:space="preserve">8. Admin modules</w:t>
      </w:r>
    </w:p>
    <w:p>
      <w:pPr>
        <w:pStyle w:val="Heading2"/>
      </w:pPr>
      <w:r>
        <w:t xml:space="preserve">Users &amp; Licenses</w:t>
      </w:r>
    </w:p>
    <w:p>
      <w:pPr>
        <w:spacing w:after="120"/>
      </w:pPr>
      <w:r>
        <w:t xml:space="preserve">All users with Access Mode, CAL Type, BU, security roles and </w:t>
      </w:r>
      <w:r>
        <w:rPr>
          <w:b/>
          <w:bCs/>
        </w:rPr>
        <w:t xml:space="preserve">last login</w:t>
      </w:r>
      <w:r>
        <w:t xml:space="preserve"> (from audit). License-type breakdown, unused-license detection (disabled users, never logged in). CSV export.</w:t>
      </w:r>
    </w:p>
    <w:p>
      <w:pPr>
        <w:pStyle w:val="Heading2"/>
      </w:pPr>
      <w:r>
        <w:t xml:space="preserve">Security Audit</w:t>
      </w:r>
    </w:p>
    <w:p>
      <w:pPr>
        <w:spacing w:after="120"/>
      </w:pPr>
      <w:r>
        <w:t xml:space="preserve">All security roles with privileges as readable labels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prvDeleteAccount</w:t>
      </w:r>
      <w:r>
        <w:t xml:space="preserve"> → “Delete · Account”), depth badges (User / BU / Parent:Child / </w:t>
      </w:r>
      <w:r>
        <w:rPr>
          <w:b/>
          <w:bCs/>
        </w:rPr>
        <w:t xml:space="preserve">Org</w:t>
      </w:r>
      <w:r>
        <w:t xml:space="preserve"> in red), and 30+ sensitive privileges flagged. CSV export per role.</w:t>
      </w:r>
    </w:p>
    <w:p>
      <w:pPr>
        <w:pStyle w:val="Heading2"/>
      </w:pPr>
      <w:r>
        <w:t xml:space="preserve">Teams</w:t>
      </w:r>
    </w:p>
    <w:p>
      <w:pPr>
        <w:spacing w:after="120"/>
      </w:pPr>
      <w:r>
        <w:t xml:space="preserve">Every team in the org by type (owner, Entra group, on-demand access teams): the members, and above all the </w:t>
      </w:r>
      <w:r>
        <w:rPr>
          <w:b/>
          <w:bCs/>
        </w:rPr>
        <w:t xml:space="preserve">security roles the team carries</w:t>
      </w:r>
      <w:r>
        <w:t xml:space="preserve"> — inherited by every member without ever showing on their profile. It answers the question: why does this user have that right? For Entra teams: copiable group Object ID, plus the reminder that membership materializes on the user's next access.</w:t>
      </w:r>
    </w:p>
    <w:p>
      <w:pPr>
        <w:pStyle w:val="Heading2"/>
      </w:pPr>
      <w:r>
        <w:t xml:space="preserve">Storage</w:t>
      </w:r>
    </w:p>
    <w:p>
      <w:pPr>
        <w:spacing w:after="120"/>
      </w:pPr>
      <w:r>
        <w:t xml:space="preserve">Where your Dataverse capacity goes: the row count of </w:t>
      </w:r>
      <w:r>
        <w:rPr>
          <w:b/>
          <w:bCs/>
        </w:rPr>
        <w:t xml:space="preserve">every table</w:t>
      </w:r>
      <w:r>
        <w:t xml:space="preserve"> (Dataverse snapshot under 24 h old — the whole org in seconds), ranked and tagged Database / File / Log, the </w:t>
      </w:r>
      <w:r>
        <w:rPr>
          <w:b/>
          <w:bCs/>
        </w:rPr>
        <w:t xml:space="preserve">system tables that grow silently</w:t>
      </w:r>
      <w:r>
        <w:t xml:space="preserve"> with the cleanup action that applies, and </w:t>
      </w:r>
      <w:r>
        <w:rPr>
          <w:b/>
          <w:bCs/>
        </w:rPr>
        <w:t xml:space="preserve">file storage per table in real bytes</w:t>
      </w:r>
      <w:r>
        <w:t xml:space="preserve"> (notes, file/image columns, attachments), computed in the background. The billed GB stay in the Power Platform admin center (Licensing → Dataverse) — the module links there.</w:t>
      </w:r>
    </w:p>
    <w:p>
      <w:pPr>
        <w:pStyle w:val="Heading2"/>
      </w:pPr>
      <w:r>
        <w:t xml:space="preserve">Business Units &amp; Adoption</w:t>
      </w:r>
    </w:p>
    <w:p>
      <w:pPr>
        <w:spacing w:after="120"/>
      </w:pPr>
      <w:r>
        <w:t xml:space="preserve">Business-unit hierarchy as a tree or a </w:t>
      </w:r>
      <w:r>
        <w:rPr>
          <w:b/>
          <w:bCs/>
        </w:rPr>
        <w:t xml:space="preserve">full-screen org chart</w:t>
      </w:r>
      <w:r>
        <w:t xml:space="preserve"> (PNG export). Bulk user moves — tick, or </w:t>
      </w:r>
      <w:r>
        <w:rPr>
          <w:b/>
          <w:bCs/>
        </w:rPr>
        <w:t xml:space="preserve">paste a list of emails</w:t>
      </w:r>
      <w:r>
        <w:t xml:space="preserve"> (selection within the displayed BU, or an org-wide search to move INTO the BU) — with the roles truth stated before confirming. </w:t>
      </w:r>
      <w:r>
        <w:rPr>
          <w:b/>
          <w:bCs/>
        </w:rPr>
        <w:t xml:space="preserve">Adoption</w:t>
      </w:r>
      <w:r>
        <w:t xml:space="preserve">: access events, DAU/WAU/MAU, per-BU rates, inactivity, one-click PowerPoint report.</w:t>
      </w:r>
    </w:p>
    <w:p>
      <w:pPr>
        <w:pStyle w:val="Heading2"/>
      </w:pPr>
      <w:r>
        <w:t xml:space="preserve">Login History</w:t>
      </w:r>
    </w:p>
    <w:p>
      <w:pPr>
        <w:spacing w:after="120"/>
      </w:pPr>
      <w:r>
        <w:t xml:space="preserve">Access timeline per user (D365 user-access audit): app vs web-services (API) access, active days, last access, CSV/Excel export — Dataverse has no sign-out event, so no session durations. Requires auditing enabled with “Audit user access”.</w:t>
      </w:r>
    </w:p>
    <w:p>
      <w:pPr>
        <w:pStyle w:val="Heading1"/>
      </w:pPr>
      <w:r>
        <w:t xml:space="preserve">9. Exports &amp; file naming</w:t>
      </w:r>
    </w:p>
    <w:p>
      <w:pPr>
        <w:spacing w:after="120"/>
      </w:pPr>
      <w:r>
        <w:t xml:space="preserve">Every export follows the same naming convention: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&lt;object&gt;_&lt;YYYYMMDD&gt;.&lt;ext&gt;</w:t>
      </w:r>
      <w:r>
        <w:t xml:space="preserve"> — e.g.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account_20260610.csv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contact_fields_20260610.csv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run logs add the time: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colvio_load_contact_20260610_103000.csv</w:t>
      </w:r>
      <w:r>
        <w:t xml:space="preserve"> — several runs the same day never overwrite each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cells are protected against formula injection; XLSX exports keep </w:t>
      </w:r>
      <w:r>
        <w:rPr>
          <w:b/>
          <w:bCs/>
        </w:rPr>
        <w:t xml:space="preserve">real numeric cells</w:t>
      </w:r>
      <w:r>
        <w:t xml:space="preserve"> (SUM works).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ℹ️ Excel opens downloaded files in </w:t>
      </w:r>
      <w:r>
        <w:rPr>
          <w:b/>
          <w:bCs/>
          <w:color w:val="6B778C"/>
          <w:sz w:val="20"/>
          <w:szCs w:val="20"/>
        </w:rPr>
        <w:t xml:space="preserve">Protected View</w:t>
      </w:r>
      <w:r>
        <w:rPr>
          <w:color w:val="6B778C"/>
          <w:sz w:val="20"/>
          <w:szCs w:val="20"/>
        </w:rPr>
        <w:t xml:space="preserve"> (“Enable Editing”): that's a Windows/Office safeguard on every internet download, not a Colvio setting. To avoid it daily, add your export folder to Excel's Trusted Locations.</w:t>
      </w:r>
    </w:p>
    <w:p>
      <w:r>
        <w:br w:type="page"/>
      </w:r>
    </w:p>
    <w:p>
      <w:pPr>
        <w:pStyle w:val="Heading1"/>
      </w:pPr>
      <w:r>
        <w:t xml:space="preserve">10. Troubleshooting /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Explanation &amp; fix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“Session expired”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D365 session timed out. Refresh the D365 tab (F5), then click Reconnect in Colvio.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Rows fail with 404 in UPDATE mode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By design: the key matches no record and UPDATE never creates. Use UPSERT to create.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“Lookup not found / check failed”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value couldn't be resolved. The row follows your fallback (Skip/Null/Error). Check the lookup's D365 key field.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Unconverted option-set labels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CSV label doesn't exist in the OptionSet. Check exact labels in the Metadata Browser, or use numeric values.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HTTP 429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Dataverse Service Protection throttling. Colvio retries automatically; if it persists, lower threads and batch size.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Unexpected PROD badge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The badge maps the OrganizationType enum: production orgs report Customer or Secondary, and any unknown value is presumed PROD (fail-closed) — a spurious PROD badge costs one confirmation click, never the reverse.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Slow import on huge files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Raise to 8-10 threads and batch 500; as an admin, consider Speed boosters (validated data only).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Excel asks to “Enable Editing”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Windows/Office Protected View on downloads — see section 9.</w:t>
            </w:r>
          </w:p>
        </w:tc>
      </w:tr>
    </w:tbl>
    <w:p>
      <w:pPr>
        <w:pStyle w:val="Heading1"/>
      </w:pPr>
      <w:r>
        <w:t xml:space="preserve">11. Keyboard shortcuts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Shortcut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Ctrl/Cmd + Enter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 the query (Explorer, SQL, API Tester)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Ctrl + /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Open the shortcuts panel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Esc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Close the active modal / panel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Double-click a cell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Inline edit (Explorer)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jc w:val="center"/>
    </w:pPr>
    <w:r>
      <w:rPr>
        <w:color w:val="6B778C"/>
        <w:sz w:val="17"/>
        <w:szCs w:val="17"/>
      </w:rPr>
      <w:t xml:space="preserve">Colvio v1.11.171 — Training Guide  —  </w:t>
    </w:r>
    <w:r>
      <w:rPr>
        <w:color w:val="6B77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5B3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ed38acfdc40f48ce4252597b2ee0cc5e379ef8.png"/><Relationship Id="rId9" Type="http://schemas.openxmlformats.org/officeDocument/2006/relationships/image" Target="media/3ffcb1d015aa37b30e193b637472dc1a72faeeca.png"/><Relationship Id="rId10" Type="http://schemas.openxmlformats.org/officeDocument/2006/relationships/image" Target="media/bc037ab195c51b3ea870c9cebd8a96bab2bb223f.png"/><Relationship Id="rId11" Type="http://schemas.openxmlformats.org/officeDocument/2006/relationships/image" Target="media/668625fd2e88d584f0e73a59937b95f5d49e8ed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Colvio — Training Guide</dc:title>
  <dc:creator>Colvio</dc:creator>
  <cp:lastModifiedBy>Un-named</cp:lastModifiedBy>
  <cp:revision>1</cp:revision>
  <dcterms:created xsi:type="dcterms:W3CDTF">2026-10-06T15:20:49.501Z</dcterms:created>
  <dcterms:modified xsi:type="dcterms:W3CDTF">2026-10-06T15:20:49.501Z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