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v1.11.154  ·  Août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14 modules</w:t>
      </w:r>
      <w:r>
        <w:t xml:space="preserve"> couvrant l'exploration, la restauration, le chargement de données, le test d'API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19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Il provient de l'API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de Microsoft (champ OrganizationType) — la source la plus fiable — avec une heuristique d'URL en simple secours. Vérifiez-le toujours avant un chargement de données.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Écrivez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et les agrégats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La traduction en FetchXML garantit une pagination fiable et des jointures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Timeline de connexions/déconnexions par utilisateur (via l'audit D365), durées de session, répartition par type d'accès, export CSV.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vient de l'API OrganizationType. Si l'org est récente, re-cliquez l'icône Colvio depuis l'onglet D365.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v1.11.154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cfd5204b615d65bee2b036c7f757fd8fce1697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2026-08-26T05:24:23.777Z</dcterms:created>
  <dcterms:modified xsi:type="dcterms:W3CDTF">2026-08-26T05:24:23.778Z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