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v1.11.154  ·  Août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19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~19 300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79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260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~905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38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79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: SELECT/JOIN/WHERE/GROUP BY/agrégats → link-entity, attributs, filtres.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 ; gestionnaire de BPF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; analytics d'adoption (agrégation serveur par jour, DAU/WAU/MAU, comptes de service séparés, rapport PowerPoint natif).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source de vérité du badge d'environnement. Une heuristique sur le hostname (sandbox, uat, dev, recette…) sert uniquement de secours pour les orgs qui n'exposent pas l'API.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2 000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 complet (4 dimensions) + revue de code à 7 angles en juin 2026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(2 000)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260 tests Vitest</w:t>
      </w:r>
      <w:r>
        <w:t xml:space="preserve"> : parseur SQL (43),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v1.11.154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2026-08-26T05:24:23.575Z</dcterms:created>
  <dcterms:modified xsi:type="dcterms:W3CDTF">2026-08-26T05:24:23.576Z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