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97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5" w:name="настройка-lmtp-в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пользователем и 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Во втором терминале запущен мониторинг журнала почтовой службы.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добавлен протокол LMTP. Теперь Dovecot работает с протоколами: IMAP, POP3 и LMTP.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414344"/>
            <wp:effectExtent b="0" l="0" r="0" t="0"/>
            <wp:docPr descr="Рис. 1: Добавление LMTP в список протоколов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Добавление LMTP в список протоколов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настроен сервис LMTP для взаимодействия с Postfix через сокет. Определено расположение unix-сокета, а также доступ и принадлежность к пользователю и группе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687260" cy="2727831"/>
            <wp:effectExtent b="0" l="0" r="0" t="0"/>
            <wp:docPr descr="Рис. 2: Настройка сервиса LMTP и unix-сокета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272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сервиса LMTP и unix-сокета</w:t>
      </w:r>
    </w:p>
    <w:p>
      <w:pPr>
        <w:numPr>
          <w:ilvl w:val="0"/>
          <w:numId w:val="1001"/>
        </w:numPr>
      </w:pPr>
      <w:r>
        <w:t xml:space="preserve">В Postfix перенастроена доставка почты через LMTP-сокет, предоставляемый Dovecot.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формат логина без доменной части. Теперь для авторизации используется только имя пользователя.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199260"/>
            <wp:effectExtent b="0" l="0" r="0" t="0"/>
            <wp:docPr descr="Рис. 3: Настройка auth_username_format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auth_username_format</w:t>
      </w:r>
    </w:p>
    <w:p>
      <w:pPr>
        <w:numPr>
          <w:ilvl w:val="0"/>
          <w:numId w:val="1001"/>
        </w:numPr>
      </w:pPr>
      <w:r>
        <w:t xml:space="preserve">Перезапущены службы Postfix и Dovecot для применения изменений.</w:t>
      </w:r>
    </w:p>
    <w:p>
      <w:pPr>
        <w:numPr>
          <w:ilvl w:val="0"/>
          <w:numId w:val="1001"/>
        </w:numPr>
      </w:pPr>
      <w:r>
        <w:t xml:space="preserve">Из клиентской машины отправлено тестовое письмо на локальный почтовый сервер и включено наблюдение за логами службы. По журналу видно, что Postfix принял сообщение и передал его в Dovecot через LMTP, после чего письмо было помещено в почтовый ящик пользователя. В логах отображены строки успешной передачи и статус</w:t>
      </w:r>
      <w:r>
        <w:t xml:space="preserve"> </w:t>
      </w:r>
      <w:r>
        <w:rPr>
          <w:rStyle w:val="VerbatimChar"/>
        </w:rPr>
        <w:t xml:space="preserve">250 2.0.0</w:t>
      </w:r>
      <w:r>
        <w:t xml:space="preserve">, подтверждающий доставку.</w:t>
      </w:r>
    </w:p>
    <w:p>
      <w:pPr>
        <w:numPr>
          <w:ilvl w:val="0"/>
          <w:numId w:val="1000"/>
        </w:numPr>
      </w:pPr>
      <w:bookmarkStart w:id="36" w:name="fig:004"/>
      <w:r>
        <w:drawing>
          <wp:inline>
            <wp:extent cx="5086830" cy="1183341"/>
            <wp:effectExtent b="0" l="0" r="0" t="0"/>
            <wp:docPr descr="Отправка тестового письма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bookmarkStart w:id="40" w:name="fig:005"/>
      <w:r>
        <w:drawing>
          <wp:inline>
            <wp:extent cx="5334000" cy="2218944"/>
            <wp:effectExtent b="0" l="0" r="0" t="0"/>
            <wp:docPr descr="Логи передачи сообщения через LMTP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1"/>
        </w:numPr>
      </w:pPr>
      <w:r>
        <w:t xml:space="preserve">Почтовый ящик пользователя проверен. Сообщение с темой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LMTP test</w:t>
      </w:r>
      <w:r>
        <w:rPr>
          <w:iCs/>
          <w:i/>
        </w:rPr>
        <w:t xml:space="preserve">”</w:t>
      </w:r>
      <w:r>
        <w:t xml:space="preserve"> </w:t>
      </w:r>
      <w:r>
        <w:t xml:space="preserve">успешно доставлено и отображается в списке писем.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4971569" cy="2881512"/>
            <wp:effectExtent b="0" l="0" r="0" t="0"/>
            <wp:docPr descr="Рис. 4: Полученное письмо в Maildir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288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4: Полученное письмо в Maildir</w:t>
      </w:r>
    </w:p>
    <w:bookmarkEnd w:id="45"/>
    <w:bookmarkStart w:id="62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 пользователей.</w:t>
      </w:r>
      <w:r>
        <w:br/>
      </w:r>
      <w:r>
        <w:t xml:space="preserve">Каждая строка выполняет следующую функцию: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service auth {</w:t>
      </w:r>
      <w:r>
        <w:t xml:space="preserve"> </w:t>
      </w:r>
      <w:r>
        <w:t xml:space="preserve">— объявляется сервис аутентификации Dovecot.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unix_listener /var/spool/postfix/private/auth {</w:t>
      </w:r>
      <w:r>
        <w:t xml:space="preserve"> </w:t>
      </w:r>
      <w:r>
        <w:t xml:space="preserve">— создаётся unix-сокет, через который Postfix будет обращаться к Dovecot для проверки логинов.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group = postfix</w:t>
      </w:r>
      <w:r>
        <w:t xml:space="preserve"> </w:t>
      </w:r>
      <w:r>
        <w:t xml:space="preserve">— права доступа к сокету предоставляются группе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user = postfix</w:t>
      </w:r>
      <w:r>
        <w:t xml:space="preserve"> </w:t>
      </w:r>
      <w:r>
        <w:t xml:space="preserve">— владельцем сокета назначается пользователь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mode = 0660</w:t>
      </w:r>
      <w:r>
        <w:t xml:space="preserve"> </w:t>
      </w:r>
      <w:r>
        <w:t xml:space="preserve">— разрешён доступ только владельцу и группе.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unix_listener auth-userdb {</w:t>
      </w:r>
      <w:r>
        <w:t xml:space="preserve"> </w:t>
      </w:r>
      <w:r>
        <w:t xml:space="preserve">— создаётся второй сокет для взаимодействия с внутренней базой пользователей Dovecot.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mode = 0600</w:t>
      </w:r>
      <w:r>
        <w:t xml:space="preserve"> </w:t>
      </w:r>
      <w:r>
        <w:t xml:space="preserve">— доступ к сокету есть только у владельца.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user = dovecot</w:t>
      </w:r>
      <w:r>
        <w:t xml:space="preserve"> </w:t>
      </w:r>
      <w:r>
        <w:t xml:space="preserve">— владельцем сокета является сервис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}</w:t>
      </w:r>
      <w:r>
        <w:t xml:space="preserve"> </w:t>
      </w:r>
      <w:r>
        <w:t xml:space="preserve">— закрывает определение сервиса.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4456739" cy="2973721"/>
            <wp:effectExtent b="0" l="0" r="0" t="0"/>
            <wp:docPr descr="Рис. 5: Настройка unix-сокета для аутентификации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39" cy="2973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5: Настройка unix-сокета для аутентификации</w:t>
      </w:r>
    </w:p>
    <w:p>
      <w:pPr>
        <w:numPr>
          <w:ilvl w:val="0"/>
          <w:numId w:val="1002"/>
        </w:numPr>
      </w:pPr>
      <w:r>
        <w:t xml:space="preserve">В Postfix указан тип аутентификации и путь к используемому unix-сокету Dovecot.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136453"/>
            <wp:effectExtent b="0" l="0" r="0" t="0"/>
            <wp:docPr descr="Рис. 6: Команды postconf для настройки SASL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6: Команды postconf для настройки SASL</w:t>
      </w:r>
    </w:p>
    <w:p>
      <w:pPr>
        <w:numPr>
          <w:ilvl w:val="0"/>
          <w:numId w:val="1002"/>
        </w:numPr>
      </w:pPr>
      <w:r>
        <w:t xml:space="preserve">Добавлены ограничения на обработку входящих писем: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— отклоняет письма, если домен получателя не существует.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permit_mynetworks</w:t>
      </w:r>
      <w:r>
        <w:t xml:space="preserve"> </w:t>
      </w:r>
      <w:r>
        <w:t xml:space="preserve">— разрешает приём почты только от доверённых хостов.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— отклоняет письма на адреса без полного доменного имени.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— блокирует пересылку писем на сторонние домены (защита от использования как open-relay).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— отклоняет сообщения, если невозможно проверить существование получателя.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permit</w:t>
      </w:r>
      <w:r>
        <w:t xml:space="preserve"> </w:t>
      </w:r>
      <w:r>
        <w:t xml:space="preserve">— пропускает письмо после выполнения предыдущих условий.</w:t>
      </w:r>
    </w:p>
    <w:p>
      <w:pPr>
        <w:numPr>
          <w:ilvl w:val="0"/>
          <w:numId w:val="1002"/>
        </w:numPr>
      </w:pPr>
      <w:r>
        <w:t xml:space="preserve">Настроено ограничение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, что позволяет принимать почту только с локального SMTP-адреса сервера.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временно включена SMTP-аутентификация на порту 25: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860044"/>
            <wp:effectExtent b="0" l="0" r="0" t="0"/>
            <wp:docPr descr="Рис. 7: Изменение master.cf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7: Изменение master.cf</w:t>
      </w:r>
    </w:p>
    <w:p>
      <w:pPr>
        <w:numPr>
          <w:ilvl w:val="0"/>
          <w:numId w:val="1002"/>
        </w:numPr>
      </w:pPr>
      <w:r>
        <w:t xml:space="preserve">Перезапущены службы Postfix и Dovecot.</w:t>
      </w:r>
    </w:p>
    <w:p>
      <w:pPr>
        <w:numPr>
          <w:ilvl w:val="0"/>
          <w:numId w:val="1002"/>
        </w:numPr>
      </w:pPr>
      <w:r>
        <w:t xml:space="preserve">На клиентской машине установлен telnet.</w:t>
      </w:r>
    </w:p>
    <w:p>
      <w:pPr>
        <w:numPr>
          <w:ilvl w:val="0"/>
          <w:numId w:val="1002"/>
        </w:numPr>
      </w:pPr>
      <w:r>
        <w:t xml:space="preserve">Сформирована строка для аутентификации в формате base64.</w:t>
      </w:r>
    </w:p>
    <w:p>
      <w:pPr>
        <w:numPr>
          <w:ilvl w:val="0"/>
          <w:numId w:val="1002"/>
        </w:numPr>
      </w:pPr>
      <w:r>
        <w:t xml:space="preserve">Выполнено подключение к SMTP-серверу. Проверена SMTP-аутентификация — сервер принимает авторизацию и возвращает статус успешного входа.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946714"/>
            <wp:effectExtent b="0" l="0" r="0" t="0"/>
            <wp:docPr descr="Рис. 8: Проверка SMTP AUTH через telnet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8: Проверка SMTP AUTH через telnet</w:t>
      </w:r>
    </w:p>
    <w:bookmarkEnd w:id="62"/>
    <w:bookmarkStart w:id="87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p>
      <w:pPr>
        <w:numPr>
          <w:ilvl w:val="0"/>
          <w:numId w:val="1005"/>
        </w:numPr>
      </w:pPr>
      <w:r>
        <w:t xml:space="preserve">На сервере настроен TLS, использован временный сертификат Dovecot.</w:t>
      </w:r>
      <w:r>
        <w:br/>
      </w:r>
      <w:r>
        <w:t xml:space="preserve">Файлы сертификата и ключа скопированы в директории, используемые Postfix, что позволяет избежать конфликтов SELinux.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170277"/>
            <wp:effectExtent b="0" l="0" r="0" t="0"/>
            <wp:docPr descr="Рис. 9: Копирование сертификатов и конфигурирование TLS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9: Копирование сертификатов и конфигурирование TLS</w:t>
      </w:r>
    </w:p>
    <w:p>
      <w:pPr>
        <w:numPr>
          <w:ilvl w:val="0"/>
          <w:numId w:val="1005"/>
        </w:numPr>
      </w:pPr>
      <w:r>
        <w:t xml:space="preserve">В Postfix указаны пути к сертификату, ключу и к каталогу кеша TLS-сессий.</w:t>
      </w:r>
      <w:r>
        <w:br/>
      </w:r>
      <w:r>
        <w:t xml:space="preserve">Также определён уровень безопасности TLS для входящих и исходящих соединений.</w:t>
      </w:r>
    </w:p>
    <w:p>
      <w:pPr>
        <w:numPr>
          <w:ilvl w:val="0"/>
          <w:numId w:val="1005"/>
        </w:numPr>
      </w:pPr>
      <w:r>
        <w:t xml:space="preserve">Для запуска SMTP-сервера на порту</w:t>
      </w:r>
      <w:r>
        <w:t xml:space="preserve"> </w:t>
      </w:r>
      <w:r>
        <w:rPr>
          <w:bCs/>
          <w:b/>
        </w:rPr>
        <w:t xml:space="preserve">587</w:t>
      </w:r>
      <w:r>
        <w:t xml:space="preserve"> </w:t>
      </w:r>
      <w:r>
        <w:t xml:space="preserve">выполнена корректировка файла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.</w:t>
      </w:r>
      <w:r>
        <w:br/>
      </w:r>
      <w:r>
        <w:t xml:space="preserve">Добавлена секция для режима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с обязательным использованием STARTTLS и требованием аутентификации.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4156363"/>
            <wp:effectExtent b="0" l="0" r="0" t="0"/>
            <wp:docPr descr="Рис. 10: Настройка master.cf для submission и STARTTLS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10: Настройка master.cf для submission и STARTTLS</w:t>
      </w:r>
    </w:p>
    <w:p>
      <w:pPr>
        <w:numPr>
          <w:ilvl w:val="0"/>
          <w:numId w:val="1005"/>
        </w:numPr>
      </w:pPr>
      <w:r>
        <w:t xml:space="preserve">В межсетевом экране открыта служба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, чтобы разрешить подключение на порт 587.</w:t>
      </w:r>
    </w:p>
    <w:p>
      <w:pPr>
        <w:numPr>
          <w:ilvl w:val="0"/>
          <w:numId w:val="1005"/>
        </w:numPr>
      </w:pPr>
      <w:r>
        <w:t xml:space="preserve">Postfix перезапущен для применения настроек.</w:t>
      </w:r>
    </w:p>
    <w:p>
      <w:pPr>
        <w:numPr>
          <w:ilvl w:val="0"/>
          <w:numId w:val="1005"/>
        </w:numPr>
      </w:pPr>
      <w:r>
        <w:t xml:space="preserve">На клиентской машине выполнено подключение к SMTP-серверу по порту 587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с использованием STARTTLS.</w:t>
      </w:r>
      <w:r>
        <w:br/>
      </w:r>
      <w:r>
        <w:t xml:space="preserve">Сервер принимает сертификат (самоподписанный), происходит успешная SMTP-аутентификация.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786122"/>
            <wp:effectExtent b="0" l="0" r="0" t="0"/>
            <wp:docPr descr="Рис. 11: Проверка подключения через openssl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11: Проверка подключения через openssl</w:t>
      </w:r>
    </w:p>
    <w:p>
      <w:pPr>
        <w:numPr>
          <w:ilvl w:val="0"/>
          <w:numId w:val="1005"/>
        </w:numPr>
      </w:pPr>
      <w:r>
        <w:t xml:space="preserve">В почтовом клиенте Evolution изменены настройки: сервер исходящей почты — порт</w:t>
      </w:r>
      <w:r>
        <w:t xml:space="preserve"> </w:t>
      </w:r>
      <w:r>
        <w:rPr>
          <w:bCs/>
          <w:b/>
        </w:rPr>
        <w:t xml:space="preserve">587</w:t>
      </w:r>
      <w:r>
        <w:t xml:space="preserve">, тип шифрования</w:t>
      </w:r>
      <w:r>
        <w:t xml:space="preserve"> </w:t>
      </w:r>
      <w:r>
        <w:rPr>
          <w:bCs/>
          <w:b/>
        </w:rPr>
        <w:t xml:space="preserve">STARTTLS</w:t>
      </w:r>
      <w:r>
        <w:t xml:space="preserve">, включена SMTP-аутентификация.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3992914"/>
            <wp:effectExtent b="0" l="0" r="0" t="0"/>
            <wp:docPr descr="Рис. 12: Настройка SMTP в Evolution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12: Настройка SMTP в Evolution</w:t>
      </w:r>
    </w:p>
    <w:p>
      <w:pPr>
        <w:numPr>
          <w:ilvl w:val="0"/>
          <w:numId w:val="1005"/>
        </w:numPr>
      </w:pPr>
      <w:r>
        <w:t xml:space="preserve">Отправление тестового письма через почтовый клиент прошло успешно.</w:t>
      </w:r>
      <w:r>
        <w:br/>
      </w:r>
      <w:r>
        <w:t xml:space="preserve">Сообщение появляется в почтовом ящике пользователя на сервере.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3785016"/>
            <wp:effectExtent b="0" l="0" r="0" t="0"/>
            <wp:docPr descr="Рис. 13: Полученное письмо в Evolution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13: Полученное письмо в Evolution</w:t>
      </w:r>
    </w:p>
    <w:p>
      <w:pPr>
        <w:numPr>
          <w:ilvl w:val="0"/>
          <w:numId w:val="1005"/>
        </w:numPr>
      </w:pPr>
      <w:r>
        <w:t xml:space="preserve">В логах Postfix фиксируется успешное прохождение TLS-соединения, SMTP-аутентификация и передача сообщения в Dovecot через LMTP.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2612198"/>
            <wp:effectExtent b="0" l="0" r="0" t="0"/>
            <wp:docPr descr="Рис. 14: Логи успешной TLS-доставки" title="" id="84" name="Picture"/>
            <a:graphic>
              <a:graphicData uri="http://schemas.openxmlformats.org/drawingml/2006/picture">
                <pic:pic>
                  <pic:nvPicPr>
                    <pic:cNvPr descr="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14: Логи успешной TLS-доставки</w:t>
      </w:r>
    </w:p>
    <w:bookmarkEnd w:id="87"/>
    <w:bookmarkStart w:id="96" w:name="Xb57d2df6ff4e8c2e27aecee13c6b3104c966c6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numPr>
          <w:ilvl w:val="0"/>
          <w:numId w:val="1006"/>
        </w:numPr>
      </w:pPr>
      <w:r>
        <w:t xml:space="preserve">Конфигурационные файлы Postfix и Dovecot сохранены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для последующего автоматического развёртывания.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3429366"/>
            <wp:effectExtent b="0" l="0" r="0" t="0"/>
            <wp:docPr descr="Рис. 15: Копирование конфигурационных файлов" title="" id="89" name="Picture"/>
            <a:graphic>
              <a:graphicData uri="http://schemas.openxmlformats.org/drawingml/2006/picture">
                <pic:pic>
                  <pic:nvPicPr>
                    <pic:cNvPr descr="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15: Копирование конфигурационных файлов</w:t>
      </w:r>
    </w:p>
    <w:p>
      <w:pPr>
        <w:numPr>
          <w:ilvl w:val="0"/>
          <w:numId w:val="1006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используемый для развёртывания окружения, внесены изменения, включающие автоматическую установку пакетов и конфигурирование Postfix/Dovecot.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3934225" cy="2351314"/>
            <wp:effectExtent b="0" l="0" r="0" t="0"/>
            <wp:docPr descr="Рис. 16: Обновление provisioning-скрипта mail.sh" title="" id="93" name="Picture"/>
            <a:graphic>
              <a:graphicData uri="http://schemas.openxmlformats.org/drawingml/2006/picture">
                <pic:pic>
                  <pic:nvPicPr>
                    <pic:cNvPr descr="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25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16: Обновление provisioning-скрипта mail.sh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настроен почтовый сервер с поддержкой SMTP-аутентификации и передачей почты по защищённому каналу TLS. Настроено взаимодействие Postfix и Dovecot через LMTP, реализована аутентификация пользователей, включена поддержка STARTTLS на 587-м порту. Проверена отправка и получение писем как через консольные утилиты, так и через почтовый клиент. Конфигурационные файлы сохранены в инфраструктуру Vagrant, что позволяет автоматизировать развертывание и повторное использование настроек.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Для задания формата имени пользователя с обязательным указанием домена используется параметр:</w:t>
      </w:r>
      <w:r>
        <w:t xml:space="preserve"> </w:t>
      </w:r>
      <w:r>
        <w:rPr>
          <w:rStyle w:val="VerbatimChar"/>
        </w:rPr>
        <w:t xml:space="preserve">auth_username_format = %n@%d</w:t>
      </w:r>
      <w:r>
        <w:t xml:space="preserve"> </w:t>
      </w:r>
      <w:r>
        <w:t xml:space="preserve">В таком случае пользователь должен вводить логин полностью, например: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Какие функции выполняет почтовый Relay-сервер?</w:t>
      </w:r>
      <w:r>
        <w:br/>
      </w:r>
      <w:r>
        <w:t xml:space="preserve">Relay-сервер принимает электронную почту и передает её на другой SMTP-сервер.</w:t>
      </w:r>
      <w:r>
        <w:br/>
      </w:r>
      <w:r>
        <w:t xml:space="preserve">Он используется как промежуточное звено между отправителем и конечным получателем, например, между внутренними почтовыми системами и внешними сервисами доставки.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Какие угрозы безопасности могут возникнуть в случае настройки почтового сервера как Relay-сервера?</w:t>
      </w:r>
      <w:r>
        <w:br/>
      </w:r>
      <w:r>
        <w:t xml:space="preserve">Если сервер открыт для пересылки писем посторонним пользователям (Open Relay), он может быть использован злоумышленниками для рассылки спама. Это приводит к:</w:t>
      </w:r>
    </w:p>
    <w:p>
      <w:pPr>
        <w:numPr>
          <w:ilvl w:val="0"/>
          <w:numId w:val="1008"/>
        </w:numPr>
        <w:pStyle w:val="Compact"/>
      </w:pPr>
      <w:r>
        <w:t xml:space="preserve">внесению IP-адреса в спам-черные списки;</w:t>
      </w:r>
    </w:p>
    <w:p>
      <w:pPr>
        <w:numPr>
          <w:ilvl w:val="0"/>
          <w:numId w:val="1008"/>
        </w:numPr>
        <w:pStyle w:val="Compact"/>
      </w:pPr>
      <w:r>
        <w:t xml:space="preserve">блокировке почты другими почтовыми сервисами;</w:t>
      </w:r>
    </w:p>
    <w:p>
      <w:pPr>
        <w:numPr>
          <w:ilvl w:val="0"/>
          <w:numId w:val="1008"/>
        </w:numPr>
        <w:pStyle w:val="Compact"/>
      </w:pPr>
      <w:r>
        <w:t xml:space="preserve">повышенной нагрузке на ресурсы сервера;</w:t>
      </w:r>
    </w:p>
    <w:p>
      <w:pPr>
        <w:numPr>
          <w:ilvl w:val="0"/>
          <w:numId w:val="1008"/>
        </w:numPr>
        <w:pStyle w:val="Compact"/>
      </w:pPr>
      <w:r>
        <w:t xml:space="preserve">репутационным рискам и возможному отключению интернет-провайдером.</w:t>
      </w:r>
    </w:p>
    <w:bookmarkEnd w:id="99"/>
    <w:bookmarkStart w:id="100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r>
        <w:t xml:space="preserve">Postfix SASL Howto. — URL: http://www.postfix.org/SASL_README.html (visited on 09/13/2021).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Заур Мустафаев</dc:creator>
  <dc:language>ru-RU</dc:language>
  <cp:keywords/>
  <dcterms:created xsi:type="dcterms:W3CDTF">2025-11-05T11:53:55Z</dcterms:created>
  <dcterms:modified xsi:type="dcterms:W3CDTF">2025-11-05T11:53:55Z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