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3.png" ContentType="image/png"/>
  <Override PartName="/word/media/rId77.png" ContentType="image/png"/>
  <Override PartName="/word/media/rId81.png" ContentType="image/png"/>
  <Override PartName="/word/media/rId89.png" ContentType="image/png"/>
  <Override PartName="/word/media/rId85.png" ContentType="image/png"/>
  <Override PartName="/word/media/rId6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9.png" ContentType="image/png"/>
  <Override PartName="/word/media/rId135.png" ContentType="image/png"/>
  <Override PartName="/word/media/rId119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4.png" ContentType="image/png"/>
  <Override PartName="/word/media/rId110.png" ContentType="image/png"/>
  <Override PartName="/word/media/rId94.png" ContentType="image/png"/>
  <Override PartName="/word/media/rId30.png" ContentType="image/png"/>
  <Override PartName="/word/media/rId34.png" ContentType="image/png"/>
  <Override PartName="/word/media/rId60.png" ContentType="image/png"/>
  <Override PartName="/word/media/rId64.png" ContentType="image/png"/>
  <Override PartName="/word/media/rId21.png" ContentType="image/png"/>
  <Override PartName="/word/media/rId25.png" ContentType="image/png"/>
  <Override PartName="/word/media/rId51.png" ContentType="image/png"/>
  <Override PartName="/word/media/rId55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Методы</w:t>
      </w:r>
      <w:r>
        <w:t xml:space="preserve"> </w:t>
      </w:r>
      <w:r>
        <w:t xml:space="preserve">кодирования</w:t>
      </w:r>
      <w:r>
        <w:t xml:space="preserve"> </w:t>
      </w:r>
      <w:r>
        <w:t xml:space="preserve">и</w:t>
      </w:r>
      <w:r>
        <w:t xml:space="preserve"> </w:t>
      </w:r>
      <w:r>
        <w:t xml:space="preserve">модуляция</w:t>
      </w:r>
      <w:r>
        <w:t xml:space="preserve"> </w:t>
      </w:r>
      <w:r>
        <w:t xml:space="preserve">сигналов</w:t>
      </w:r>
    </w:p>
    <w:p>
      <w:pPr>
        <w:pStyle w:val="Author"/>
      </w:pPr>
      <w:r>
        <w:t xml:space="preserve">Заур</w:t>
      </w:r>
      <w:r>
        <w:t xml:space="preserve"> </w:t>
      </w:r>
      <w:r>
        <w:t xml:space="preserve">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методы кодирования и модуляции сигналов с использованием языка Octave. Определить спектры и параметры сигналов, исследовать свойства самосинхронизации.</w:t>
      </w:r>
    </w:p>
    <w:bookmarkEnd w:id="20"/>
    <w:bookmarkStart w:id="145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9" w:name="построение-графиков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1.3.1. Построение графиков</w:t>
      </w:r>
    </w:p>
    <w:p>
      <w:pPr>
        <w:numPr>
          <w:ilvl w:val="0"/>
          <w:numId w:val="1001"/>
        </w:numPr>
        <w:pStyle w:val="Compact"/>
      </w:pPr>
      <w:r>
        <w:t xml:space="preserve">Реализован скрипт</w:t>
      </w:r>
      <w:r>
        <w:t xml:space="preserve"> </w:t>
      </w:r>
      <w:r>
        <w:rPr>
          <w:rStyle w:val="VerbatimChar"/>
        </w:rPr>
        <w:t xml:space="preserve">plot_sin.m</w:t>
      </w:r>
      <w:r>
        <w:t xml:space="preserve"> </w:t>
      </w:r>
      <w:r>
        <w:t xml:space="preserve">для построения графика функции: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t>x</m:t>
              </m:r>
            </m:e>
          </m:d>
        </m:oMath>
      </m:oMathPara>
    </w:p>
    <w:p>
      <w:pPr>
        <w:pStyle w:val="FirstParagraph"/>
      </w:pPr>
      <w:r>
        <w:t xml:space="preserve">на интервале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10</m:t>
            </m:r>
            <m:r>
              <m:rPr>
                <m:sty m:val="p"/>
              </m:rPr>
              <m:t>;</m:t>
            </m:r>
            <m:r>
              <m:t>10</m:t>
            </m:r>
          </m:e>
        </m:d>
      </m:oMath>
      <w:r>
        <w:t xml:space="preserve">.</w:t>
      </w:r>
    </w:p>
    <w:p>
      <w:pPr>
        <w:pStyle w:val="CaptionedFigure"/>
      </w:pPr>
      <w:bookmarkStart w:id="24" w:name="fig:001"/>
      <w:r>
        <w:drawing>
          <wp:inline>
            <wp:extent cx="5334000" cy="4001795"/>
            <wp:effectExtent b="0" l="0" r="0" t="0"/>
            <wp:docPr descr="Рис. 1: График функции y1" title="" id="22" name="Picture"/>
            <a:graphic>
              <a:graphicData uri="http://schemas.openxmlformats.org/drawingml/2006/picture">
                <pic:pic>
                  <pic:nvPicPr>
                    <pic:cNvPr descr="files/plot-si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График функции y1</w:t>
      </w:r>
    </w:p>
    <w:p>
      <w:pPr>
        <w:numPr>
          <w:ilvl w:val="0"/>
          <w:numId w:val="1002"/>
        </w:numPr>
        <w:pStyle w:val="Compact"/>
      </w:pPr>
      <w:r>
        <w:t xml:space="preserve">На том же интервале построен график функции: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t>x</m:t>
              </m:r>
            </m:e>
          </m:d>
        </m:oMath>
      </m:oMathPara>
    </w:p>
    <w:p>
      <w:pPr>
        <w:pStyle w:val="FirstParagraph"/>
      </w:pPr>
      <w:r>
        <w:t xml:space="preserve">Оба графика выведены в одном окне.</w:t>
      </w:r>
    </w:p>
    <w:p>
      <w:pPr>
        <w:pStyle w:val="CaptionedFigure"/>
      </w:pPr>
      <w:bookmarkStart w:id="28" w:name="fig:002"/>
      <w:r>
        <w:drawing>
          <wp:inline>
            <wp:extent cx="5334000" cy="4001795"/>
            <wp:effectExtent b="0" l="0" r="0" t="0"/>
            <wp:docPr descr="Рис. 2: Графики функций y1 и y2" title="" id="26" name="Picture"/>
            <a:graphic>
              <a:graphicData uri="http://schemas.openxmlformats.org/drawingml/2006/picture">
                <pic:pic>
                  <pic:nvPicPr>
                    <pic:cNvPr descr="files/plot-sin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Графики функций y1 и y2</w:t>
      </w:r>
    </w:p>
    <w:bookmarkEnd w:id="29"/>
    <w:bookmarkStart w:id="38" w:name="Xd0c1ffb61d6f6c61796b881d5efccd97886af62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1.3.2. Разложение импульсного сигнала в ряд Фурье</w:t>
      </w:r>
    </w:p>
    <w:p>
      <w:pPr>
        <w:numPr>
          <w:ilvl w:val="0"/>
          <w:numId w:val="1003"/>
        </w:numPr>
        <w:pStyle w:val="Compact"/>
      </w:pPr>
      <w:r>
        <w:t xml:space="preserve">Написан скрипт</w:t>
      </w:r>
      <w:r>
        <w:t xml:space="preserve"> </w:t>
      </w:r>
      <w:r>
        <w:rPr>
          <w:rStyle w:val="VerbatimChar"/>
        </w:rPr>
        <w:t xml:space="preserve">meandr.m</w:t>
      </w:r>
      <w:r>
        <w:t xml:space="preserve">, реализующий построение меандра с различным числом гармоник.</w:t>
      </w:r>
    </w:p>
    <w:p>
      <w:pPr>
        <w:numPr>
          <w:ilvl w:val="0"/>
          <w:numId w:val="1003"/>
        </w:numPr>
        <w:pStyle w:val="Compact"/>
      </w:pPr>
      <w:r>
        <w:t xml:space="preserve">Получены графики для представления меандра через косинусные гармоники.</w:t>
      </w:r>
    </w:p>
    <w:p>
      <w:pPr>
        <w:pStyle w:val="CaptionedFigure"/>
      </w:pPr>
      <w:bookmarkStart w:id="33" w:name="fig:003"/>
      <w:r>
        <w:drawing>
          <wp:inline>
            <wp:extent cx="5334000" cy="4001795"/>
            <wp:effectExtent b="0" l="0" r="0" t="0"/>
            <wp:docPr descr="Рис. 3: Меандр через cos" title="" id="31" name="Picture"/>
            <a:graphic>
              <a:graphicData uri="http://schemas.openxmlformats.org/drawingml/2006/picture">
                <pic:pic>
                  <pic:nvPicPr>
                    <pic:cNvPr descr="files/meand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Меандр через cos</w:t>
      </w:r>
    </w:p>
    <w:p>
      <w:pPr>
        <w:numPr>
          <w:ilvl w:val="0"/>
          <w:numId w:val="1004"/>
        </w:numPr>
        <w:pStyle w:val="Compact"/>
      </w:pPr>
      <w:r>
        <w:t xml:space="preserve">Аналогично реализован вариант через синусные гармоники.</w:t>
      </w:r>
    </w:p>
    <w:p>
      <w:pPr>
        <w:pStyle w:val="CaptionedFigure"/>
      </w:pPr>
      <w:bookmarkStart w:id="37" w:name="fig:004"/>
      <w:r>
        <w:drawing>
          <wp:inline>
            <wp:extent cx="5334000" cy="4001795"/>
            <wp:effectExtent b="0" l="0" r="0" t="0"/>
            <wp:docPr descr="Рис. 4: Меандр через sin" title="" id="35" name="Picture"/>
            <a:graphic>
              <a:graphicData uri="http://schemas.openxmlformats.org/drawingml/2006/picture">
                <pic:pic>
                  <pic:nvPicPr>
                    <pic:cNvPr descr="files/meandr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Меандр через sin</w:t>
      </w:r>
    </w:p>
    <w:bookmarkEnd w:id="38"/>
    <w:bookmarkStart w:id="59" w:name="определение-спектра-и-параметров-сигнал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1.3.3. Определение спектра и параметров сигнала</w:t>
      </w:r>
    </w:p>
    <w:p>
      <w:pPr>
        <w:numPr>
          <w:ilvl w:val="0"/>
          <w:numId w:val="1005"/>
        </w:numPr>
        <w:pStyle w:val="Compact"/>
      </w:pPr>
      <w:r>
        <w:t xml:space="preserve">Сгенерированы два синусоидальных сигнала частотой 10 и 40 Гц. Построены их графики.</w:t>
      </w:r>
    </w:p>
    <w:p>
      <w:pPr>
        <w:pStyle w:val="CaptionedFigure"/>
      </w:pPr>
      <w:bookmarkStart w:id="42" w:name="fig:005"/>
      <w:r>
        <w:drawing>
          <wp:inline>
            <wp:extent cx="5334000" cy="4000500"/>
            <wp:effectExtent b="0" l="0" r="0" t="0"/>
            <wp:docPr descr="Рис. 5: Сигналы разной частоты" title="" id="40" name="Picture"/>
            <a:graphic>
              <a:graphicData uri="http://schemas.openxmlformats.org/drawingml/2006/picture">
                <pic:pic>
                  <pic:nvPicPr>
                    <pic:cNvPr descr="files/spectre1/signal/spectr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Сигналы разной частоты</w:t>
      </w:r>
    </w:p>
    <w:p>
      <w:pPr>
        <w:numPr>
          <w:ilvl w:val="0"/>
          <w:numId w:val="1006"/>
        </w:numPr>
        <w:pStyle w:val="Compact"/>
      </w:pPr>
      <w:r>
        <w:t xml:space="preserve">Определены спектры каждого сигнала.</w:t>
      </w:r>
    </w:p>
    <w:p>
      <w:pPr>
        <w:pStyle w:val="CaptionedFigure"/>
      </w:pPr>
      <w:bookmarkStart w:id="46" w:name="fig:006"/>
      <w:r>
        <w:drawing>
          <wp:inline>
            <wp:extent cx="5334000" cy="4001795"/>
            <wp:effectExtent b="0" l="0" r="0" t="0"/>
            <wp:docPr descr="Рис. 6: Спектры сигналов" title="" id="44" name="Picture"/>
            <a:graphic>
              <a:graphicData uri="http://schemas.openxmlformats.org/drawingml/2006/picture">
                <pic:pic>
                  <pic:nvPicPr>
                    <pic:cNvPr descr="files/spectre1/spectre/spectr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Спектры сигналов</w:t>
      </w:r>
    </w:p>
    <w:p>
      <w:pPr>
        <w:numPr>
          <w:ilvl w:val="0"/>
          <w:numId w:val="1007"/>
        </w:numPr>
        <w:pStyle w:val="Compact"/>
      </w:pPr>
      <w:r>
        <w:t xml:space="preserve">Исправленный график спектров (с удалением отрицательных частот).</w:t>
      </w:r>
    </w:p>
    <w:p>
      <w:pPr>
        <w:pStyle w:val="CaptionedFigure"/>
      </w:pPr>
      <w:bookmarkStart w:id="50" w:name="fig:007"/>
      <w:r>
        <w:drawing>
          <wp:inline>
            <wp:extent cx="5334000" cy="4001795"/>
            <wp:effectExtent b="0" l="0" r="0" t="0"/>
            <wp:docPr descr="Рис. 7: Исправленные спектры" title="" id="48" name="Picture"/>
            <a:graphic>
              <a:graphicData uri="http://schemas.openxmlformats.org/drawingml/2006/picture">
                <pic:pic>
                  <pic:nvPicPr>
                    <pic:cNvPr descr="files/spectre1/spectre/spectre_fix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Исправленные спектры</w:t>
      </w:r>
    </w:p>
    <w:p>
      <w:pPr>
        <w:numPr>
          <w:ilvl w:val="0"/>
          <w:numId w:val="1008"/>
        </w:numPr>
        <w:pStyle w:val="Compact"/>
      </w:pPr>
      <w:r>
        <w:t xml:space="preserve">Определён спектр суммы сигналов.</w:t>
      </w:r>
    </w:p>
    <w:p>
      <w:pPr>
        <w:pStyle w:val="CaptionedFigure"/>
      </w:pPr>
      <w:bookmarkStart w:id="54" w:name="fig:008"/>
      <w:r>
        <w:drawing>
          <wp:inline>
            <wp:extent cx="5334000" cy="4000500"/>
            <wp:effectExtent b="0" l="0" r="0" t="0"/>
            <wp:docPr descr="Рис. 8: Суммарный сигнал" title="" id="52" name="Picture"/>
            <a:graphic>
              <a:graphicData uri="http://schemas.openxmlformats.org/drawingml/2006/picture">
                <pic:pic>
                  <pic:nvPicPr>
                    <pic:cNvPr descr="files/specter_sum/signal/spectre_sum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Суммарный сигнал</w:t>
      </w:r>
    </w:p>
    <w:p>
      <w:pPr>
        <w:pStyle w:val="CaptionedFigure"/>
      </w:pPr>
      <w:bookmarkStart w:id="58" w:name="fig:009"/>
      <w:r>
        <w:drawing>
          <wp:inline>
            <wp:extent cx="5334000" cy="4001795"/>
            <wp:effectExtent b="0" l="0" r="0" t="0"/>
            <wp:docPr descr="Рис. 9: Спектр суммы сигналов" title="" id="56" name="Picture"/>
            <a:graphic>
              <a:graphicData uri="http://schemas.openxmlformats.org/drawingml/2006/picture">
                <pic:pic>
                  <pic:nvPicPr>
                    <pic:cNvPr descr="files/specter_sum/spectre/spectre_sum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Спектр суммы сигналов</w:t>
      </w:r>
    </w:p>
    <w:bookmarkEnd w:id="59"/>
    <w:bookmarkStart w:id="68" w:name="амплитудная-модуляция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1.3.4. Амплитудная модуляция</w:t>
      </w:r>
    </w:p>
    <w:p>
      <w:pPr>
        <w:numPr>
          <w:ilvl w:val="0"/>
          <w:numId w:val="1009"/>
        </w:numPr>
        <w:pStyle w:val="Compact"/>
      </w:pPr>
      <w:r>
        <w:t xml:space="preserve">Реализован скрипт</w:t>
      </w:r>
      <w:r>
        <w:t xml:space="preserve"> </w:t>
      </w:r>
      <w:r>
        <w:rPr>
          <w:rStyle w:val="VerbatimChar"/>
        </w:rPr>
        <w:t xml:space="preserve">am.m</w:t>
      </w:r>
      <w:r>
        <w:t xml:space="preserve">, демонстрирующий амплитудную модуляцию сигнала с несущей 50 Гц и модулирующим сигналом 5 Гц.</w:t>
      </w:r>
    </w:p>
    <w:p>
      <w:pPr>
        <w:pStyle w:val="CaptionedFigure"/>
      </w:pPr>
      <w:bookmarkStart w:id="63" w:name="fig:010"/>
      <w:r>
        <w:drawing>
          <wp:inline>
            <wp:extent cx="5334000" cy="4000500"/>
            <wp:effectExtent b="0" l="0" r="0" t="0"/>
            <wp:docPr descr="Рис. 10: Амплитудно-модулированный сигнал" title="" id="61" name="Picture"/>
            <a:graphic>
              <a:graphicData uri="http://schemas.openxmlformats.org/drawingml/2006/picture">
                <pic:pic>
                  <pic:nvPicPr>
                    <pic:cNvPr descr="files/modulation/signal/am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Амплитудно-модулированный сигнал</w:t>
      </w:r>
    </w:p>
    <w:p>
      <w:pPr>
        <w:numPr>
          <w:ilvl w:val="0"/>
          <w:numId w:val="1010"/>
        </w:numPr>
        <w:pStyle w:val="Compact"/>
      </w:pPr>
      <w:r>
        <w:t xml:space="preserve">Определён спектр модулированного сигнала.</w:t>
      </w:r>
    </w:p>
    <w:p>
      <w:pPr>
        <w:pStyle w:val="CaptionedFigure"/>
      </w:pPr>
      <w:bookmarkStart w:id="67" w:name="fig:011"/>
      <w:r>
        <w:drawing>
          <wp:inline>
            <wp:extent cx="5334000" cy="4001795"/>
            <wp:effectExtent b="0" l="0" r="0" t="0"/>
            <wp:docPr descr="Рис. 11: Спектр АМ-сигнала" title="" id="65" name="Picture"/>
            <a:graphic>
              <a:graphicData uri="http://schemas.openxmlformats.org/drawingml/2006/picture">
                <pic:pic>
                  <pic:nvPicPr>
                    <pic:cNvPr descr="files/modulation/spectre/am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11: Спектр АМ-сигнала</w:t>
      </w:r>
    </w:p>
    <w:bookmarkEnd w:id="68"/>
    <w:bookmarkStart w:id="144" w:name="кодирование-сигнала-и-самосинхронизация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1.3.5. Кодирование сигнала и самосинхронизация</w:t>
      </w:r>
    </w:p>
    <w:p>
      <w:pPr>
        <w:numPr>
          <w:ilvl w:val="0"/>
          <w:numId w:val="1011"/>
        </w:numPr>
        <w:pStyle w:val="Compact"/>
      </w:pPr>
      <w:r>
        <w:t xml:space="preserve">Реализованы скрипты для различных методов кодирования: униполярный, AMI, NRZ, RZ, Манчестерский, дифференциальный Манчестерский.</w:t>
      </w:r>
    </w:p>
    <w:bookmarkStart w:id="93" w:name="примеры-кодированных-сигналов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Примеры кодированных сигналов</w:t>
      </w:r>
    </w:p>
    <w:p>
      <w:pPr>
        <w:pStyle w:val="FirstParagraph"/>
      </w:pPr>
      <w:bookmarkStart w:id="72" w:name="fig:012"/>
      <w:r>
        <w:drawing>
          <wp:inline>
            <wp:extent cx="5334000" cy="4000500"/>
            <wp:effectExtent b="0" l="0" r="0" t="0"/>
            <wp:docPr descr="Unipolar" title="" id="70" name="Picture"/>
            <a:graphic>
              <a:graphicData uri="http://schemas.openxmlformats.org/drawingml/2006/picture">
                <pic:pic>
                  <pic:nvPicPr>
                    <pic:cNvPr descr="files/coding/signal/unipola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  <w:r>
        <w:t xml:space="preserve"> </w:t>
      </w:r>
      <w:bookmarkStart w:id="76" w:name="fig:013"/>
      <w:r>
        <w:drawing>
          <wp:inline>
            <wp:extent cx="5334000" cy="4001795"/>
            <wp:effectExtent b="0" l="0" r="0" t="0"/>
            <wp:docPr descr="AMI" title="" id="74" name="Picture"/>
            <a:graphic>
              <a:graphicData uri="http://schemas.openxmlformats.org/drawingml/2006/picture">
                <pic:pic>
                  <pic:nvPicPr>
                    <pic:cNvPr descr="files/coding/signal/ami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  <w:r>
        <w:t xml:space="preserve"> </w:t>
      </w:r>
      <w:bookmarkStart w:id="80" w:name="fig:014"/>
      <w:r>
        <w:drawing>
          <wp:inline>
            <wp:extent cx="5334000" cy="4001795"/>
            <wp:effectExtent b="0" l="0" r="0" t="0"/>
            <wp:docPr descr="Bipolar NRZ" title="" id="78" name="Picture"/>
            <a:graphic>
              <a:graphicData uri="http://schemas.openxmlformats.org/drawingml/2006/picture">
                <pic:pic>
                  <pic:nvPicPr>
                    <pic:cNvPr descr="files/coding/signal/bipolarnrz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  <w:r>
        <w:t xml:space="preserve"> </w:t>
      </w:r>
      <w:bookmarkStart w:id="84" w:name="fig:015"/>
      <w:r>
        <w:drawing>
          <wp:inline>
            <wp:extent cx="5334000" cy="4001795"/>
            <wp:effectExtent b="0" l="0" r="0" t="0"/>
            <wp:docPr descr="Bipolar RZ" title="" id="82" name="Picture"/>
            <a:graphic>
              <a:graphicData uri="http://schemas.openxmlformats.org/drawingml/2006/picture">
                <pic:pic>
                  <pic:nvPicPr>
                    <pic:cNvPr descr="files/coding/signal/bipolarrz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  <w:r>
        <w:t xml:space="preserve"> </w:t>
      </w:r>
      <w:bookmarkStart w:id="88" w:name="fig:016"/>
      <w:r>
        <w:drawing>
          <wp:inline>
            <wp:extent cx="5334000" cy="4001795"/>
            <wp:effectExtent b="0" l="0" r="0" t="0"/>
            <wp:docPr descr="Manchester" title="" id="86" name="Picture"/>
            <a:graphic>
              <a:graphicData uri="http://schemas.openxmlformats.org/drawingml/2006/picture">
                <pic:pic>
                  <pic:nvPicPr>
                    <pic:cNvPr descr="files/coding/signal/manches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  <w:r>
        <w:t xml:space="preserve"> </w:t>
      </w:r>
      <w:bookmarkStart w:id="92" w:name="fig:017"/>
      <w:r>
        <w:drawing>
          <wp:inline>
            <wp:extent cx="5334000" cy="4001795"/>
            <wp:effectExtent b="0" l="0" r="0" t="0"/>
            <wp:docPr descr="Diff Manchester" title="" id="90" name="Picture"/>
            <a:graphic>
              <a:graphicData uri="http://schemas.openxmlformats.org/drawingml/2006/picture">
                <pic:pic>
                  <pic:nvPicPr>
                    <pic:cNvPr descr="files/coding/signal/diffmanc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bookmarkEnd w:id="93"/>
    <w:bookmarkStart w:id="118" w:name="проверка-свойства-самосинхронизации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Проверка свойства самосинхронизации</w:t>
      </w:r>
    </w:p>
    <w:p>
      <w:pPr>
        <w:pStyle w:val="FirstParagraph"/>
      </w:pPr>
      <w:bookmarkStart w:id="97" w:name="fig:018"/>
      <w:r>
        <w:drawing>
          <wp:inline>
            <wp:extent cx="5334000" cy="4001795"/>
            <wp:effectExtent b="0" l="0" r="0" t="0"/>
            <wp:docPr descr="Unipolar sync" title="" id="95" name="Picture"/>
            <a:graphic>
              <a:graphicData uri="http://schemas.openxmlformats.org/drawingml/2006/picture">
                <pic:pic>
                  <pic:nvPicPr>
                    <pic:cNvPr descr="files/coding/sync/unipolar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  <w:r>
        <w:t xml:space="preserve"> </w:t>
      </w:r>
      <w:bookmarkStart w:id="101" w:name="fig:019"/>
      <w:r>
        <w:drawing>
          <wp:inline>
            <wp:extent cx="5334000" cy="4001795"/>
            <wp:effectExtent b="0" l="0" r="0" t="0"/>
            <wp:docPr descr="AMI sync" title="" id="99" name="Picture"/>
            <a:graphic>
              <a:graphicData uri="http://schemas.openxmlformats.org/drawingml/2006/picture">
                <pic:pic>
                  <pic:nvPicPr>
                    <pic:cNvPr descr="files/coding/sync/ami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  <w:r>
        <w:t xml:space="preserve"> </w:t>
      </w:r>
      <w:bookmarkStart w:id="105" w:name="fig:020"/>
      <w:r>
        <w:drawing>
          <wp:inline>
            <wp:extent cx="5334000" cy="4001795"/>
            <wp:effectExtent b="0" l="0" r="0" t="0"/>
            <wp:docPr descr="Bipolar NRZ sync" title="" id="103" name="Picture"/>
            <a:graphic>
              <a:graphicData uri="http://schemas.openxmlformats.org/drawingml/2006/picture">
                <pic:pic>
                  <pic:nvPicPr>
                    <pic:cNvPr descr="files/coding/sync/bipolarnrz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  <w:r>
        <w:t xml:space="preserve"> </w:t>
      </w:r>
      <w:bookmarkStart w:id="109" w:name="fig:021"/>
      <w:r>
        <w:drawing>
          <wp:inline>
            <wp:extent cx="5334000" cy="4001795"/>
            <wp:effectExtent b="0" l="0" r="0" t="0"/>
            <wp:docPr descr="Bipolar RZ sync" title="" id="107" name="Picture"/>
            <a:graphic>
              <a:graphicData uri="http://schemas.openxmlformats.org/drawingml/2006/picture">
                <pic:pic>
                  <pic:nvPicPr>
                    <pic:cNvPr descr="files/coding/sync/bipolarrz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  <w:r>
        <w:t xml:space="preserve"> </w:t>
      </w:r>
      <w:bookmarkStart w:id="113" w:name="fig:022"/>
      <w:r>
        <w:drawing>
          <wp:inline>
            <wp:extent cx="5334000" cy="4001795"/>
            <wp:effectExtent b="0" l="0" r="0" t="0"/>
            <wp:docPr descr="Manchester sync" title="" id="111" name="Picture"/>
            <a:graphic>
              <a:graphicData uri="http://schemas.openxmlformats.org/drawingml/2006/picture">
                <pic:pic>
                  <pic:nvPicPr>
                    <pic:cNvPr descr="files/coding/sync/manchester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  <w:r>
        <w:t xml:space="preserve"> </w:t>
      </w:r>
      <w:bookmarkStart w:id="117" w:name="fig:023"/>
      <w:r>
        <w:drawing>
          <wp:inline>
            <wp:extent cx="5334000" cy="4001795"/>
            <wp:effectExtent b="0" l="0" r="0" t="0"/>
            <wp:docPr descr="Diff Manchester sync" title="" id="115" name="Picture"/>
            <a:graphic>
              <a:graphicData uri="http://schemas.openxmlformats.org/drawingml/2006/picture">
                <pic:pic>
                  <pic:nvPicPr>
                    <pic:cNvPr descr="files/coding/sync/diffmanc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7"/>
    </w:p>
    <w:bookmarkEnd w:id="118"/>
    <w:bookmarkStart w:id="143" w:name="спектры-кодированных-сигналов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Спектры кодированных сигналов</w:t>
      </w:r>
    </w:p>
    <w:p>
      <w:pPr>
        <w:pStyle w:val="FirstParagraph"/>
      </w:pPr>
      <w:bookmarkStart w:id="122" w:name="fig:024"/>
      <w:r>
        <w:drawing>
          <wp:inline>
            <wp:extent cx="5334000" cy="4001795"/>
            <wp:effectExtent b="0" l="0" r="0" t="0"/>
            <wp:docPr descr="Unipolar spectre" title="" id="120" name="Picture"/>
            <a:graphic>
              <a:graphicData uri="http://schemas.openxmlformats.org/drawingml/2006/picture">
                <pic:pic>
                  <pic:nvPicPr>
                    <pic:cNvPr descr="files/coding/spectre/unipolar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2"/>
      <w:r>
        <w:t xml:space="preserve"> </w:t>
      </w:r>
      <w:bookmarkStart w:id="126" w:name="fig:025"/>
      <w:r>
        <w:drawing>
          <wp:inline>
            <wp:extent cx="5334000" cy="4001795"/>
            <wp:effectExtent b="0" l="0" r="0" t="0"/>
            <wp:docPr descr="AMI spectre" title="" id="124" name="Picture"/>
            <a:graphic>
              <a:graphicData uri="http://schemas.openxmlformats.org/drawingml/2006/picture">
                <pic:pic>
                  <pic:nvPicPr>
                    <pic:cNvPr descr="files/coding/spectre/ami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6"/>
      <w:r>
        <w:t xml:space="preserve"> </w:t>
      </w:r>
      <w:bookmarkStart w:id="130" w:name="fig:026"/>
      <w:r>
        <w:drawing>
          <wp:inline>
            <wp:extent cx="5334000" cy="4001795"/>
            <wp:effectExtent b="0" l="0" r="0" t="0"/>
            <wp:docPr descr="Bipolar NRZ spectre" title="" id="128" name="Picture"/>
            <a:graphic>
              <a:graphicData uri="http://schemas.openxmlformats.org/drawingml/2006/picture">
                <pic:pic>
                  <pic:nvPicPr>
                    <pic:cNvPr descr="files/coding/spectre/bipolarnrz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0"/>
      <w:r>
        <w:t xml:space="preserve"> </w:t>
      </w:r>
      <w:bookmarkStart w:id="134" w:name="fig:027"/>
      <w:r>
        <w:drawing>
          <wp:inline>
            <wp:extent cx="5334000" cy="4001795"/>
            <wp:effectExtent b="0" l="0" r="0" t="0"/>
            <wp:docPr descr="Bipolar RZ spectre" title="" id="132" name="Picture"/>
            <a:graphic>
              <a:graphicData uri="http://schemas.openxmlformats.org/drawingml/2006/picture">
                <pic:pic>
                  <pic:nvPicPr>
                    <pic:cNvPr descr="files/coding/spectre/bipolarrz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4"/>
      <w:r>
        <w:t xml:space="preserve"> </w:t>
      </w:r>
      <w:bookmarkStart w:id="138" w:name="fig:028"/>
      <w:r>
        <w:drawing>
          <wp:inline>
            <wp:extent cx="5334000" cy="4001795"/>
            <wp:effectExtent b="0" l="0" r="0" t="0"/>
            <wp:docPr descr="Manchester spectre" title="" id="136" name="Picture"/>
            <a:graphic>
              <a:graphicData uri="http://schemas.openxmlformats.org/drawingml/2006/picture">
                <pic:pic>
                  <pic:nvPicPr>
                    <pic:cNvPr descr="files/coding/spectre/manchester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8"/>
      <w:r>
        <w:t xml:space="preserve"> </w:t>
      </w:r>
      <w:bookmarkStart w:id="142" w:name="fig:029"/>
      <w:r>
        <w:drawing>
          <wp:inline>
            <wp:extent cx="5334000" cy="4001795"/>
            <wp:effectExtent b="0" l="0" r="0" t="0"/>
            <wp:docPr descr="Diff Manchester spectre" title="" id="140" name="Picture"/>
            <a:graphic>
              <a:graphicData uri="http://schemas.openxmlformats.org/drawingml/2006/picture">
                <pic:pic>
                  <pic:nvPicPr>
                    <pic:cNvPr descr="files/coding/spectre/diffmanc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2"/>
    </w:p>
    <w:bookmarkEnd w:id="143"/>
    <w:bookmarkEnd w:id="144"/>
    <w:bookmarkEnd w:id="145"/>
    <w:bookmarkStart w:id="14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реализованы методы построения сигналов, их спектральный анализ, амплитудная модуляция и различные способы кодирования. Полученные графики подтвердили теоретические положения о разложении в ряд Фурье, свойстве самосинхронизации и спектральных характеристиках сигналов. Практическая работа в Octave закрепила понимание методов обработки сигналов.</w:t>
      </w:r>
    </w:p>
    <w:bookmarkEnd w:id="146"/>
    <w:bookmarkStart w:id="147" w:name="список-литератур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</w:t>
      </w:r>
    </w:p>
    <w:p>
      <w:pPr>
        <w:numPr>
          <w:ilvl w:val="0"/>
          <w:numId w:val="1012"/>
        </w:numPr>
        <w:pStyle w:val="Compact"/>
      </w:pPr>
      <w:r>
        <w:t xml:space="preserve">Королькова А. В., Кулябов Д. С.</w:t>
      </w:r>
      <w:r>
        <w:t xml:space="preserve"> </w:t>
      </w:r>
      <w:r>
        <w:rPr>
          <w:iCs/>
          <w:i/>
        </w:rPr>
        <w:t xml:space="preserve">Сетевые технологии. Лабораторный практикум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Proakis J.</w:t>
      </w:r>
      <w:r>
        <w:t xml:space="preserve"> </w:t>
      </w:r>
      <w:r>
        <w:rPr>
          <w:iCs/>
          <w:i/>
        </w:rPr>
        <w:t xml:space="preserve">Digital Communications</w:t>
      </w:r>
      <w:r>
        <w:t xml:space="preserve">. McGraw-Hill, 2001.</w:t>
      </w:r>
    </w:p>
    <w:p>
      <w:pPr>
        <w:numPr>
          <w:ilvl w:val="0"/>
          <w:numId w:val="1012"/>
        </w:numPr>
        <w:pStyle w:val="Compact"/>
      </w:pPr>
      <w:r>
        <w:t xml:space="preserve">Oppenheim A., Schafer R.</w:t>
      </w:r>
      <w:r>
        <w:t xml:space="preserve"> </w:t>
      </w:r>
      <w:r>
        <w:rPr>
          <w:iCs/>
          <w:i/>
        </w:rPr>
        <w:t xml:space="preserve">Discrete-Time Signal Processing</w:t>
      </w:r>
      <w:r>
        <w:t xml:space="preserve">. Pearson, 2010.</w:t>
      </w:r>
    </w:p>
    <w:bookmarkEnd w:id="1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9" Target="media/rId89.png" /><Relationship Type="http://schemas.openxmlformats.org/officeDocument/2006/relationships/image" Id="rId85" Target="media/rId85.png" /><Relationship Type="http://schemas.openxmlformats.org/officeDocument/2006/relationships/image" Id="rId69" Target="media/rId6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9" Target="media/rId139.png" /><Relationship Type="http://schemas.openxmlformats.org/officeDocument/2006/relationships/image" Id="rId135" Target="media/rId135.png" /><Relationship Type="http://schemas.openxmlformats.org/officeDocument/2006/relationships/image" Id="rId119" Target="media/rId119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4" Target="media/rId114.png" /><Relationship Type="http://schemas.openxmlformats.org/officeDocument/2006/relationships/image" Id="rId110" Target="media/rId110.png" /><Relationship Type="http://schemas.openxmlformats.org/officeDocument/2006/relationships/image" Id="rId94" Target="media/rId9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Заур Мустафаев</dc:creator>
  <dc:language>ru-RU</dc:language>
  <cp:keywords/>
  <dcterms:created xsi:type="dcterms:W3CDTF">2025-09-08T11:25:06Z</dcterms:created>
  <dcterms:modified xsi:type="dcterms:W3CDTF">2025-09-08T11:25:06Z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Методы кодирования и модуляция сигналов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