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美食品牌72小时爆款预测系统</w:t>
        <w:br/>
        <w:t>产品需求文档 PRD</w:t>
      </w:r>
    </w:p>
    <w:p>
      <w:r>
        <w:t>版本 v1.1  |  日期 2026年9月20日  |  状态 立项与开发评审稿</w:t>
      </w:r>
    </w:p>
    <w:p>
      <w:r>
        <w:t>面向美食创作者、选题运营和开发团队。本系统以“品牌 × 事件 × 地域 × 预测时点”为监测单位，在事件形成广泛热度之前发现选题，输出未来72小时爆款率、抢跑指数、可追溯证据和行动建议。</w:t>
      </w:r>
    </w:p>
    <w:p>
      <w:r>
        <w:t>产品采用两阶段交付：先上线可解释的机会分与人工核验流程，积累有时间戳的数据；达到样本和验证门槛后，再上线经校准的概率。任何0—100规则得分都不得直接展示为百分比。</w:t>
      </w:r>
    </w:p>
    <w:p>
      <w:pPr>
        <w:pStyle w:val="Heading2"/>
      </w:pPr>
      <w:r>
        <w:t>1 目标与边界</w:t>
      </w:r>
    </w:p>
    <w:p>
      <w:r>
        <w:t>核心目标是提升每天优先拍摄的选题命中率，并延长首次预警到爆发的提前量。72小时表示预测观察窗，不承诺每条预警都提前72小时；提前量必须按真实首次触发时间统计。</w:t>
      </w:r>
    </w:p>
    <w:p>
      <w:r>
        <w:t>本系统预测事件在指定监测范围内的热度爆发，不保证单个创作者的视频播放量、成交量或收益。创作者拍摄能力、账号历史和内容质量另行记录，不混入事件爆发标签。</w:t>
      </w:r>
    </w:p>
    <w:p>
      <w:pPr>
        <w:pStyle w:val="Heading2"/>
      </w:pPr>
      <w:r>
        <w:t>2 用户与职责</w:t>
      </w:r>
    </w:p>
    <w:p>
      <w:r>
        <w:t>美食博主：每天查看Top 5，确认所在城市可买、活动有效，决定拍摄与发布时间。选题运营：维护品牌、合并事件、核验优惠和来源，处理误报。数据分析师：维护标签、回测和阈值。管理员：管理数据授权、成员权限、预算与故障。</w:t>
      </w:r>
    </w:p>
    <w:p>
      <w:r>
        <w:t>默认试点为中国大陆、抖音内容决策场景，目标200个独立品牌、最低150个验收，仅关注上海，5名种子用户。覆盖茶饮、咖啡、烘焙、快餐、正餐及本地特色；全国活动须核验上海可参与性，全国热度不能冒充上海需求。</w:t>
      </w:r>
    </w:p>
    <w:p>
      <w:pPr>
        <w:pStyle w:val="Heading2"/>
      </w:pPr>
      <w:r>
        <w:t>阅读导航</w:t>
      </w:r>
    </w:p>
    <w:p>
      <w:r>
        <w:t>第2页业务流程与页面；第3页指标和爆款定义；第4页评分与排序；第5页数据源与字段；第6页回测和告警；第7页MVP与验收；第8页非功能要求、里程碑和依据。</w:t>
      </w:r>
    </w:p>
    <w:p>
      <w:r>
        <w:br w:type="page"/>
      </w:r>
    </w:p>
    <w:p>
      <w:pPr>
        <w:pStyle w:val="Heading1"/>
      </w:pPr>
      <w:r>
        <w:t>3 业务流程与核心功能</w:t>
      </w:r>
    </w:p>
    <w:p>
      <w:r>
        <w:t>每日流程：收集品牌公告和数据 → 识别新品、联名、优惠等事件 → 去重及地域确认 → 生成同口径特征 → 评分或概率推理 → 计算抢跑指数 → 发布榜单与告警 → 用户记录选题 → 72小时后生成标签 → 复盘误报和漏报。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"/>
        <w:gridCol w:w="5040"/>
        <w:gridCol w:w="3816"/>
      </w:tblGrid>
      <w:tr>
        <w:trPr>
          <w:cantSplit/>
          <w:tblHeader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功能与行为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品牌与事件库：别名、品类、城市、产品、起止时间、来源；支持人工新增与合并。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同一活动重复导入不新增事件；合并保留旧ID映射。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机会雷达：固定上海，按品类、事件类型、可拍摄状态过滤；默认按抢跑指数降序。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每条显示预测时点、72小时截止时点、质量状态与来源。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事件详情：热度趋势、八因子贡献、饱和度、优惠条件、证据链接和历史版本。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任一分数可追溯到快照、公式和模型版本。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数据工作台：CSV导入、人工核验、来源健康、别名冲突、错误队列。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错误行反馈原因；失败行不污染正式快照。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订阅告警：城市、阈值、免打扰、去重、失效更正。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站内通知为MVP必选；外部渠道需用户启用。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反馈闭环：收藏、计划拍摄、已发布、放弃原因及可选视频结果。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反馈不篡改事件标签；用户可撤回个人记录。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F07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回测看板：命中率、提前量、概率校准、上海分品类表现与模型发布记录。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历史版本可复现；不只展示成功事件。</w:t>
            </w:r>
          </w:p>
        </w:tc>
      </w:tr>
    </w:tbl>
    <w:p>
      <w:pPr>
        <w:spacing w:after="0"/>
      </w:pPr>
    </w:p>
    <w:p>
      <w:pPr>
        <w:pStyle w:val="Heading2"/>
      </w:pPr>
      <w:r>
        <w:t>关键交互规则</w:t>
      </w:r>
    </w:p>
    <w:p>
      <w:r>
        <w:t>榜单同时保留概率和抢跑指数。示例：事件甲爆款率85%、饱和度80%，抢跑指数17；事件乙爆款率68%、饱和度20%，抢跑指数54.4。默认优先事件乙，用户仍可切换到概率排序。数字仅用于解释。</w:t>
      </w:r>
    </w:p>
    <w:p>
      <w:r>
        <w:t>不具备有效概率时显示“概率待校准”，抢跑指数为空，改用“试运行机会排序”。低质量数据、活动过期、当前已爆发或本地无法购买的事件不能触发拍摄建议。</w:t>
      </w:r>
    </w:p>
    <w:p>
      <w:r>
        <w:br w:type="page"/>
      </w:r>
    </w:p>
    <w:p>
      <w:pPr>
        <w:pStyle w:val="Heading1"/>
      </w:pPr>
      <w:r>
        <w:t>4 指标契约与爆款定义</w:t>
      </w:r>
    </w:p>
    <w:p>
      <w:pPr>
        <w:pStyle w:val="Heading2"/>
      </w:pPr>
      <w:r>
        <w:t>双指标统一口径</w:t>
      </w:r>
    </w:p>
    <w:p>
      <w:r>
        <w:t>未来72小时爆款率 P72：在预测时点t尚未爆发且数据合格的事件，在(t,t+72小时]首次达到标签规则的条件概率，范围0—100%。仅对约定平台、地域、数据覆盖和标签版本有效。</w:t>
      </w:r>
    </w:p>
    <w:p>
      <w:r>
        <w:t>抢跑指数 R = 100 × p × (1 − s)。p为0—1的校准概率，s为0—1的内容饱和度。R是0—100的选题优先分，不是另一个概率，也不是预计播放量。质量和拍摄可行性采用过滤条件，不暗中修改p。</w:t>
      </w:r>
    </w:p>
    <w:p>
      <w:pPr>
        <w:pStyle w:val="Heading2"/>
      </w:pPr>
      <w:r>
        <w:t>标签规则 L1 的试点初值</w:t>
      </w:r>
    </w:p>
    <w:p>
      <w:r>
        <w:t>每个事件选定一个主平台和固定覆盖口径。按6小时网格评估滚动24小时：D为平台需求指标，V为相关去重内容数，U为不同创作者数。D如为指数，只作平台内相对比较，不称为搜索人数。V和U可以来自授权的固定样本，届时标签必须注明“样本范围内”。</w:t>
      </w:r>
    </w:p>
    <w:p>
      <w:r>
        <w:t>基线b为该事件关联品牌在预测前28天、相同平台和地域的日需求中位数；每次预测固定b，至少需要14个有效日。候选时点h满足：D(h) ≥ max(3b, q90)，V(h) ≥ 20，U(h) ≥ 10；q90为冻结参考期内同品类同地域需求的90分位。连续两个相邻6小时网格满足，第二个网格为确认爆发时间。</w:t>
      </w:r>
    </w:p>
    <w:p>
      <w:r>
        <w:t>首次确认时间位于(t,t+72小时]且t时未爆发，标签为1；完整观察后未满足为0。未来窗口缺测、基线不足或覆盖改变，标签为unknown，不得记0。预测窗末尾未完成连续确认的，不算本窗爆发。样本阈值20和10须经试点确定，冻结后不得为提高成绩追改。</w:t>
      </w:r>
    </w:p>
    <w:p>
      <w:r>
        <w:t>首次发现时已经满足爆发条件的事件进入“已爆热点”，退出预测队列。相同事件多次预测按首次有效预警计算业务命中；离线概率评价保留固定时点样本，并采用事件簇加权。</w:t>
      </w:r>
    </w:p>
    <w:p>
      <w:pPr>
        <w:pStyle w:val="Heading2"/>
      </w:pPr>
      <w:r>
        <w:t>适用范围与异常</w:t>
      </w:r>
    </w:p>
    <w:p>
      <w:r>
        <w:t>食品安全、负面舆情、虚假优惠、缺货或仅极少数用户可兑换的事件单列风险提示，不自动推荐拍摄。事件爆发标签仍客观保存，同时排除出“可拍选题”评价集并报告排除比例。</w:t>
      </w:r>
    </w:p>
    <w:p>
      <w:r>
        <w:t>当拿不到需求D时，仅提供规则观察列表；允许另建以内容量为目标的L2标签，但必须单独训练、校准和展示，不能用L2替代L1却沿用同一爆款率名称。</w:t>
      </w:r>
    </w:p>
    <w:p>
      <w:r>
        <w:br w:type="page"/>
      </w:r>
    </w:p>
    <w:p>
      <w:pPr>
        <w:pStyle w:val="Heading1"/>
      </w:pPr>
      <w:r>
        <w:t>5 评分模型与抢跑排序</w:t>
      </w:r>
    </w:p>
    <w:p>
      <w:r>
        <w:t>八因子均转换成0—100分。以下权重承接原方案，作为冷启动假设，后续只能通过留出数据验证调整。基础信号分 S0 = 0.25A + 0.15B + 0.15C + 0.12D + 0.10E + 0.10F + 0.05G + 0.08H。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1"/>
        <w:gridCol w:w="792"/>
        <w:gridCol w:w="6854"/>
      </w:tblGrid>
      <w:tr>
        <w:trPr>
          <w:cantSplit/>
          <w:tblHeader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定义与约束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A 热度加速度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同长度6小时需求窗口的对数增长变化，按历史同品类分位映射。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B 供需缺口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需求增长分位减内容增长分位，再从−1至1映射为0至100。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C 达人播种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独立作者增长与地域扩散；重复搬运去重，疑似投放标记。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D 优惠刺激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50%真实降价幅度＋30%目标地域覆盖＋20%兑换便利性。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E 新品联名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新品、联名与视觉表现按证据支持的固定量表评分。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F 跨平台共振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独立平台需求增长同步性；转载同源不算独立证据。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 环境匹配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品类与当时发布的未来天气、节日适配程度。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H 品牌底盘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68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过去180天成熟营销事件的平滑爆发率。</w:t>
            </w:r>
          </w:p>
        </w:tc>
      </w:tr>
    </w:tbl>
    <w:p>
      <w:pPr>
        <w:spacing w:after="0"/>
      </w:pPr>
    </w:p>
    <w:p>
      <w:r>
        <w:t>饱和度 s = 0.6 × 内容量分位 + 0.4 × 头部爆款内容数分位。均使用同品类、地域、主平台和固定采样口径的历史参考分布；无法获取头部表现时只能使用经验证的单因子版本，禁止把缺失记为0。</w:t>
      </w:r>
    </w:p>
    <w:p>
      <w:r>
        <w:t>冷启动机会分 S = clip(S0 − 20s, 0, 100)。正式概率由S0或八因子及缺失标记预测后校准，不使用扣过饱和惩罚的S再换算概率；R再乘(1−s)，避免人为重复惩罚。</w:t>
      </w:r>
    </w:p>
    <w:p>
      <w:r>
        <w:t>缺失因子填参考中位数并显式标记，不重新分配权重。覆盖率按有效因子权重累计：低于80%停止正式概率和抢跑指数；80%—90%标为中质量；达到90%且核心需求、内容和地域数据有效才可进入高质量告警。</w:t>
      </w:r>
    </w:p>
    <w:p>
      <w:r>
        <w:t>已核验本地可购买且活动有效，才显示“优先研究”。系统不得把“关联因子”解释为因果，也不得因某一达人集中发布就断言品牌购买了投放。</w:t>
      </w:r>
    </w:p>
    <w:p>
      <w:r>
        <w:br w:type="page"/>
      </w:r>
    </w:p>
    <w:p>
      <w:pPr>
        <w:pStyle w:val="Heading1"/>
      </w:pPr>
      <w:r>
        <w:t>6 数据来源与业务字段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067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数据源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接入方式与用途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不可用时处理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品牌官网及官方公告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许可范围内公开页面或人工录入；新品、联名、价格与时间。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保留证据链接，运营核验；不自动猜测活动条件。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抖音相关指数及内容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评估授权数据服务或许可导出；需求、视频与作者统计。[1][2]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未确认全站访问能力；人工样本不得冒充全量。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百度指数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获准的查看、导出或数据服务；补充搜索趋势。[3]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日级数据按日使用；不能插值伪造6小时信号。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小红书与微博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合规授权服务或有记录的人工抽样；验证讨论与共振。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可选；缺失标记，降低覆盖率。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团购及外卖平台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合作接口、可用官方活动页或人工核验；到手价与适用门店。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需登录或个性化券不按普遍优惠处理。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天气与节假日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天气授权API；年度官方日历。保存预报发布时间。[4]</w:t>
            </w:r>
          </w:p>
        </w:tc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使用最近有效版本并显示时效；过期后环境因子缺失。</w:t>
            </w:r>
          </w:p>
        </w:tc>
      </w:tr>
    </w:tbl>
    <w:p>
      <w:pPr>
        <w:spacing w:after="0"/>
      </w:pPr>
    </w:p>
    <w:p>
      <w:pPr>
        <w:pStyle w:val="Heading2"/>
      </w:pPr>
      <w:r>
        <w:t>最小业务字段</w:t>
      </w:r>
    </w:p>
    <w:p>
      <w:r>
        <w:t>标识：brand_id、品牌名、别名、category、event_id、事件类型、产品名、region_code、platform、coverage_id。时间：首次发现时间、活动起止、预测时点、有效截止、原始数据观测和入库时间。</w:t>
      </w:r>
    </w:p>
    <w:p>
      <w:r>
        <w:t>事实：原价、普遍可得价格、币种、门槛、适用门店、联名对象、官方来源URL、证据摘要、核验状态。动态：需求值、6小时与24小时增速、相关视频数、去重作者数、头部爆款数、外平台趋势、天气及节日。</w:t>
      </w:r>
    </w:p>
    <w:p>
      <w:r>
        <w:t>结果：S0、S、p72、s、R、因子贡献、缺失字段、数据覆盖率、模型版本、标签版本、置信状态、是否可拍。完整类型、单位、键和缺失规则见TDD第4至5页。</w:t>
      </w:r>
    </w:p>
    <w:p>
      <w:r>
        <w:t>来源准入需要登记授权主体、用途、地域、保留期、采样方法、频率和成本。公开展示能力与批量提取权必须分别验证；不假设存在免费且覆盖全网的接口。</w:t>
      </w:r>
    </w:p>
    <w:p>
      <w:r>
        <w:br w:type="page"/>
      </w:r>
    </w:p>
    <w:p>
      <w:pPr>
        <w:pStyle w:val="Heading1"/>
      </w:pPr>
      <w:r>
        <w:t>7 回测校准与告警策略</w:t>
      </w:r>
    </w:p>
    <w:p>
      <w:pPr>
        <w:pStyle w:val="Heading2"/>
      </w:pPr>
      <w:r>
        <w:t>回测和概率发布门槛</w:t>
      </w:r>
    </w:p>
    <w:p>
      <w:r>
        <w:t>优先收集90—180天具有真实历史时间戳的数据；无法证明历史可见性的内容只用于研究，不用于宣称提前预测。数据不足时从今天起连续积累，不回填成当时已知。</w:t>
      </w:r>
    </w:p>
    <w:p>
      <w:r>
        <w:t>按时间滚动训练、校准和测试，预测窗口跨分割边界的样本清除，并设置至少72小时隔离；同一事件归属同一集合。所有正负候选均纳入，不能只选择已爆品牌。未成熟标签不得参加训练。</w:t>
      </w:r>
    </w:p>
    <w:p>
      <w:r>
        <w:t>对比三个基线：品类历史发生率、当前热度排序、八因子机会排序。正式概率候选需累计至少1000个独立成熟事件且正例至少150个；独立测试集至少200个事件、30个正例。门槛只是最低条件，若置信区间宽仍不上线。</w:t>
      </w:r>
    </w:p>
    <w:p>
      <w:r>
        <w:t>测试要求：Brier分数优于历史发生率基线；ECE≤0.08（等频10箱，每箱至少20个独立事件）；Top 5命中率较当前热度排序提升≥20%，并报告按事件簇抽样的95%置信区间。未显著改善时保留观察模式。</w:t>
      </w:r>
    </w:p>
    <w:p>
      <w:r>
        <w:t>业务目标为首个有效预警的提前量中位数≥12小时，并报告≥24小时和≥48小时的比例；仅对命中事件计算提前量，同时公布漏报率，防止只报少量容易样本。每周复盘、每月评估重训。</w:t>
      </w:r>
    </w:p>
    <w:p>
      <w:pPr>
        <w:pStyle w:val="Heading2"/>
      </w:pPr>
      <w:r>
        <w:t>告警规则的默认值</w:t>
      </w:r>
    </w:p>
    <w:p>
      <w:r>
        <w:t>正式机会告警：p≥0.65、R≥45、数据覆盖率≥90%、核心数据在各自SLA内、尚未爆发且活动可参与，连续两次相隔1小时的有效评分均满足。小时重跑不得把未变化的日级数据当成新增证据。</w:t>
      </w:r>
    </w:p>
    <w:p>
      <w:r>
        <w:t>试运行只发“规则观察提醒”：S≥70且证据经人工核验，不出现概率用语。两个模式在界面和通知模板中明确区分。</w:t>
      </w:r>
    </w:p>
    <w:p>
      <w:r>
        <w:t>同一用户、事件、地域和规则版本24小时内去重；R上升≥15或官方活动发生重大变更可追加一次。每日最多5条机会通知，22:00—08:00免打扰，时区Asia/Shanghai；更正或活动取消在用户打开时突出显示。</w:t>
      </w:r>
    </w:p>
    <w:p>
      <w:r>
        <w:t>通知内容必须含事件、地域、预测截止、双指标或试运行状态、主要证据、优惠限制、数据时间和详情链接。发送失败进入重试和站内记录，数据失效不继续推送旧告警。</w:t>
      </w:r>
    </w:p>
    <w:p>
      <w:r>
        <w:br w:type="page"/>
      </w:r>
    </w:p>
    <w:p>
      <w:pPr>
        <w:pStyle w:val="Heading1"/>
      </w:pPr>
      <w:r>
        <w:t>8 MVP范围与验收标准</w:t>
      </w:r>
    </w:p>
    <w:p>
      <w:r>
        <w:t>MVP采用目标200品牌、最低150个，仅上海、每天08:00和18:00核验，允许CSV导入；取得小时级授权后再启用小时更新。概率模型上线是独立里程碑，不能因软件开发完成就宣称预测有效。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4349"/>
        <w:gridCol w:w="3499"/>
      </w:tblGrid>
      <w:tr>
        <w:trPr>
          <w:cantSplit/>
          <w:tblHeader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交付范围</w:t>
            </w:r>
          </w:p>
        </w:tc>
        <w:tc>
          <w:tcPr>
            <w:tcW w:type="dxa" w:w="3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明确不包含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MVP A 规则雷达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事件库、来源登记、导入、八因子、试运行排序、站内提醒、历史快照、反馈。</w:t>
            </w:r>
          </w:p>
        </w:tc>
        <w:tc>
          <w:tcPr>
            <w:tcW w:type="dxa" w:w="3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未经验证的概率；全网抓取；自动购买或发布视频。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MVP B 校准预测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固定标签、滚动回测、概率校准、抢跑排序、模型版本与效果看板。</w:t>
            </w:r>
          </w:p>
        </w:tc>
        <w:tc>
          <w:tcPr>
            <w:tcW w:type="dxa" w:w="3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个体播放量预测；跨平台统一指数；自动因果判断。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后续扩展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授权小时采集、更多上海品牌、外部通知、品牌冷启动模型与个性化选题。</w:t>
            </w:r>
          </w:p>
        </w:tc>
        <w:tc>
          <w:tcPr>
            <w:tcW w:type="dxa" w:w="3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未完成接入或未通过效果门槛的能力不对外承诺。</w:t>
            </w:r>
          </w:p>
        </w:tc>
      </w:tr>
    </w:tbl>
    <w:p>
      <w:pPr>
        <w:spacing w:after="0"/>
      </w:pPr>
    </w:p>
    <w:p>
      <w:pPr>
        <w:pStyle w:val="Heading2"/>
      </w:pPr>
      <w:r>
        <w:t>可执行验收用例</w:t>
      </w:r>
    </w:p>
    <w:p>
      <w:r>
        <w:t>AC01 事件去重：连续导入同一批100条记录两次，事件数不增加；人为合并可回溯所有原始来源。AC02 证据完整：随机抽取30个榜单事件，所有价格、时间、指标均可追溯来源与采集时点。</w:t>
      </w:r>
    </w:p>
    <w:p>
      <w:r>
        <w:t>AC03 指标正确：p=0.68、s=0.20输出R=54.4；无模型时p和R返回null，界面显示“待校准”；分数不加百分号。AC04 数据过期：核心数据超SLA后15分钟内降级，停止机会告警。</w:t>
      </w:r>
    </w:p>
    <w:p>
      <w:r>
        <w:t>AC05 标签：构造边界、缺测、已爆、跨地域和窗口末尾样例，规则输出与第3页定义一致；unknown不得转负例。AC06 时间安全：所有特征输入available_at≤t，故意插入未来记录不改变旧预测。</w:t>
      </w:r>
    </w:p>
    <w:p>
      <w:r>
        <w:t>AC07 通知：同一输入重复执行10次只产生一次有效通知；免打扰与上限生效。AC08 模型：第6页门槛全部通过才允许p72对用户展示；失败可回退规则模式。</w:t>
      </w:r>
    </w:p>
    <w:p>
      <w:r>
        <w:t>AC09 试用：5名用户连续使用14天，每天可在5分钟内筛出最多5个有证据的选题；至少80%的已查看记录能给出拍摄或不拍的明确决定。该项衡量可用性，不替代预测效果验收。</w:t>
      </w:r>
    </w:p>
    <w:p>
      <w:r>
        <w:br w:type="page"/>
      </w:r>
    </w:p>
    <w:p>
      <w:pPr>
        <w:pStyle w:val="Heading1"/>
      </w:pPr>
      <w:r>
        <w:t>9 非功能需求与交付计划</w:t>
      </w:r>
    </w:p>
    <w:p>
      <w:r>
        <w:t>性能与稳定性：试点200品牌、仅上海、10个并发用户、2万事件、200万观测行，榜单和详情接口p95≤2秒；小时评分在15分钟内完成；月可用性目标99.5%，外部数据延迟单独披露。存储统一UTC，界面按Asia/Shanghai展示。</w:t>
      </w:r>
    </w:p>
    <w:p>
      <w:r>
        <w:t>权限与安全：角色分为查看者、运营、分析师和管理员；接口认证、最小权限、密钥托管、传输加密、管理操作审计。保存必要的聚合统计，避免收集评论全文和个人联系方式。个人信息处理、公开信息合理范围和删除请求须按适用规则审查。[5]</w:t>
      </w:r>
    </w:p>
    <w:p>
      <w:r>
        <w:t>保留与容灾：证据快照建议90天，聚合特征和预测13个月，审计180天；来源协议更短时从其约定。每日备份，生产RPO≤24小时、RTO≤4小时，每月完成一次恢复演练。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1800"/>
        <w:gridCol w:w="6192"/>
      </w:tblGrid>
      <w:tr>
        <w:trPr>
          <w:cantSplit/>
          <w:tblHeader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负责人角色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交付与退出条件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产品＋数据负责人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确认上海品牌库、标签和授权；至少一种主平台需求及内容数据可持续获得，否则改为规则观察。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第2至3周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后端＋运营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完成事件库、数据导入、证据链；去重与时间安全验收通过。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第4至5周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前后端＋测试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交付MVP A和站内通知；AC01—07及性能检查通过。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第6周起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分析师＋产品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滚动采集和标签复核，完成14天试用；每周报告覆盖和偏差。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样本达标后2周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算法＋测试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交付MVP B候选；独立测试通过、影子运行14天后发布。</w:t>
            </w:r>
          </w:p>
        </w:tc>
      </w:tr>
    </w:tbl>
    <w:p>
      <w:pPr>
        <w:spacing w:after="0"/>
      </w:pPr>
    </w:p>
    <w:p>
      <w:r>
        <w:t>建议配置：1名产品兼运营、1名后端兼数据工程、1名前端、0.5名算法分析和0.5名测试；实际排期取决于授权与人员投入。启动时由负责人确认数据预算上限，按每千条有效观测和每个有效机会跟踪成本。</w:t>
      </w:r>
    </w:p>
    <w:p>
      <w:pPr>
        <w:pStyle w:val="Heading2"/>
      </w:pPr>
      <w:r>
        <w:t>依据与评审重点</w:t>
      </w:r>
    </w:p>
    <w:p>
      <w:r>
        <w:t>评审优先确认数据授权、城市范围、L1阈值、品牌基线可用性和概率发布门槛。完整实施依据链接见配套TDD末页；两份文档以相同v1.1指标契约交付。</w:t>
      </w:r>
    </w:p>
    <w:p>
      <w:r>
        <w:t>[1] 抖音开放平台，开发者类型与权限。视频数据权限面向授权用户，不等同于全站关键词监测授权。https://open.douyin.com/platform/resource/docs/accession-guide/type-and-permission</w:t>
      </w:r>
    </w:p>
    <w:p>
      <w:r>
        <w:t>[4] 和风天气开发文档，天气预报。逐小时预报范围及具体套餐权限以接入合同为准。https://dev.qweather.com/docs/api/weather/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PRD  ·  v1.1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76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美食品牌72小时爆款预测系统 PRD</dc:title>
  <dc:subject>未来72小时爆款率与抢跑指数</dc:subject>
  <dc:creator>产品与技术设计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