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 Unicode MS" w:hAnsi="Arial Unicode MS" w:eastAsia="Arial Unicode MS"/>
        </w:rPr>
        <w:t>积分定价与扣费确认方案</w:t>
      </w:r>
    </w:p>
    <w:p>
      <w:r>
        <w:rPr>
          <w:rFonts w:ascii="Arial Unicode MS" w:hAnsi="Arial Unicode MS" w:eastAsia="Arial Unicode MS"/>
        </w:rPr>
        <w:t>适用范围：探好店网页端 · 登录用户及管理员</w:t>
        <w:br/>
        <w:t>决策：沿用已上线的费用梯度，明确免费边界，所有付费动作先确认。</w:t>
      </w:r>
    </w:p>
    <w:p>
      <w:pPr>
        <w:pStyle w:val="Heading2"/>
      </w:pPr>
      <w:r>
        <w:rPr>
          <w:rFonts w:ascii="Arial Unicode MS" w:hAnsi="Arial Unicode MS" w:eastAsia="Arial Unicode MS"/>
        </w:rPr>
        <w:t>一、正式价格目录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008"/>
        <w:gridCol w:w="6336"/>
      </w:tblGrid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操作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积分 / 次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计费单位与交付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获取网络素材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10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首次取得本券素材；最多40个，不保证足额。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再获取一些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追加一批，目标约20个；无新增自动退回。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重置并重新获取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10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清空该券素材与搜索进度后重新查找；成片保留。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生成标题 / 换一批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一批3个标题；复制已有标题免费。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查找热门话题 / 换一批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5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一批最多10个；锁定项保留，复制免费。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AI精选 / 重新推荐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30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一次品牌联网研究与综合报告；最多调研12个品牌。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制作视频 / 重新制作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50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一次新版本制作；包含所选字幕、配音、背景音乐。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二、为什么采用这个梯度</w:t>
      </w:r>
    </w:p>
    <w:p>
      <w:r>
        <w:rPr>
          <w:rFonts w:ascii="Arial Unicode MS" w:hAnsi="Arial Unicode MS" w:eastAsia="Arial Unicode MS"/>
        </w:rPr>
        <w:t>轻量文案与话题为5分；素材获取为10分、追加为5分；多品牌联网研究为30分；素材分析、文案、配音及渲染组成的视频流程为50分。避免把一次视频制作拆成多笔隐性费用。此定价是产品权益方案，不是经核算的供应商成本或利润保证。</w:t>
      </w:r>
    </w:p>
    <w:p>
      <w:pPr>
        <w:pStyle w:val="Heading2"/>
      </w:pPr>
      <w:r>
        <w:rPr>
          <w:rFonts w:ascii="Arial Unicode MS" w:hAnsi="Arial Unicode MS" w:eastAsia="Arial Unicode MS"/>
        </w:rPr>
        <w:t>三、不额外消耗积分</w:t>
      </w:r>
    </w:p>
    <w:p>
      <w:r>
        <w:rPr>
          <w:rFonts w:ascii="Arial Unicode MS" w:hAnsi="Arial Unicode MS" w:eastAsia="Arial Unicode MS"/>
        </w:rPr>
        <w:t>选券、筛选和排序、查看使用规则、品牌订阅和黑名单、探店计划、查看已有报告、上传自有素材、音色试听、选择制作设置、复制已有文案，以及同一已付费视频版本的预览、导出和下载。积分不等同现金，本版本不定义充值、提现或人民币兑换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扣费边界与确认流程</w:t>
      </w:r>
    </w:p>
    <w:p>
      <w:pPr>
        <w:pStyle w:val="Heading2"/>
      </w:pPr>
      <w:r>
        <w:rPr>
          <w:rFonts w:ascii="Arial Unicode MS" w:hAnsi="Arial Unicode MS" w:eastAsia="Arial Unicode MS"/>
        </w:rPr>
        <w:t>四、每次确认后才提交</w:t>
      </w:r>
    </w:p>
    <w:p>
      <w:r>
        <w:rPr>
          <w:rFonts w:ascii="Arial Unicode MS" w:hAnsi="Arial Unicode MS" w:eastAsia="Arial Unicode MS"/>
        </w:rPr>
        <w:t>点击付费按钮 → 读取当前余额 → 显示统一确认弹窗 → 用户确认 → 服务端校验并扣费 → 执行任务。取消、关闭或按Esc均不提交付费请求。余额不足时禁用确认按钮；余额暂时无法获取则提示以服务端校验为准。</w:t>
      </w:r>
    </w:p>
    <w:p>
      <w:r>
        <w:rPr>
          <w:rFonts w:ascii="Arial Unicode MS" w:hAnsi="Arial Unicode MS" w:eastAsia="Arial Unicode MS"/>
        </w:rPr>
        <w:t>弹窗必须显示：操作名称、本次积分、当前余额、预计剩余积分、交付范围与失败退款说明。默认焦点放在“暂不使用”；每次重新生成或换一批都重新确认，不提供永久跳过选项。</w:t>
      </w:r>
    </w:p>
    <w:p>
      <w:pPr>
        <w:pStyle w:val="Heading2"/>
      </w:pPr>
      <w:r>
        <w:rPr>
          <w:rFonts w:ascii="Arial Unicode MS" w:hAnsi="Arial Unicode MS" w:eastAsia="Arial Unicode MS"/>
        </w:rPr>
        <w:t>五、缓存与版本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场景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本人已有可用素材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查看不计费；首次复用其他用户公共缓存仍按10分。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素材缓存状态变化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确认展示最高费用；实际复用本人缓存时可以不扣费，不能超额扣费。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重置素材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按10分重新查找；不是免费的缓存查看。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视频重新制作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素材、时长或配置形成新制作版本，按50分；已审核素材复用不另加价。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视频预览和导出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先查询当前版本费用；同一已付费版本0分，不重复弹付费确认。未付费的新版本需确认50分。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AI调研命中6小时缓存</w:t>
            </w:r>
          </w:p>
        </w:tc>
        <w:tc>
          <w:tcPr>
            <w:tcW w:type="dxa" w:w="7344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仍按一次30分报告服务计费；展示调研时间。查看已有报告免费。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六、失败、取消与重试</w:t>
      </w:r>
    </w:p>
    <w:p>
      <w:r>
        <w:rPr>
          <w:rFonts w:ascii="Arial Unicode MS" w:hAnsi="Arial Unicode MS" w:eastAsia="Arial Unicode MS"/>
        </w:rPr>
        <w:t>任务开始时扣减并记录流水；失败后退回原扣费。同一请求或运行中任务复用时不得重复扣费。视频失败、取消、服务中断按现有结算逻辑退回；网络素材以有无新增判断，部分新增即按该批次计费，不按素材个数折算。用户对已成功结果不满意而再次制作，视为新任务。</w:t>
      </w:r>
    </w:p>
    <w:p>
      <w:r>
        <w:rPr>
          <w:rFonts w:ascii="Arial Unicode MS" w:hAnsi="Arial Unicode MS" w:eastAsia="Arial Unicode MS"/>
        </w:rPr>
        <w:t>页面断网不等于服务端任务失败：先查看任务状态和积分明细，避免把仍在运行的任务当成失败重试。发布时保留已有流水和余额，不追溯调价。</w:t>
      </w:r>
    </w:p>
    <w:p>
      <w:r>
        <w:rPr>
          <w:rFonts w:ascii="Arial Unicode MS" w:hAnsi="Arial Unicode MS" w:eastAsia="Arial Unicode MS"/>
        </w:rPr>
        <w:br w:type="page"/>
      </w:r>
    </w:p>
    <w:p>
      <w:pPr>
        <w:pStyle w:val="Heading1"/>
      </w:pPr>
      <w:r>
        <w:rPr>
          <w:rFonts w:ascii="Arial Unicode MS" w:hAnsi="Arial Unicode MS" w:eastAsia="Arial Unicode MS"/>
        </w:rPr>
        <w:t>积分发放、运营与验收</w:t>
      </w:r>
    </w:p>
    <w:p>
      <w:pPr>
        <w:pStyle w:val="Heading2"/>
      </w:pPr>
      <w:r>
        <w:rPr>
          <w:rFonts w:ascii="Arial Unicode MS" w:hAnsi="Arial Unicode MS" w:eastAsia="Arial Unicode MS"/>
        </w:rPr>
        <w:t>七、积分获得规则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1008"/>
        <w:gridCol w:w="6336"/>
      </w:tblGrid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来源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数量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新账号注册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100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服务端按账号幂等发放一次。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历史账号迁移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500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仅原有迁移账号一次，不在每次登录重发。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成功邀请新用户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100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注册成功且绑定有效邀请码后发给邀请人；同一新账号只奖励一次。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管理员赠送</w:t>
            </w:r>
          </w:p>
        </w:tc>
        <w:tc>
          <w:tcPr>
            <w:tcW w:type="dxa" w:w="1008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自定义正整数</w:t>
            </w:r>
          </w:p>
        </w:tc>
        <w:tc>
          <w:tcPr>
            <w:tcW w:type="dxa" w:w="6336"/>
          </w:tcPr>
          <w:p>
            <w:pPr>
              <w:spacing w:after="100" w:before="100"/>
            </w:pPr>
            <w:r>
              <w:rPr>
                <w:rFonts w:ascii="Arial Unicode MS" w:hAnsi="Arial Unicode MS" w:eastAsia="Arial Unicode MS"/>
                <w:sz w:val="19"/>
              </w:rPr>
              <w:t>后台留审计记录；按既有要求不展示该笔赠送来源给普通用户。余额可能与可见流水合计不一致。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/>
        </w:rPr>
        <w:t>八、用户体验预算</w:t>
      </w:r>
    </w:p>
    <w:p>
      <w:r>
        <w:rPr>
          <w:rFonts w:ascii="Arial Unicode MS" w:hAnsi="Arial Unicode MS" w:eastAsia="Arial Unicode MS"/>
        </w:rPr>
        <w:t>一次完整创作：素材10 + 标题5 + 话题5 + AI精选30 + 视频50 = 100积分。新账号可以体验一次完整流程；追加一批素材另加5分；重新制作一版另加50分。普通浏览、计划管理和已有结果使用不因积分不足而受阻。</w:t>
      </w:r>
    </w:p>
    <w:p>
      <w:pPr>
        <w:pStyle w:val="Heading2"/>
      </w:pPr>
      <w:r>
        <w:rPr>
          <w:rFonts w:ascii="Arial Unicode MS" w:hAnsi="Arial Unicode MS" w:eastAsia="Arial Unicode MS"/>
        </w:rPr>
        <w:t>九、成本验证与后续调整</w:t>
      </w:r>
    </w:p>
    <w:p>
      <w:r>
        <w:rPr>
          <w:rFonts w:ascii="Arial Unicode MS" w:hAnsi="Arial Unicode MS" w:eastAsia="Arial Unicode MS"/>
        </w:rPr>
        <w:t>目前没有足够的真实供应商账单数据，先保持现价稳定。后续按周核对各功能调用次数、模型费用、联网检索费用、语音时长、渲染耗时、存储与流量，以及失败退款比例。记录功能、任务号、版本和结算状态，避免记录明文凭证。</w:t>
      </w:r>
    </w:p>
    <w:p>
      <w:r>
        <w:rPr>
          <w:rFonts w:ascii="Arial Unicode MS" w:hAnsi="Arial Unicode MS" w:eastAsia="Arial Unicode MS"/>
        </w:rPr>
        <w:t>取得至少两周成本样本后再决定价格调整；调整仅对新任务生效，确认弹窗必须采用相同价格。邀请反作弊、奖励限额、每日成本预算与异常预警属于后续运营能力，本次不宣称已上线。不得仅为抬高消费拆分字幕、配音或下载收费。</w:t>
      </w:r>
    </w:p>
    <w:p>
      <w:pPr>
        <w:pStyle w:val="Heading2"/>
      </w:pPr>
      <w:r>
        <w:rPr>
          <w:rFonts w:ascii="Arial Unicode MS" w:hAnsi="Arial Unicode MS" w:eastAsia="Arial Unicode MS"/>
        </w:rPr>
        <w:t>十、本次验收清单</w:t>
      </w:r>
    </w:p>
    <w:p>
      <w:r>
        <w:rPr>
          <w:rFonts w:ascii="Arial Unicode MS" w:hAnsi="Arial Unicode MS" w:eastAsia="Arial Unicode MS"/>
        </w:rPr>
        <w:t>1. 标题、话题、首次素材、追加、重置、AI精选、首次制作、重新制作和可能收费的预览/导出均经过确认。</w:t>
        <w:br/>
        <w:t>2. 取消和Esc关闭后，付费请求数为0；余额不足不能确认。</w:t>
        <w:br/>
        <w:t>3. 同一已付费版本预览/导出免费，重新制作显示50分。</w:t>
        <w:br/>
        <w:t>4. 弹窗支持手机屏幕和键盘操作；积分图标与现有界面一致。</w:t>
        <w:br/>
        <w:t>5. 服务端继续校验余额、账号归属、请求幂等和失败退款，前端确认不能替代服务端校验。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 Unicode MS" w:hAnsi="Arial Unicode MS" w:eastAsia="Arial Unicode MS"/>
      </w:rPr>
      <w:t xml:space="preserve">积分方案 V1.0 · 2026-10-08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 Unicode MS" w:hAnsi="Arial Unicode MS" w:eastAsia="Arial Unicode MS"/>
      </w:rPr>
      <w:t>探好店  /  产品规则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 Unicode MS" w:hAnsi="Arial Unicode MS" w:eastAsia="Arial Unicode MS"/>
      <w:color w:val="24375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375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4375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