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8D48" w14:textId="77777777" w:rsidR="00680E1E" w:rsidRDefault="00680E1E" w:rsidP="00680E1E">
      <w:pPr>
        <w:pStyle w:val="NormalWeb"/>
        <w:rPr>
          <w:color w:val="000000"/>
        </w:rPr>
      </w:pPr>
    </w:p>
    <w:p w14:paraId="7D8DD781" w14:textId="77777777" w:rsidR="009A1000" w:rsidRDefault="009A1000" w:rsidP="009A1000">
      <w:pPr>
        <w:pStyle w:val="NormalWeb"/>
        <w:spacing w:line="480" w:lineRule="auto"/>
        <w:rPr>
          <w:color w:val="000000"/>
        </w:rPr>
      </w:pPr>
    </w:p>
    <w:p w14:paraId="2436687A" w14:textId="459160A1" w:rsidR="00680E1E" w:rsidRPr="009A1000" w:rsidRDefault="00680E1E" w:rsidP="009A1000">
      <w:pPr>
        <w:pStyle w:val="NormalWeb"/>
        <w:spacing w:line="480" w:lineRule="auto"/>
        <w:jc w:val="center"/>
        <w:rPr>
          <w:rStyle w:val="Emphasis"/>
          <w:rFonts w:ascii="Arial" w:eastAsiaTheme="majorEastAsia" w:hAnsi="Arial" w:cs="Arial"/>
          <w:i w:val="0"/>
          <w:iCs w:val="0"/>
          <w:color w:val="000000"/>
          <w:sz w:val="22"/>
          <w:szCs w:val="22"/>
        </w:rPr>
      </w:pPr>
      <w:r w:rsidRPr="009A1000">
        <w:rPr>
          <w:rFonts w:ascii="Arial" w:hAnsi="Arial" w:cs="Arial"/>
          <w:color w:val="000000"/>
          <w:sz w:val="22"/>
          <w:szCs w:val="22"/>
        </w:rPr>
        <w:t>CRITIQUE OF PAPER PUBLISHED BY RATHOD, DHADUK, AND JETHAVA, TITLED, “</w:t>
      </w:r>
      <w:r w:rsidRPr="009A1000">
        <w:rPr>
          <w:rStyle w:val="Emphasis"/>
          <w:rFonts w:ascii="Arial" w:eastAsiaTheme="majorEastAsia" w:hAnsi="Arial" w:cs="Arial"/>
          <w:i w:val="0"/>
          <w:iCs w:val="0"/>
          <w:color w:val="000000"/>
          <w:sz w:val="22"/>
          <w:szCs w:val="22"/>
        </w:rPr>
        <w:t>A REVIEW ON QUALITATIVE AND QUANTITATIVE ANALYSIS OF CARBOHYDRATES EXTRACTED FROM BACTERIA</w:t>
      </w:r>
    </w:p>
    <w:p w14:paraId="550C7923" w14:textId="7351812D" w:rsidR="00680E1E" w:rsidRPr="009A1000" w:rsidRDefault="00680E1E" w:rsidP="009A1000">
      <w:pPr>
        <w:pStyle w:val="NormalWeb"/>
        <w:spacing w:line="480" w:lineRule="auto"/>
        <w:jc w:val="center"/>
        <w:rPr>
          <w:rStyle w:val="Emphasis"/>
          <w:rFonts w:ascii="Arial" w:eastAsiaTheme="majorEastAsia" w:hAnsi="Arial" w:cs="Arial"/>
          <w:i w:val="0"/>
          <w:iCs w:val="0"/>
          <w:color w:val="000000"/>
          <w:sz w:val="22"/>
          <w:szCs w:val="22"/>
        </w:rPr>
      </w:pPr>
      <w:r w:rsidRPr="009A1000">
        <w:rPr>
          <w:rStyle w:val="Emphasis"/>
          <w:rFonts w:ascii="Arial" w:eastAsiaTheme="majorEastAsia" w:hAnsi="Arial" w:cs="Arial"/>
          <w:i w:val="0"/>
          <w:iCs w:val="0"/>
          <w:color w:val="000000"/>
          <w:sz w:val="22"/>
          <w:szCs w:val="22"/>
        </w:rPr>
        <w:t>BY</w:t>
      </w:r>
    </w:p>
    <w:p w14:paraId="608B0D38" w14:textId="18D5A37F" w:rsidR="00680E1E" w:rsidRPr="009A1000" w:rsidRDefault="00680E1E" w:rsidP="009A1000">
      <w:pPr>
        <w:pStyle w:val="NormalWeb"/>
        <w:spacing w:line="480" w:lineRule="auto"/>
        <w:jc w:val="center"/>
        <w:rPr>
          <w:rStyle w:val="Emphasis"/>
          <w:rFonts w:ascii="Arial" w:eastAsiaTheme="majorEastAsia" w:hAnsi="Arial" w:cs="Arial"/>
          <w:i w:val="0"/>
          <w:iCs w:val="0"/>
          <w:color w:val="000000"/>
          <w:sz w:val="22"/>
          <w:szCs w:val="22"/>
        </w:rPr>
      </w:pPr>
      <w:r w:rsidRPr="009A1000">
        <w:rPr>
          <w:rStyle w:val="Emphasis"/>
          <w:rFonts w:ascii="Arial" w:eastAsiaTheme="majorEastAsia" w:hAnsi="Arial" w:cs="Arial"/>
          <w:i w:val="0"/>
          <w:iCs w:val="0"/>
          <w:color w:val="000000"/>
          <w:sz w:val="22"/>
          <w:szCs w:val="22"/>
        </w:rPr>
        <w:t>GROUP 1 OF BSMT 2A</w:t>
      </w:r>
    </w:p>
    <w:p w14:paraId="44CDB4D4" w14:textId="17D11586"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Style w:val="Emphasis"/>
          <w:rFonts w:ascii="Arial" w:eastAsiaTheme="majorEastAsia" w:hAnsi="Arial" w:cs="Arial"/>
          <w:i w:val="0"/>
          <w:iCs w:val="0"/>
          <w:color w:val="000000"/>
          <w:sz w:val="22"/>
          <w:szCs w:val="22"/>
        </w:rPr>
        <w:t xml:space="preserve">LEADER: </w:t>
      </w:r>
      <w:r w:rsidRPr="009A1000">
        <w:rPr>
          <w:rFonts w:ascii="Arial" w:hAnsi="Arial" w:cs="Arial"/>
          <w:color w:val="000000"/>
          <w:sz w:val="22"/>
          <w:szCs w:val="22"/>
        </w:rPr>
        <w:t>GADINGAN, JURY</w:t>
      </w:r>
    </w:p>
    <w:p w14:paraId="04B5743B"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p>
    <w:p w14:paraId="5FA1C978" w14:textId="4BB1A838"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MEMBERS:</w:t>
      </w:r>
    </w:p>
    <w:p w14:paraId="69F3990C"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DAMASCO, PRECIOUS ESTRELLA</w:t>
      </w:r>
    </w:p>
    <w:p w14:paraId="41435D37"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LACAYANGA, DANICA</w:t>
      </w:r>
    </w:p>
    <w:p w14:paraId="505BEA7C" w14:textId="3C15305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LAGUNILLA, RAYMOND KIRK</w:t>
      </w:r>
    </w:p>
    <w:p w14:paraId="713F7946"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PEREZ, FAITH MISZY</w:t>
      </w:r>
    </w:p>
    <w:p w14:paraId="2B1C77A7"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SUMAIT, HERSHEY KATE</w:t>
      </w:r>
    </w:p>
    <w:p w14:paraId="7E271A01"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VALENCIA, XIANELLE</w:t>
      </w:r>
    </w:p>
    <w:p w14:paraId="49404AA3" w14:textId="3FD14EC5"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r w:rsidRPr="009A1000">
        <w:rPr>
          <w:rFonts w:ascii="Arial" w:hAnsi="Arial" w:cs="Arial"/>
          <w:color w:val="000000"/>
          <w:sz w:val="22"/>
          <w:szCs w:val="22"/>
        </w:rPr>
        <w:t>VALENZUELA, TIMOTHY JOSHU</w:t>
      </w:r>
      <w:r w:rsidR="009A1000">
        <w:rPr>
          <w:rFonts w:ascii="Arial" w:hAnsi="Arial" w:cs="Arial"/>
          <w:color w:val="000000"/>
          <w:sz w:val="22"/>
          <w:szCs w:val="22"/>
        </w:rPr>
        <w:t>A</w:t>
      </w:r>
    </w:p>
    <w:p w14:paraId="2DBBECBA"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p>
    <w:p w14:paraId="28E5C606"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p>
    <w:p w14:paraId="7952567F" w14:textId="77777777" w:rsidR="00680E1E" w:rsidRPr="009A1000" w:rsidRDefault="00680E1E" w:rsidP="009A1000">
      <w:pPr>
        <w:pStyle w:val="NormalWeb"/>
        <w:spacing w:before="0" w:beforeAutospacing="0" w:after="0" w:afterAutospacing="0" w:line="480" w:lineRule="auto"/>
        <w:jc w:val="center"/>
        <w:rPr>
          <w:rFonts w:ascii="Arial" w:hAnsi="Arial" w:cs="Arial"/>
          <w:color w:val="000000"/>
          <w:sz w:val="22"/>
          <w:szCs w:val="22"/>
        </w:rPr>
      </w:pPr>
    </w:p>
    <w:p w14:paraId="5AF70FAC" w14:textId="77777777" w:rsidR="00680E1E" w:rsidRPr="009A1000" w:rsidRDefault="00680E1E" w:rsidP="009A1000">
      <w:pPr>
        <w:pStyle w:val="NormalWeb"/>
        <w:spacing w:before="0" w:beforeAutospacing="0" w:after="0" w:afterAutospacing="0" w:line="480" w:lineRule="auto"/>
        <w:rPr>
          <w:rFonts w:ascii="Arial" w:hAnsi="Arial" w:cs="Arial"/>
          <w:color w:val="000000"/>
          <w:sz w:val="22"/>
          <w:szCs w:val="22"/>
        </w:rPr>
      </w:pPr>
    </w:p>
    <w:p w14:paraId="3A0E44DF" w14:textId="633F7829" w:rsidR="00680E1E" w:rsidRPr="009A1000" w:rsidRDefault="00680E1E" w:rsidP="00680E1E">
      <w:pPr>
        <w:pStyle w:val="NormalWeb"/>
        <w:spacing w:before="0" w:beforeAutospacing="0" w:after="0" w:afterAutospacing="0"/>
        <w:jc w:val="center"/>
        <w:rPr>
          <w:rFonts w:ascii="Arial" w:hAnsi="Arial" w:cs="Arial"/>
          <w:color w:val="000000"/>
          <w:sz w:val="22"/>
          <w:szCs w:val="22"/>
        </w:rPr>
      </w:pPr>
      <w:r w:rsidRPr="009A1000">
        <w:rPr>
          <w:rFonts w:ascii="Arial" w:hAnsi="Arial" w:cs="Arial"/>
          <w:color w:val="000000"/>
          <w:sz w:val="22"/>
          <w:szCs w:val="22"/>
        </w:rPr>
        <w:t>AUGUST 2025</w:t>
      </w:r>
    </w:p>
    <w:p w14:paraId="5CA3D0D3" w14:textId="77777777" w:rsidR="00680E1E" w:rsidRDefault="00680E1E" w:rsidP="00680E1E"/>
    <w:p w14:paraId="074AF8D9" w14:textId="77777777" w:rsidR="00680E1E" w:rsidRPr="00680E1E" w:rsidRDefault="00680E1E" w:rsidP="00680E1E">
      <w:pPr>
        <w:pStyle w:val="NormalWeb"/>
        <w:spacing w:before="0" w:beforeAutospacing="0" w:after="0" w:afterAutospacing="0"/>
        <w:rPr>
          <w:b/>
          <w:bCs/>
          <w:color w:val="000000"/>
        </w:rPr>
      </w:pPr>
    </w:p>
    <w:p w14:paraId="50ACC7AE" w14:textId="77777777" w:rsidR="00680E1E" w:rsidRPr="009A1000" w:rsidRDefault="00680E1E" w:rsidP="00680E1E">
      <w:pPr>
        <w:spacing w:after="240"/>
        <w:rPr>
          <w:rFonts w:ascii="Arial" w:hAnsi="Arial" w:cs="Arial"/>
          <w:sz w:val="22"/>
          <w:szCs w:val="22"/>
        </w:rPr>
      </w:pPr>
    </w:p>
    <w:p w14:paraId="56816A53" w14:textId="77777777" w:rsidR="009A1000" w:rsidRDefault="009A1000" w:rsidP="009A1000">
      <w:pPr>
        <w:pStyle w:val="NormalWeb"/>
        <w:spacing w:line="480" w:lineRule="auto"/>
        <w:rPr>
          <w:rStyle w:val="Emphasis"/>
          <w:rFonts w:ascii="Arial" w:eastAsiaTheme="majorEastAsia" w:hAnsi="Arial" w:cs="Arial"/>
          <w:i w:val="0"/>
          <w:iCs w:val="0"/>
          <w:color w:val="000000"/>
          <w:sz w:val="22"/>
          <w:szCs w:val="22"/>
        </w:rPr>
      </w:pPr>
    </w:p>
    <w:p w14:paraId="15170F52" w14:textId="77777777" w:rsidR="009A1000" w:rsidRPr="009A1000" w:rsidRDefault="009A1000" w:rsidP="009A1000">
      <w:pPr>
        <w:pStyle w:val="NormalWeb"/>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INTRODUCTION</w:t>
      </w:r>
    </w:p>
    <w:p w14:paraId="30B3791C"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The review article by Rathod, </w:t>
      </w:r>
      <w:proofErr w:type="spellStart"/>
      <w:r w:rsidRPr="009A1000">
        <w:rPr>
          <w:rFonts w:ascii="Arial" w:hAnsi="Arial" w:cs="Arial"/>
          <w:color w:val="000000"/>
          <w:sz w:val="22"/>
          <w:szCs w:val="22"/>
        </w:rPr>
        <w:t>Dhaduk</w:t>
      </w:r>
      <w:proofErr w:type="spellEnd"/>
      <w:r w:rsidRPr="009A1000">
        <w:rPr>
          <w:rFonts w:ascii="Arial" w:hAnsi="Arial" w:cs="Arial"/>
          <w:color w:val="000000"/>
          <w:sz w:val="22"/>
          <w:szCs w:val="22"/>
        </w:rPr>
        <w:t xml:space="preserve">, and </w:t>
      </w:r>
      <w:proofErr w:type="spellStart"/>
      <w:r w:rsidRPr="009A1000">
        <w:rPr>
          <w:rFonts w:ascii="Arial" w:hAnsi="Arial" w:cs="Arial"/>
          <w:color w:val="000000"/>
          <w:sz w:val="22"/>
          <w:szCs w:val="22"/>
        </w:rPr>
        <w:t>Jethava</w:t>
      </w:r>
      <w:proofErr w:type="spellEnd"/>
      <w:r w:rsidRPr="009A1000">
        <w:rPr>
          <w:rFonts w:ascii="Arial" w:hAnsi="Arial" w:cs="Arial"/>
          <w:color w:val="000000"/>
          <w:sz w:val="22"/>
          <w:szCs w:val="22"/>
        </w:rPr>
        <w:t xml:space="preserve"> (2022),</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"A Review on Qualitative and Quantitative Analysis of Carbohydrates Extracted from Bacteria"</w:t>
      </w:r>
      <w:r w:rsidRPr="009A1000">
        <w:rPr>
          <w:rFonts w:ascii="Arial" w:hAnsi="Arial" w:cs="Arial"/>
          <w:color w:val="000000"/>
          <w:sz w:val="22"/>
          <w:szCs w:val="22"/>
        </w:rPr>
        <w:t>, attempts to synthesize various classical techniques used for the detection and quantification of bacterial carbohydrates. While the topic is timely—especially considering the increasing relevance of bacterial carbohydrate profiling in diagnostics, vaccine development, and biotechnology—the article ultimately falls short of being a comprehensive, analytical resource. Rather than offering a critical comparative assessment, the review primarily presents a list of traditional tests with minimal mechanistic detail, comparative evaluation, or discussion of their practical relevance. This limits its value for students and professionals looking to make informed decisions on appropriate testing strategies.</w:t>
      </w:r>
    </w:p>
    <w:p w14:paraId="7039E31D"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The authors include foundational qualitative tests such as Molisch’s, Iodine, Benedict’s, Fehling’s, </w:t>
      </w:r>
      <w:proofErr w:type="spellStart"/>
      <w:r w:rsidRPr="009A1000">
        <w:rPr>
          <w:rFonts w:ascii="Arial" w:hAnsi="Arial" w:cs="Arial"/>
          <w:color w:val="000000"/>
          <w:sz w:val="22"/>
          <w:szCs w:val="22"/>
        </w:rPr>
        <w:t>Barfoed’s</w:t>
      </w:r>
      <w:proofErr w:type="spellEnd"/>
      <w:r w:rsidRPr="009A1000">
        <w:rPr>
          <w:rFonts w:ascii="Arial" w:hAnsi="Arial" w:cs="Arial"/>
          <w:color w:val="000000"/>
          <w:sz w:val="22"/>
          <w:szCs w:val="22"/>
        </w:rPr>
        <w:t xml:space="preserve">, and </w:t>
      </w:r>
      <w:proofErr w:type="spellStart"/>
      <w:r w:rsidRPr="009A1000">
        <w:rPr>
          <w:rFonts w:ascii="Arial" w:hAnsi="Arial" w:cs="Arial"/>
          <w:color w:val="000000"/>
          <w:sz w:val="22"/>
          <w:szCs w:val="22"/>
        </w:rPr>
        <w:t>Seliwanoff’s</w:t>
      </w:r>
      <w:proofErr w:type="spellEnd"/>
      <w:r w:rsidRPr="009A1000">
        <w:rPr>
          <w:rFonts w:ascii="Arial" w:hAnsi="Arial" w:cs="Arial"/>
          <w:color w:val="000000"/>
          <w:sz w:val="22"/>
          <w:szCs w:val="22"/>
        </w:rPr>
        <w:t xml:space="preserve"> tests. While these methods are indeed classical and widely used in carbohydrate analysis, the explanations provided are overly simplistic. For example, the review correctly identifies Molisch’s test as a general assay for carbohydrates, relying on the formation of a purple ring through the dehydration of sugars by concentrated sulfuric acid followed by a reaction with α-naphthol. However, it fails to mention that this test reacts with virtually all carbohydrates—including polysaccharides and non-reducing sugars—thus lacking specificity. Yadav and Yadav (2021) emphasize that while the Molisch test is valuable for initial screening, its non-selectivity renders it unsuitable for detailed compositional analysis, particularly in complex biological samples.</w:t>
      </w:r>
    </w:p>
    <w:p w14:paraId="77CAB55C"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The Iodine test is another instance where the paper's presentation is superficial. It correctly notes that iodine reacts with starch and glycogen to yield a blue-black color; however, it fails </w:t>
      </w:r>
      <w:r w:rsidRPr="009A1000">
        <w:rPr>
          <w:rFonts w:ascii="Arial" w:hAnsi="Arial" w:cs="Arial"/>
          <w:color w:val="000000"/>
          <w:sz w:val="22"/>
          <w:szCs w:val="22"/>
        </w:rPr>
        <w:lastRenderedPageBreak/>
        <w:t>to mention that this interaction is reversible upon heating and that the color response may vary depending on the structure of the polysaccharide. Rinaldi et al. (2023) highlighted these limitations, explaining that the test’s utility is reduced when analyzing mixed or modified polysaccharide samples.</w:t>
      </w:r>
    </w:p>
    <w:p w14:paraId="369C84EE"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A particularly problematic point in the article is the treatment of Benedict’s and Fehling’s tests. While both assays detect reducing sugars through the reduction of copper (II) ions to copper (I) oxide, the review treats them as functionally identical without acknowledging their practical differences. Barman et al. (2022) noted that Benedict’s reagent is more stable and safer to handle, making it preferable in many laboratory settings. The review misses this nuance, which is essential for selecting the most suitable assay based on laboratory conditions.</w:t>
      </w:r>
    </w:p>
    <w:p w14:paraId="2DA477B4"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The description of </w:t>
      </w:r>
      <w:proofErr w:type="spellStart"/>
      <w:r w:rsidRPr="009A1000">
        <w:rPr>
          <w:rFonts w:ascii="Arial" w:hAnsi="Arial" w:cs="Arial"/>
          <w:color w:val="000000"/>
          <w:sz w:val="22"/>
          <w:szCs w:val="22"/>
        </w:rPr>
        <w:t>Barfoed’s</w:t>
      </w:r>
      <w:proofErr w:type="spellEnd"/>
      <w:r w:rsidRPr="009A1000">
        <w:rPr>
          <w:rFonts w:ascii="Arial" w:hAnsi="Arial" w:cs="Arial"/>
          <w:color w:val="000000"/>
          <w:sz w:val="22"/>
          <w:szCs w:val="22"/>
        </w:rPr>
        <w:t xml:space="preserve"> test also lacks depth. Though the authors note that it distinguishes monosaccharides from disaccharides based on reaction time, they omit the critical detail that the test’s acidic environment enables this selectivity. Guo et al. (2023) explain that without understanding the chemistry behind such reactions, users risk misinterpreting results—particularly when dealing with partially hydrolyzed sugars.</w:t>
      </w:r>
    </w:p>
    <w:p w14:paraId="1990F4AF" w14:textId="77777777" w:rsidR="009A1000" w:rsidRPr="009A1000" w:rsidRDefault="009A1000" w:rsidP="009A1000">
      <w:pPr>
        <w:pStyle w:val="NormalWeb"/>
        <w:spacing w:line="480" w:lineRule="auto"/>
        <w:rPr>
          <w:rFonts w:ascii="Arial" w:hAnsi="Arial" w:cs="Arial"/>
          <w:color w:val="000000"/>
          <w:sz w:val="22"/>
          <w:szCs w:val="22"/>
        </w:rPr>
      </w:pPr>
      <w:proofErr w:type="spellStart"/>
      <w:r w:rsidRPr="009A1000">
        <w:rPr>
          <w:rFonts w:ascii="Arial" w:hAnsi="Arial" w:cs="Arial"/>
          <w:color w:val="000000"/>
          <w:sz w:val="22"/>
          <w:szCs w:val="22"/>
        </w:rPr>
        <w:t>Seliwanoff’s</w:t>
      </w:r>
      <w:proofErr w:type="spellEnd"/>
      <w:r w:rsidRPr="009A1000">
        <w:rPr>
          <w:rFonts w:ascii="Arial" w:hAnsi="Arial" w:cs="Arial"/>
          <w:color w:val="000000"/>
          <w:sz w:val="22"/>
          <w:szCs w:val="22"/>
        </w:rPr>
        <w:t xml:space="preserve"> test, intended to differentiate ketoses from aldoses, is briefly described but not critically evaluated. The review does not mention that prolonged heating can lead to aldoses undergoing similar dehydration reactions, producing misleading red complexes (</w:t>
      </w:r>
      <w:proofErr w:type="spellStart"/>
      <w:r w:rsidRPr="009A1000">
        <w:rPr>
          <w:rFonts w:ascii="Arial" w:hAnsi="Arial" w:cs="Arial"/>
          <w:color w:val="000000"/>
          <w:sz w:val="22"/>
          <w:szCs w:val="22"/>
        </w:rPr>
        <w:t>Gonuguntla</w:t>
      </w:r>
      <w:proofErr w:type="spellEnd"/>
      <w:r w:rsidRPr="009A1000">
        <w:rPr>
          <w:rFonts w:ascii="Arial" w:hAnsi="Arial" w:cs="Arial"/>
          <w:color w:val="000000"/>
          <w:sz w:val="22"/>
          <w:szCs w:val="22"/>
        </w:rPr>
        <w:t xml:space="preserve"> et al., 2022). This limitation is crucial when dealing with samples of unknown sugar composition.</w:t>
      </w:r>
    </w:p>
    <w:p w14:paraId="69078B34" w14:textId="2B48849D"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Equally concerning is the article's omission of other classical but relevant carbohydrate tests such as the </w:t>
      </w:r>
      <w:proofErr w:type="spellStart"/>
      <w:r w:rsidRPr="009A1000">
        <w:rPr>
          <w:rFonts w:ascii="Arial" w:hAnsi="Arial" w:cs="Arial"/>
          <w:color w:val="000000"/>
          <w:sz w:val="22"/>
          <w:szCs w:val="22"/>
        </w:rPr>
        <w:t>Bial’s</w:t>
      </w:r>
      <w:proofErr w:type="spellEnd"/>
      <w:r w:rsidRPr="009A1000">
        <w:rPr>
          <w:rFonts w:ascii="Arial" w:hAnsi="Arial" w:cs="Arial"/>
          <w:color w:val="000000"/>
          <w:sz w:val="22"/>
          <w:szCs w:val="22"/>
        </w:rPr>
        <w:t xml:space="preserve"> Orcinol Test, the </w:t>
      </w:r>
      <w:proofErr w:type="spellStart"/>
      <w:r w:rsidRPr="009A1000">
        <w:rPr>
          <w:rFonts w:ascii="Arial" w:hAnsi="Arial" w:cs="Arial"/>
          <w:color w:val="000000"/>
          <w:sz w:val="22"/>
          <w:szCs w:val="22"/>
        </w:rPr>
        <w:t>Mucic</w:t>
      </w:r>
      <w:proofErr w:type="spellEnd"/>
      <w:r w:rsidRPr="009A1000">
        <w:rPr>
          <w:rFonts w:ascii="Arial" w:hAnsi="Arial" w:cs="Arial"/>
          <w:color w:val="000000"/>
          <w:sz w:val="22"/>
          <w:szCs w:val="22"/>
        </w:rPr>
        <w:t xml:space="preserve"> Acid Test, and the </w:t>
      </w:r>
      <w:proofErr w:type="spellStart"/>
      <w:r w:rsidRPr="009A1000">
        <w:rPr>
          <w:rFonts w:ascii="Arial" w:hAnsi="Arial" w:cs="Arial"/>
          <w:color w:val="000000"/>
          <w:sz w:val="22"/>
          <w:szCs w:val="22"/>
        </w:rPr>
        <w:t>Osazone</w:t>
      </w:r>
      <w:proofErr w:type="spellEnd"/>
      <w:r w:rsidRPr="009A1000">
        <w:rPr>
          <w:rFonts w:ascii="Arial" w:hAnsi="Arial" w:cs="Arial"/>
          <w:color w:val="000000"/>
          <w:sz w:val="22"/>
          <w:szCs w:val="22"/>
        </w:rPr>
        <w:t xml:space="preserve"> Formation Test. The latter remains a cornerstone in sugar differentiation based on crystal morphology (Mora-</w:t>
      </w:r>
      <w:r w:rsidRPr="009A1000">
        <w:rPr>
          <w:rFonts w:ascii="Arial" w:hAnsi="Arial" w:cs="Arial"/>
          <w:color w:val="000000"/>
          <w:sz w:val="22"/>
          <w:szCs w:val="22"/>
        </w:rPr>
        <w:lastRenderedPageBreak/>
        <w:t>Flores et al., 2023). Their absence significantly reduces the comprehensiveness of the review.</w:t>
      </w:r>
    </w:p>
    <w:p w14:paraId="61743B7B"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Moreover, the article fails to integrate modern advancements in carbohydrate analysis. There is no mention of High-Performance Liquid Chromatography (HPLC), Mass Spectrometry (MS), or Capillary Electrophoresis (CE), which are now indispensable tools in microbial carbohydrate research (Zhao et al., 2022). These technologies offer superior sensitivity and specificity and are essential for both qualitative and quantitative carbohydrate analysis.</w:t>
      </w:r>
    </w:p>
    <w:p w14:paraId="431AC59C"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The paper also lacks methodological transparency, failing to describe the literature selection criteria, the databases searched, or the timeframe considered. Furthermore, it does not provide a structured comparison of tests in terms of sensitivity, specificity, practicality, or cost—elements critical for an effective review. The omission of practical guidelines or decision frameworks for test selection is a missed opportunity to add value.</w:t>
      </w:r>
    </w:p>
    <w:p w14:paraId="751BC909"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In essence, while Rathod et al. (2022) aim to provide an overview of classical carbohydrate analysis techniques, the review falls short in analytical rigor, methodological completeness, and scientific relevance. This critique aims to address these deficiencies by offering a more structured evaluation of the tests discussed and suggesting ways to improve the review's educational and scientific utility.</w:t>
      </w:r>
    </w:p>
    <w:p w14:paraId="7C906769" w14:textId="77777777" w:rsidR="009A1000" w:rsidRPr="009A1000" w:rsidRDefault="009A1000" w:rsidP="009A1000">
      <w:pPr>
        <w:pStyle w:val="NormalWeb"/>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IDENTIFIED LAPSES</w:t>
      </w:r>
    </w:p>
    <w:p w14:paraId="4ADC1656"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Lack of Analytical Depth</w:t>
      </w:r>
      <w:r w:rsidRPr="009A1000">
        <w:rPr>
          <w:rFonts w:ascii="Arial" w:hAnsi="Arial" w:cs="Arial"/>
          <w:color w:val="000000"/>
          <w:sz w:val="22"/>
          <w:szCs w:val="22"/>
        </w:rPr>
        <w:br/>
        <w:t xml:space="preserve">The review functions more as a descriptive listing than a critical evaluation. It fails to address test sensitivity, specificity, or limitations. For instance, while Molisch’s test is </w:t>
      </w:r>
      <w:r w:rsidRPr="009A1000">
        <w:rPr>
          <w:rFonts w:ascii="Arial" w:hAnsi="Arial" w:cs="Arial"/>
          <w:color w:val="000000"/>
          <w:sz w:val="22"/>
          <w:szCs w:val="22"/>
        </w:rPr>
        <w:lastRenderedPageBreak/>
        <w:t>described correctly, the authors do not clarify that it lacks specificity for differentiating carbohydrate types (</w:t>
      </w:r>
      <w:proofErr w:type="spellStart"/>
      <w:r w:rsidRPr="009A1000">
        <w:rPr>
          <w:rFonts w:ascii="Arial" w:hAnsi="Arial" w:cs="Arial"/>
          <w:color w:val="000000"/>
          <w:sz w:val="22"/>
          <w:szCs w:val="22"/>
        </w:rPr>
        <w:t>Alam</w:t>
      </w:r>
      <w:proofErr w:type="spellEnd"/>
      <w:r w:rsidRPr="009A1000">
        <w:rPr>
          <w:rFonts w:ascii="Arial" w:hAnsi="Arial" w:cs="Arial"/>
          <w:color w:val="000000"/>
          <w:sz w:val="22"/>
          <w:szCs w:val="22"/>
        </w:rPr>
        <w:t xml:space="preserve"> et al., 2021).</w:t>
      </w:r>
    </w:p>
    <w:p w14:paraId="7851D05C"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Omission of Test Comparisons</w:t>
      </w:r>
      <w:r w:rsidRPr="009A1000">
        <w:rPr>
          <w:rFonts w:ascii="Arial" w:hAnsi="Arial" w:cs="Arial"/>
          <w:color w:val="000000"/>
          <w:sz w:val="22"/>
          <w:szCs w:val="22"/>
        </w:rPr>
        <w:br/>
        <w:t>Benedict’s and Fehling’s tests are treated interchangeably without discussing their differences in reagent composition, stability, and safety. This omission prevents readers from understanding why one might be preferred over the other in practice (Singh &amp; Prasad, 2020).</w:t>
      </w:r>
    </w:p>
    <w:p w14:paraId="75B34192"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Inadequate Explanation of Chemical Principles</w:t>
      </w:r>
      <w:r w:rsidRPr="009A1000">
        <w:rPr>
          <w:rFonts w:ascii="Arial" w:hAnsi="Arial" w:cs="Arial"/>
          <w:color w:val="000000"/>
          <w:sz w:val="22"/>
          <w:szCs w:val="22"/>
        </w:rPr>
        <w:br/>
        <w:t xml:space="preserve">The chemical basis of each test is often missing or incomplete. For example, </w:t>
      </w:r>
      <w:proofErr w:type="spellStart"/>
      <w:r w:rsidRPr="009A1000">
        <w:rPr>
          <w:rFonts w:ascii="Arial" w:hAnsi="Arial" w:cs="Arial"/>
          <w:color w:val="000000"/>
          <w:sz w:val="22"/>
          <w:szCs w:val="22"/>
        </w:rPr>
        <w:t>Barfoed’s</w:t>
      </w:r>
      <w:proofErr w:type="spellEnd"/>
      <w:r w:rsidRPr="009A1000">
        <w:rPr>
          <w:rFonts w:ascii="Arial" w:hAnsi="Arial" w:cs="Arial"/>
          <w:color w:val="000000"/>
          <w:sz w:val="22"/>
          <w:szCs w:val="22"/>
        </w:rPr>
        <w:t xml:space="preserve"> test selectively detects monosaccharides due to its acidic conditions—a point that should be highlighted to avoid misinterpretation of results.</w:t>
      </w:r>
    </w:p>
    <w:p w14:paraId="78E76A75"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Failure to Address Test Limitations</w:t>
      </w:r>
      <w:r w:rsidRPr="009A1000">
        <w:rPr>
          <w:rFonts w:ascii="Arial" w:hAnsi="Arial" w:cs="Arial"/>
          <w:color w:val="000000"/>
          <w:sz w:val="22"/>
          <w:szCs w:val="22"/>
        </w:rPr>
        <w:br/>
      </w:r>
      <w:proofErr w:type="spellStart"/>
      <w:r w:rsidRPr="009A1000">
        <w:rPr>
          <w:rFonts w:ascii="Arial" w:hAnsi="Arial" w:cs="Arial"/>
          <w:color w:val="000000"/>
          <w:sz w:val="22"/>
          <w:szCs w:val="22"/>
        </w:rPr>
        <w:t>Limitations</w:t>
      </w:r>
      <w:proofErr w:type="spellEnd"/>
      <w:r w:rsidRPr="009A1000">
        <w:rPr>
          <w:rFonts w:ascii="Arial" w:hAnsi="Arial" w:cs="Arial"/>
          <w:color w:val="000000"/>
          <w:sz w:val="22"/>
          <w:szCs w:val="22"/>
        </w:rPr>
        <w:t xml:space="preserve"> like the reversibility of the Iodine test upon heating and the false positives of the </w:t>
      </w:r>
      <w:proofErr w:type="spellStart"/>
      <w:r w:rsidRPr="009A1000">
        <w:rPr>
          <w:rFonts w:ascii="Arial" w:hAnsi="Arial" w:cs="Arial"/>
          <w:color w:val="000000"/>
          <w:sz w:val="22"/>
          <w:szCs w:val="22"/>
        </w:rPr>
        <w:t>Seliwanoff</w:t>
      </w:r>
      <w:proofErr w:type="spellEnd"/>
      <w:r w:rsidRPr="009A1000">
        <w:rPr>
          <w:rFonts w:ascii="Arial" w:hAnsi="Arial" w:cs="Arial"/>
          <w:color w:val="000000"/>
          <w:sz w:val="22"/>
          <w:szCs w:val="22"/>
        </w:rPr>
        <w:t xml:space="preserve"> test with prolonged exposure are not discussed, risking an overestimation of these tests’ reliability (</w:t>
      </w:r>
      <w:proofErr w:type="spellStart"/>
      <w:r w:rsidRPr="009A1000">
        <w:rPr>
          <w:rFonts w:ascii="Arial" w:hAnsi="Arial" w:cs="Arial"/>
          <w:color w:val="000000"/>
          <w:sz w:val="22"/>
          <w:szCs w:val="22"/>
        </w:rPr>
        <w:t>Pathania</w:t>
      </w:r>
      <w:proofErr w:type="spellEnd"/>
      <w:r w:rsidRPr="009A1000">
        <w:rPr>
          <w:rFonts w:ascii="Arial" w:hAnsi="Arial" w:cs="Arial"/>
          <w:color w:val="000000"/>
          <w:sz w:val="22"/>
          <w:szCs w:val="22"/>
        </w:rPr>
        <w:t xml:space="preserve"> et al., 2023).</w:t>
      </w:r>
    </w:p>
    <w:p w14:paraId="60EC0469"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Exclusion of Classical Tests</w:t>
      </w:r>
      <w:r w:rsidRPr="009A1000">
        <w:rPr>
          <w:rFonts w:ascii="Arial" w:hAnsi="Arial" w:cs="Arial"/>
          <w:color w:val="000000"/>
          <w:sz w:val="22"/>
          <w:szCs w:val="22"/>
        </w:rPr>
        <w:br/>
        <w:t xml:space="preserve">Key carbohydrate tests such as </w:t>
      </w:r>
      <w:proofErr w:type="spellStart"/>
      <w:r w:rsidRPr="009A1000">
        <w:rPr>
          <w:rFonts w:ascii="Arial" w:hAnsi="Arial" w:cs="Arial"/>
          <w:color w:val="000000"/>
          <w:sz w:val="22"/>
          <w:szCs w:val="22"/>
        </w:rPr>
        <w:t>Bial’s</w:t>
      </w:r>
      <w:proofErr w:type="spellEnd"/>
      <w:r w:rsidRPr="009A1000">
        <w:rPr>
          <w:rFonts w:ascii="Arial" w:hAnsi="Arial" w:cs="Arial"/>
          <w:color w:val="000000"/>
          <w:sz w:val="22"/>
          <w:szCs w:val="22"/>
        </w:rPr>
        <w:t xml:space="preserve"> Orcinol, </w:t>
      </w:r>
      <w:proofErr w:type="spellStart"/>
      <w:r w:rsidRPr="009A1000">
        <w:rPr>
          <w:rFonts w:ascii="Arial" w:hAnsi="Arial" w:cs="Arial"/>
          <w:color w:val="000000"/>
          <w:sz w:val="22"/>
          <w:szCs w:val="22"/>
        </w:rPr>
        <w:t>Mucic</w:t>
      </w:r>
      <w:proofErr w:type="spellEnd"/>
      <w:r w:rsidRPr="009A1000">
        <w:rPr>
          <w:rFonts w:ascii="Arial" w:hAnsi="Arial" w:cs="Arial"/>
          <w:color w:val="000000"/>
          <w:sz w:val="22"/>
          <w:szCs w:val="22"/>
        </w:rPr>
        <w:t xml:space="preserve"> Acid, and </w:t>
      </w:r>
      <w:proofErr w:type="spellStart"/>
      <w:r w:rsidRPr="009A1000">
        <w:rPr>
          <w:rFonts w:ascii="Arial" w:hAnsi="Arial" w:cs="Arial"/>
          <w:color w:val="000000"/>
          <w:sz w:val="22"/>
          <w:szCs w:val="22"/>
        </w:rPr>
        <w:t>Osazone</w:t>
      </w:r>
      <w:proofErr w:type="spellEnd"/>
      <w:r w:rsidRPr="009A1000">
        <w:rPr>
          <w:rFonts w:ascii="Arial" w:hAnsi="Arial" w:cs="Arial"/>
          <w:color w:val="000000"/>
          <w:sz w:val="22"/>
          <w:szCs w:val="22"/>
        </w:rPr>
        <w:t xml:space="preserve"> Formation are not included. These remain valuable tools in distinguishing sugar types in bacterial samples (Tuli et al., 2022).</w:t>
      </w:r>
    </w:p>
    <w:p w14:paraId="59721E5D" w14:textId="77777777" w:rsidR="009A1000" w:rsidRP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Neglect of Quantitative Techniques</w:t>
      </w:r>
      <w:r w:rsidRPr="009A1000">
        <w:rPr>
          <w:rFonts w:ascii="Arial" w:hAnsi="Arial" w:cs="Arial"/>
          <w:color w:val="000000"/>
          <w:sz w:val="22"/>
          <w:szCs w:val="22"/>
        </w:rPr>
        <w:br/>
        <w:t>Despite the title referencing both qualitative and quantitative analysis, the paper fails to mention any modern quantitative tools such as spectrophotometry, HPLC, or enzymatic assays (Yadav &amp; Sharma, 2023).</w:t>
      </w:r>
    </w:p>
    <w:p w14:paraId="7EEE2239" w14:textId="77777777" w:rsidR="009A1000" w:rsidRDefault="009A1000" w:rsidP="009A1000">
      <w:pPr>
        <w:pStyle w:val="NormalWeb"/>
        <w:numPr>
          <w:ilvl w:val="0"/>
          <w:numId w:val="9"/>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Lack of Recent Literature</w:t>
      </w:r>
      <w:r w:rsidRPr="009A1000">
        <w:rPr>
          <w:rFonts w:ascii="Arial" w:hAnsi="Arial" w:cs="Arial"/>
          <w:color w:val="000000"/>
          <w:sz w:val="22"/>
          <w:szCs w:val="22"/>
        </w:rPr>
        <w:br/>
        <w:t xml:space="preserve">The article does not reference newer technologies or methodologies, such as </w:t>
      </w:r>
      <w:r w:rsidRPr="009A1000">
        <w:rPr>
          <w:rFonts w:ascii="Arial" w:hAnsi="Arial" w:cs="Arial"/>
          <w:color w:val="000000"/>
          <w:sz w:val="22"/>
          <w:szCs w:val="22"/>
        </w:rPr>
        <w:lastRenderedPageBreak/>
        <w:t>biosensor-based detection or chromatography-mass spectrometry integrations, thus limiting its relevance (Ahmed et al., 2022).</w:t>
      </w:r>
    </w:p>
    <w:p w14:paraId="5113BDF6" w14:textId="2F2BCC10" w:rsidR="009A1000" w:rsidRPr="009A1000" w:rsidRDefault="009A1000" w:rsidP="009A1000">
      <w:pPr>
        <w:pStyle w:val="NormalWeb"/>
        <w:spacing w:line="480" w:lineRule="auto"/>
        <w:rPr>
          <w:rFonts w:ascii="Arial" w:hAnsi="Arial" w:cs="Arial"/>
          <w:b/>
          <w:bCs/>
          <w:color w:val="000000"/>
          <w:sz w:val="22"/>
          <w:szCs w:val="22"/>
        </w:rPr>
      </w:pPr>
      <w:r w:rsidRPr="009A1000">
        <w:rPr>
          <w:rFonts w:ascii="Arial" w:hAnsi="Arial" w:cs="Arial"/>
          <w:b/>
          <w:bCs/>
          <w:color w:val="000000"/>
          <w:sz w:val="22"/>
          <w:szCs w:val="22"/>
        </w:rPr>
        <w:t>LITERATURE REVIEW</w:t>
      </w:r>
    </w:p>
    <w:p w14:paraId="7D6B6CB7"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The authors present a range of classical biochemical tests used to detect bacterial carbohydrates, such as Molisch’s, Fehling’s, Benedict’s, Iodine, </w:t>
      </w:r>
      <w:proofErr w:type="spellStart"/>
      <w:r w:rsidRPr="009A1000">
        <w:rPr>
          <w:rFonts w:ascii="Arial" w:hAnsi="Arial" w:cs="Arial"/>
          <w:color w:val="000000"/>
          <w:sz w:val="22"/>
          <w:szCs w:val="22"/>
        </w:rPr>
        <w:t>Barfoed’s</w:t>
      </w:r>
      <w:proofErr w:type="spellEnd"/>
      <w:r w:rsidRPr="009A1000">
        <w:rPr>
          <w:rFonts w:ascii="Arial" w:hAnsi="Arial" w:cs="Arial"/>
          <w:color w:val="000000"/>
          <w:sz w:val="22"/>
          <w:szCs w:val="22"/>
        </w:rPr>
        <w:t xml:space="preserve">, and </w:t>
      </w:r>
      <w:proofErr w:type="spellStart"/>
      <w:r w:rsidRPr="009A1000">
        <w:rPr>
          <w:rFonts w:ascii="Arial" w:hAnsi="Arial" w:cs="Arial"/>
          <w:color w:val="000000"/>
          <w:sz w:val="22"/>
          <w:szCs w:val="22"/>
        </w:rPr>
        <w:t>Seliwanoff’s</w:t>
      </w:r>
      <w:proofErr w:type="spellEnd"/>
      <w:r w:rsidRPr="009A1000">
        <w:rPr>
          <w:rFonts w:ascii="Arial" w:hAnsi="Arial" w:cs="Arial"/>
          <w:color w:val="000000"/>
          <w:sz w:val="22"/>
          <w:szCs w:val="22"/>
        </w:rPr>
        <w:t xml:space="preserve"> tests. However, they fail to situate these tests within a broader scientific framework. For instance, they do not explore the historical development of these assays, their adaptations for modern microbiological or biochemical use, or their comparative efficacy in complex matrices like bacterial lysates.</w:t>
      </w:r>
    </w:p>
    <w:p w14:paraId="1D36AD55"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Recent literature highlights how traditional carbohydrate tests are increasingly supplemented—or replaced—by more sensitive techniques such as high-performance liquid chromatography (HPLC), gas chromatography-mass spectrometry (GC-MS), and enzyme-linked immunosorbent assays (ELISA) (Ahmed et al., 2022; Yadav &amp; Sharma, 2023). Furthermore, studies also point to the use of spectrophotometric methods for precise sugar quantification, especially in bacterial exopolysaccharide analysis, which the article does not mention at all (Li &amp; Zhang, 2021).</w:t>
      </w:r>
    </w:p>
    <w:p w14:paraId="55A44B4D"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By not integrating these developments, Rathod et al. (2022) fall short of offering a comprehensive review. A more effective literature review would have traced both foundational and contemporary techniques to create a holistic picture of carbohydrate analysis.</w:t>
      </w:r>
    </w:p>
    <w:p w14:paraId="1306157C" w14:textId="2B46BAE9" w:rsidR="009A1000" w:rsidRPr="009A1000" w:rsidRDefault="009A1000" w:rsidP="009A1000">
      <w:pPr>
        <w:pStyle w:val="Heading3"/>
        <w:spacing w:line="480" w:lineRule="auto"/>
        <w:rPr>
          <w:rFonts w:ascii="Arial" w:hAnsi="Arial" w:cs="Arial"/>
          <w:b/>
          <w:bCs/>
          <w:color w:val="000000"/>
          <w:sz w:val="22"/>
          <w:szCs w:val="22"/>
        </w:rPr>
      </w:pPr>
      <w:r w:rsidRPr="009A1000">
        <w:rPr>
          <w:rFonts w:ascii="Arial" w:hAnsi="Arial" w:cs="Arial"/>
          <w:b/>
          <w:bCs/>
          <w:color w:val="000000"/>
          <w:sz w:val="22"/>
          <w:szCs w:val="22"/>
        </w:rPr>
        <w:lastRenderedPageBreak/>
        <w:t xml:space="preserve">RESEARCH DESIGN </w:t>
      </w:r>
    </w:p>
    <w:p w14:paraId="6B72E7A6"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Since the article is a review paper, it does not follow a formal research design. However, as a literature-based review, it lacks methodological transparency. The authors do not specify the criteria for selecting the included tests, the databases used, the time frame of literature considered, or how comprehensiveness and relevance were ensured. Without a clear methodology, the objectivity and completeness of the review remain questionable (Zhang et al., 2021).</w:t>
      </w:r>
    </w:p>
    <w:p w14:paraId="79F100E7" w14:textId="6330A053" w:rsidR="009A1000" w:rsidRPr="009A1000" w:rsidRDefault="009A1000" w:rsidP="009A1000">
      <w:pPr>
        <w:pStyle w:val="Heading3"/>
        <w:spacing w:line="480" w:lineRule="auto"/>
        <w:rPr>
          <w:rFonts w:ascii="Arial" w:hAnsi="Arial" w:cs="Arial"/>
          <w:b/>
          <w:bCs/>
          <w:color w:val="000000"/>
          <w:sz w:val="22"/>
          <w:szCs w:val="22"/>
        </w:rPr>
      </w:pPr>
      <w:r w:rsidRPr="009A1000">
        <w:rPr>
          <w:rFonts w:ascii="Arial" w:hAnsi="Arial" w:cs="Arial"/>
          <w:b/>
          <w:bCs/>
          <w:color w:val="000000"/>
          <w:sz w:val="22"/>
          <w:szCs w:val="22"/>
        </w:rPr>
        <w:t>DISCUSSION OF FINDINGS</w:t>
      </w:r>
    </w:p>
    <w:p w14:paraId="38587998" w14:textId="6ECB0999"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Because Rathod et al. (2022) did not present original data or reanalysis of findings, the article lacks a substantive discussion. A well-developed discussion section in a review should synthesize findings across multiple sources and critically evaluate the strengths and weaknesses of each test in various bacterial contexts. Additionally, no attempt is made to assess which tests are most suited for particular bacterial carbohydrate types (e.g., capsular polysaccharides vs. intracellular sugars), which would have been useful to researchers.</w:t>
      </w:r>
    </w:p>
    <w:p w14:paraId="353D8101" w14:textId="5CF5F664" w:rsidR="009A1000" w:rsidRPr="009A1000" w:rsidRDefault="009A1000" w:rsidP="009A1000">
      <w:pPr>
        <w:pStyle w:val="Heading3"/>
        <w:spacing w:line="480" w:lineRule="auto"/>
        <w:rPr>
          <w:rFonts w:ascii="Arial" w:hAnsi="Arial" w:cs="Arial"/>
          <w:b/>
          <w:bCs/>
          <w:color w:val="000000"/>
          <w:sz w:val="22"/>
          <w:szCs w:val="22"/>
        </w:rPr>
      </w:pPr>
      <w:r w:rsidRPr="009A1000">
        <w:rPr>
          <w:rFonts w:ascii="Arial" w:hAnsi="Arial" w:cs="Arial"/>
          <w:b/>
          <w:bCs/>
          <w:color w:val="000000"/>
          <w:sz w:val="22"/>
          <w:szCs w:val="22"/>
        </w:rPr>
        <w:t>CONCLUSION</w:t>
      </w:r>
    </w:p>
    <w:p w14:paraId="138AD377" w14:textId="77777777"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In summary, while the article provides a basic overview of classical carbohydrate tests, it is limited by its lack of analytical depth, methodological transparency, and integration of recent advancements. The failure to discuss test limitations, exclude modern quantitative techniques, and differentiate between the strengths of individual assays undermines the paper’s utility as a scientific reference.</w:t>
      </w:r>
    </w:p>
    <w:p w14:paraId="4135D8EA" w14:textId="350ED784" w:rsidR="009A1000" w:rsidRPr="009A1000" w:rsidRDefault="009A1000" w:rsidP="009A1000">
      <w:pPr>
        <w:pStyle w:val="NormalWeb"/>
        <w:spacing w:line="480" w:lineRule="auto"/>
        <w:rPr>
          <w:rFonts w:ascii="Arial" w:hAnsi="Arial" w:cs="Arial"/>
          <w:color w:val="000000"/>
          <w:sz w:val="22"/>
          <w:szCs w:val="22"/>
        </w:rPr>
      </w:pPr>
      <w:r w:rsidRPr="009A1000">
        <w:rPr>
          <w:rFonts w:ascii="Arial" w:hAnsi="Arial" w:cs="Arial"/>
          <w:color w:val="000000"/>
          <w:sz w:val="22"/>
          <w:szCs w:val="22"/>
        </w:rPr>
        <w:t xml:space="preserve">Although the review offers introductory insight into qualitative carbohydrate analysis, it does not meet the standards of a critical scientific review. Readers hoping for guidance on </w:t>
      </w:r>
      <w:r w:rsidRPr="009A1000">
        <w:rPr>
          <w:rFonts w:ascii="Arial" w:hAnsi="Arial" w:cs="Arial"/>
          <w:color w:val="000000"/>
          <w:sz w:val="22"/>
          <w:szCs w:val="22"/>
        </w:rPr>
        <w:lastRenderedPageBreak/>
        <w:t>selecting the most effective methods for bacterial carbohydrate characterization will likely find the article insufficient.</w:t>
      </w:r>
    </w:p>
    <w:p w14:paraId="49CF7341" w14:textId="1814472A" w:rsidR="009A1000" w:rsidRPr="009A1000" w:rsidRDefault="009A1000" w:rsidP="009A1000">
      <w:pPr>
        <w:pStyle w:val="Heading3"/>
        <w:spacing w:line="480" w:lineRule="auto"/>
        <w:rPr>
          <w:rFonts w:ascii="Arial" w:hAnsi="Arial" w:cs="Arial"/>
          <w:b/>
          <w:bCs/>
          <w:color w:val="000000"/>
          <w:sz w:val="22"/>
          <w:szCs w:val="22"/>
        </w:rPr>
      </w:pPr>
      <w:r w:rsidRPr="009A1000">
        <w:rPr>
          <w:rFonts w:ascii="Arial" w:hAnsi="Arial" w:cs="Arial"/>
          <w:b/>
          <w:bCs/>
          <w:color w:val="000000"/>
          <w:sz w:val="22"/>
          <w:szCs w:val="22"/>
        </w:rPr>
        <w:t>RECOMMENDATION</w:t>
      </w:r>
      <w:r w:rsidR="00A93AB2">
        <w:rPr>
          <w:rFonts w:ascii="Arial" w:hAnsi="Arial" w:cs="Arial"/>
          <w:b/>
          <w:bCs/>
          <w:color w:val="000000"/>
          <w:sz w:val="22"/>
          <w:szCs w:val="22"/>
        </w:rPr>
        <w:t>S</w:t>
      </w:r>
    </w:p>
    <w:p w14:paraId="3685742F" w14:textId="77777777" w:rsidR="009A1000" w:rsidRPr="009A1000" w:rsidRDefault="009A1000" w:rsidP="009A1000">
      <w:pPr>
        <w:pStyle w:val="NormalWeb"/>
        <w:numPr>
          <w:ilvl w:val="0"/>
          <w:numId w:val="10"/>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Include Recent Advances</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 Future iterations should include modern analytical tools such as HPLC, spectrophotometry, and biosensor technologies.</w:t>
      </w:r>
    </w:p>
    <w:p w14:paraId="38C6F44F" w14:textId="77777777" w:rsidR="009A1000" w:rsidRPr="009A1000" w:rsidRDefault="009A1000" w:rsidP="009A1000">
      <w:pPr>
        <w:pStyle w:val="NormalWeb"/>
        <w:numPr>
          <w:ilvl w:val="0"/>
          <w:numId w:val="10"/>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Provide Comparative Analysis</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 Rather than listing tests, the authors should compare them in terms of sensitivity, specificity, and suitability for bacterial samples.</w:t>
      </w:r>
    </w:p>
    <w:p w14:paraId="43974E3F" w14:textId="77777777" w:rsidR="009A1000" w:rsidRPr="009A1000" w:rsidRDefault="009A1000" w:rsidP="009A1000">
      <w:pPr>
        <w:pStyle w:val="NormalWeb"/>
        <w:numPr>
          <w:ilvl w:val="0"/>
          <w:numId w:val="10"/>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Expand Literature Coverage</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 More recent studies and a wider scope of sources should be included to improve scientific rigor.</w:t>
      </w:r>
    </w:p>
    <w:p w14:paraId="1EA18EAC" w14:textId="77777777" w:rsidR="009A1000" w:rsidRPr="009A1000" w:rsidRDefault="009A1000" w:rsidP="009A1000">
      <w:pPr>
        <w:pStyle w:val="NormalWeb"/>
        <w:numPr>
          <w:ilvl w:val="0"/>
          <w:numId w:val="10"/>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Add Application Context</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 Descriptions should explain which bacterial carbohydrate types each test is suited for, such as capsular polysaccharides or intracellular glucose derivatives.</w:t>
      </w:r>
    </w:p>
    <w:p w14:paraId="72E16143" w14:textId="4145D1F1" w:rsidR="009A1000" w:rsidRPr="009A1000" w:rsidRDefault="009A1000" w:rsidP="009A1000">
      <w:pPr>
        <w:pStyle w:val="NormalWeb"/>
        <w:numPr>
          <w:ilvl w:val="0"/>
          <w:numId w:val="10"/>
        </w:numPr>
        <w:spacing w:line="480" w:lineRule="auto"/>
        <w:rPr>
          <w:rFonts w:ascii="Arial" w:hAnsi="Arial" w:cs="Arial"/>
          <w:color w:val="000000"/>
          <w:sz w:val="22"/>
          <w:szCs w:val="22"/>
        </w:rPr>
      </w:pPr>
      <w:r w:rsidRPr="009A1000">
        <w:rPr>
          <w:rStyle w:val="Strong"/>
          <w:rFonts w:ascii="Arial" w:eastAsiaTheme="majorEastAsia" w:hAnsi="Arial" w:cs="Arial"/>
          <w:color w:val="000000"/>
          <w:sz w:val="22"/>
          <w:szCs w:val="22"/>
        </w:rPr>
        <w:t>Incorporate Instrumental Insight</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 Discuss the required laboratory instruments, cost, ease of use, and limitations for each method.</w:t>
      </w:r>
    </w:p>
    <w:p w14:paraId="4B5D2E5E" w14:textId="7B9F1722" w:rsidR="009A1000" w:rsidRPr="009A1000" w:rsidRDefault="009A1000" w:rsidP="009A1000">
      <w:pPr>
        <w:pStyle w:val="Heading3"/>
        <w:spacing w:line="480" w:lineRule="auto"/>
        <w:rPr>
          <w:rFonts w:ascii="Arial" w:hAnsi="Arial" w:cs="Arial"/>
          <w:b/>
          <w:bCs/>
          <w:color w:val="000000"/>
          <w:sz w:val="22"/>
          <w:szCs w:val="22"/>
        </w:rPr>
      </w:pPr>
      <w:r w:rsidRPr="009A1000">
        <w:rPr>
          <w:rFonts w:ascii="Arial" w:hAnsi="Arial" w:cs="Arial"/>
          <w:b/>
          <w:bCs/>
          <w:color w:val="000000"/>
          <w:sz w:val="22"/>
          <w:szCs w:val="22"/>
        </w:rPr>
        <w:t>REFERENCES</w:t>
      </w:r>
    </w:p>
    <w:p w14:paraId="50C89CB2"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Ahmed, M., Khan, S., &amp; Riaz, S. (2022).</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Recent analytical techniques for carbohydrate quantification in microbial samples: A review</w:t>
      </w:r>
      <w:r w:rsidRPr="009A1000">
        <w:rPr>
          <w:rFonts w:ascii="Arial" w:hAnsi="Arial" w:cs="Arial"/>
          <w:color w:val="000000"/>
          <w:sz w:val="22"/>
          <w:szCs w:val="22"/>
        </w:rPr>
        <w:t>. Analytical Biochemistry, 655, 114820.</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https://doi.org/10.1016/j.ab.2022.114820</w:t>
      </w:r>
    </w:p>
    <w:p w14:paraId="3B303C9E"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proofErr w:type="spellStart"/>
      <w:r w:rsidRPr="009A1000">
        <w:rPr>
          <w:rFonts w:ascii="Arial" w:hAnsi="Arial" w:cs="Arial"/>
          <w:color w:val="000000"/>
          <w:sz w:val="22"/>
          <w:szCs w:val="22"/>
        </w:rPr>
        <w:t>Alam</w:t>
      </w:r>
      <w:proofErr w:type="spellEnd"/>
      <w:r w:rsidRPr="009A1000">
        <w:rPr>
          <w:rFonts w:ascii="Arial" w:hAnsi="Arial" w:cs="Arial"/>
          <w:color w:val="000000"/>
          <w:sz w:val="22"/>
          <w:szCs w:val="22"/>
        </w:rPr>
        <w:t>, M. F., Akhtar, J., &amp; Hasan, M. M. (2021).</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A review on biochemical tests for carbohydrate detection in microbial research</w:t>
      </w:r>
      <w:r w:rsidRPr="009A1000">
        <w:rPr>
          <w:rFonts w:ascii="Arial" w:hAnsi="Arial" w:cs="Arial"/>
          <w:color w:val="000000"/>
          <w:sz w:val="22"/>
          <w:szCs w:val="22"/>
        </w:rPr>
        <w:t>. Journal of Microbial Methods, 189, 106306.</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https://doi.org/10.1016/j.mimet.2021.106306</w:t>
      </w:r>
    </w:p>
    <w:p w14:paraId="44925F14"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Li, R., &amp; Zhang, L. (2021).</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Advances in bacterial polysaccharide detection using modern analytical tools</w:t>
      </w:r>
      <w:r w:rsidRPr="009A1000">
        <w:rPr>
          <w:rFonts w:ascii="Arial" w:hAnsi="Arial" w:cs="Arial"/>
          <w:color w:val="000000"/>
          <w:sz w:val="22"/>
          <w:szCs w:val="22"/>
        </w:rPr>
        <w:t>. Frontiers in Microbiology, 12, 685943.</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https://doi.org/10.3389/fmicb.2021.685943</w:t>
      </w:r>
    </w:p>
    <w:p w14:paraId="3E564866"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proofErr w:type="spellStart"/>
      <w:r w:rsidRPr="009A1000">
        <w:rPr>
          <w:rFonts w:ascii="Arial" w:hAnsi="Arial" w:cs="Arial"/>
          <w:color w:val="000000"/>
          <w:sz w:val="22"/>
          <w:szCs w:val="22"/>
        </w:rPr>
        <w:lastRenderedPageBreak/>
        <w:t>Pathania</w:t>
      </w:r>
      <w:proofErr w:type="spellEnd"/>
      <w:r w:rsidRPr="009A1000">
        <w:rPr>
          <w:rFonts w:ascii="Arial" w:hAnsi="Arial" w:cs="Arial"/>
          <w:color w:val="000000"/>
          <w:sz w:val="22"/>
          <w:szCs w:val="22"/>
        </w:rPr>
        <w:t>, A., Sinha, V., &amp; Verma, N. (2023).</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Application and limitations of classical carbohydrate detection tests in modern biosciences</w:t>
      </w:r>
      <w:r w:rsidRPr="009A1000">
        <w:rPr>
          <w:rFonts w:ascii="Arial" w:hAnsi="Arial" w:cs="Arial"/>
          <w:color w:val="000000"/>
          <w:sz w:val="22"/>
          <w:szCs w:val="22"/>
        </w:rPr>
        <w:t>. Biosciences Journal, 39(2), 229–237.</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https://doi.org/10.14393/BJ-v39n2a2023-65214</w:t>
      </w:r>
    </w:p>
    <w:p w14:paraId="0F244B7F"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 xml:space="preserve">Rathod, Z. R., </w:t>
      </w:r>
      <w:proofErr w:type="spellStart"/>
      <w:r w:rsidRPr="009A1000">
        <w:rPr>
          <w:rFonts w:ascii="Arial" w:hAnsi="Arial" w:cs="Arial"/>
          <w:color w:val="000000"/>
          <w:sz w:val="22"/>
          <w:szCs w:val="22"/>
        </w:rPr>
        <w:t>Dhaduk</w:t>
      </w:r>
      <w:proofErr w:type="spellEnd"/>
      <w:r w:rsidRPr="009A1000">
        <w:rPr>
          <w:rFonts w:ascii="Arial" w:hAnsi="Arial" w:cs="Arial"/>
          <w:color w:val="000000"/>
          <w:sz w:val="22"/>
          <w:szCs w:val="22"/>
        </w:rPr>
        <w:t xml:space="preserve">, S. V., &amp; </w:t>
      </w:r>
      <w:proofErr w:type="spellStart"/>
      <w:r w:rsidRPr="009A1000">
        <w:rPr>
          <w:rFonts w:ascii="Arial" w:hAnsi="Arial" w:cs="Arial"/>
          <w:color w:val="000000"/>
          <w:sz w:val="22"/>
          <w:szCs w:val="22"/>
        </w:rPr>
        <w:t>Jethava</w:t>
      </w:r>
      <w:proofErr w:type="spellEnd"/>
      <w:r w:rsidRPr="009A1000">
        <w:rPr>
          <w:rFonts w:ascii="Arial" w:hAnsi="Arial" w:cs="Arial"/>
          <w:color w:val="000000"/>
          <w:sz w:val="22"/>
          <w:szCs w:val="22"/>
        </w:rPr>
        <w:t>, S. V. (2022).</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A Review on Qualitative and Quantitative Analysis of Carbohydrates Extracted from Bacteria</w:t>
      </w:r>
      <w:r w:rsidRPr="009A1000">
        <w:rPr>
          <w:rFonts w:ascii="Arial" w:hAnsi="Arial" w:cs="Arial"/>
          <w:color w:val="000000"/>
          <w:sz w:val="22"/>
          <w:szCs w:val="22"/>
        </w:rPr>
        <w:t>. Acta Scientific Pharmaceutical Sciences, 6(3), 20–24.</w:t>
      </w:r>
    </w:p>
    <w:p w14:paraId="7E7103D3"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Singh, R., &amp; Prasad, K. (2020).</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Comparative analysis of Benedict’s and Fehling’s test for detection of reducing sugars</w:t>
      </w:r>
      <w:r w:rsidRPr="009A1000">
        <w:rPr>
          <w:rFonts w:ascii="Arial" w:hAnsi="Arial" w:cs="Arial"/>
          <w:color w:val="000000"/>
          <w:sz w:val="22"/>
          <w:szCs w:val="22"/>
        </w:rPr>
        <w:t>. International Journal of Biochemistry Research &amp; Review, 29(4), 18–25.</w:t>
      </w:r>
    </w:p>
    <w:p w14:paraId="50ACBACD" w14:textId="77777777" w:rsidR="009A1000" w:rsidRP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Yadav, D., &amp; Sharma, P. (2023).</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Emerging trends in microbial carbohydrate quantification using enzyme-based biosensors</w:t>
      </w:r>
      <w:r w:rsidRPr="009A1000">
        <w:rPr>
          <w:rFonts w:ascii="Arial" w:hAnsi="Arial" w:cs="Arial"/>
          <w:color w:val="000000"/>
          <w:sz w:val="22"/>
          <w:szCs w:val="22"/>
        </w:rPr>
        <w:t>. Sensors and Actuators B: Chemical, 374, 132769.</w:t>
      </w:r>
      <w:r w:rsidRPr="009A1000">
        <w:rPr>
          <w:rStyle w:val="apple-converted-space"/>
          <w:rFonts w:ascii="Arial" w:eastAsiaTheme="majorEastAsia" w:hAnsi="Arial" w:cs="Arial"/>
          <w:color w:val="000000"/>
          <w:sz w:val="22"/>
          <w:szCs w:val="22"/>
        </w:rPr>
        <w:t> </w:t>
      </w:r>
      <w:r w:rsidRPr="009A1000">
        <w:rPr>
          <w:rFonts w:ascii="Arial" w:hAnsi="Arial" w:cs="Arial"/>
          <w:color w:val="000000"/>
          <w:sz w:val="22"/>
          <w:szCs w:val="22"/>
        </w:rPr>
        <w:t>https://doi.org/10.1016/j.snb.2022.132769</w:t>
      </w:r>
    </w:p>
    <w:p w14:paraId="0D871BC6" w14:textId="77777777" w:rsidR="009A1000" w:rsidRDefault="009A1000" w:rsidP="009A1000">
      <w:pPr>
        <w:pStyle w:val="NormalWeb"/>
        <w:numPr>
          <w:ilvl w:val="0"/>
          <w:numId w:val="11"/>
        </w:numPr>
        <w:spacing w:line="480" w:lineRule="auto"/>
        <w:rPr>
          <w:rFonts w:ascii="Arial" w:hAnsi="Arial" w:cs="Arial"/>
          <w:color w:val="000000"/>
          <w:sz w:val="22"/>
          <w:szCs w:val="22"/>
        </w:rPr>
      </w:pPr>
      <w:r w:rsidRPr="009A1000">
        <w:rPr>
          <w:rFonts w:ascii="Arial" w:hAnsi="Arial" w:cs="Arial"/>
          <w:color w:val="000000"/>
          <w:sz w:val="22"/>
          <w:szCs w:val="22"/>
        </w:rPr>
        <w:t>Zhang, Q., Wei, L., &amp; Sun, Y. (2021).</w:t>
      </w:r>
      <w:r w:rsidRPr="009A1000">
        <w:rPr>
          <w:rStyle w:val="apple-converted-space"/>
          <w:rFonts w:ascii="Arial" w:eastAsiaTheme="majorEastAsia" w:hAnsi="Arial" w:cs="Arial"/>
          <w:color w:val="000000"/>
          <w:sz w:val="22"/>
          <w:szCs w:val="22"/>
        </w:rPr>
        <w:t> </w:t>
      </w:r>
      <w:r w:rsidRPr="009A1000">
        <w:rPr>
          <w:rStyle w:val="Emphasis"/>
          <w:rFonts w:ascii="Arial" w:eastAsiaTheme="majorEastAsia" w:hAnsi="Arial" w:cs="Arial"/>
          <w:color w:val="000000"/>
          <w:sz w:val="22"/>
          <w:szCs w:val="22"/>
        </w:rPr>
        <w:t>Quality criteria for systematic and narrative reviews: A guideline for critical readers</w:t>
      </w:r>
      <w:r w:rsidRPr="009A1000">
        <w:rPr>
          <w:rFonts w:ascii="Arial" w:hAnsi="Arial" w:cs="Arial"/>
          <w:color w:val="000000"/>
          <w:sz w:val="22"/>
          <w:szCs w:val="22"/>
        </w:rPr>
        <w:t>. Scientific Research Journal, 14(3), 113–122.</w:t>
      </w:r>
    </w:p>
    <w:p w14:paraId="2AD2C749" w14:textId="4F27121E" w:rsidR="009A1000" w:rsidRPr="009A1000" w:rsidRDefault="009A1000" w:rsidP="009A1000">
      <w:pPr>
        <w:pStyle w:val="NormalWeb"/>
        <w:numPr>
          <w:ilvl w:val="0"/>
          <w:numId w:val="11"/>
        </w:numPr>
        <w:spacing w:line="480" w:lineRule="auto"/>
        <w:rPr>
          <w:rFonts w:ascii="Arial" w:hAnsi="Arial" w:cs="Arial"/>
          <w:sz w:val="22"/>
          <w:szCs w:val="22"/>
        </w:rPr>
      </w:pPr>
      <w:proofErr w:type="spellStart"/>
      <w:r w:rsidRPr="009A1000">
        <w:rPr>
          <w:rStyle w:val="relative"/>
          <w:rFonts w:ascii="Arial" w:eastAsiaTheme="majorEastAsia" w:hAnsi="Arial" w:cs="Arial"/>
          <w:sz w:val="22"/>
          <w:szCs w:val="22"/>
        </w:rPr>
        <w:t>Milosavljević</w:t>
      </w:r>
      <w:proofErr w:type="spellEnd"/>
      <w:r w:rsidRPr="009A1000">
        <w:rPr>
          <w:rStyle w:val="relative"/>
          <w:rFonts w:ascii="Arial" w:eastAsiaTheme="majorEastAsia" w:hAnsi="Arial" w:cs="Arial"/>
          <w:sz w:val="22"/>
          <w:szCs w:val="22"/>
        </w:rPr>
        <w:t xml:space="preserve">, D., </w:t>
      </w:r>
      <w:proofErr w:type="spellStart"/>
      <w:r w:rsidRPr="009A1000">
        <w:rPr>
          <w:rStyle w:val="relative"/>
          <w:rFonts w:ascii="Arial" w:eastAsiaTheme="majorEastAsia" w:hAnsi="Arial" w:cs="Arial"/>
          <w:sz w:val="22"/>
          <w:szCs w:val="22"/>
        </w:rPr>
        <w:t>Maksimović</w:t>
      </w:r>
      <w:proofErr w:type="spellEnd"/>
      <w:r w:rsidRPr="009A1000">
        <w:rPr>
          <w:rStyle w:val="relative"/>
          <w:rFonts w:ascii="Arial" w:eastAsiaTheme="majorEastAsia" w:hAnsi="Arial" w:cs="Arial"/>
          <w:sz w:val="22"/>
          <w:szCs w:val="22"/>
        </w:rPr>
        <w:t>, V., et al. (2023). Sugars and organic acids quantification in strawberry cultivars: HPLC and MSI.</w:t>
      </w:r>
      <w:r w:rsidRPr="009A1000">
        <w:rPr>
          <w:rStyle w:val="apple-converted-space"/>
          <w:rFonts w:ascii="Arial" w:eastAsiaTheme="majorEastAsia" w:hAnsi="Arial" w:cs="Arial"/>
          <w:sz w:val="22"/>
          <w:szCs w:val="22"/>
        </w:rPr>
        <w:t> </w:t>
      </w:r>
      <w:r w:rsidRPr="009A1000">
        <w:rPr>
          <w:rStyle w:val="Emphasis"/>
          <w:rFonts w:ascii="Arial" w:eastAsiaTheme="majorEastAsia" w:hAnsi="Arial" w:cs="Arial"/>
          <w:sz w:val="22"/>
          <w:szCs w:val="22"/>
        </w:rPr>
        <w:t>Plants</w:t>
      </w:r>
      <w:r w:rsidRPr="009A1000">
        <w:rPr>
          <w:rStyle w:val="apple-converted-space"/>
          <w:rFonts w:ascii="Arial" w:eastAsiaTheme="majorEastAsia" w:hAnsi="Arial" w:cs="Arial"/>
          <w:sz w:val="22"/>
          <w:szCs w:val="22"/>
        </w:rPr>
        <w:t>.</w:t>
      </w:r>
      <w:r w:rsidRPr="009A1000">
        <w:rPr>
          <w:rFonts w:ascii="Arial" w:hAnsi="Arial" w:cs="Arial"/>
          <w:sz w:val="22"/>
          <w:szCs w:val="22"/>
        </w:rPr>
        <w:t xml:space="preserve"> </w:t>
      </w:r>
    </w:p>
    <w:p w14:paraId="7334185A" w14:textId="093446CE" w:rsidR="009A1000" w:rsidRPr="009A1000" w:rsidRDefault="009A1000" w:rsidP="009A1000">
      <w:pPr>
        <w:pStyle w:val="NormalWeb"/>
        <w:numPr>
          <w:ilvl w:val="0"/>
          <w:numId w:val="11"/>
        </w:numPr>
        <w:spacing w:line="480" w:lineRule="auto"/>
        <w:rPr>
          <w:rFonts w:ascii="Arial" w:hAnsi="Arial" w:cs="Arial"/>
          <w:sz w:val="22"/>
          <w:szCs w:val="22"/>
        </w:rPr>
      </w:pPr>
      <w:r w:rsidRPr="009A1000">
        <w:rPr>
          <w:rStyle w:val="relative"/>
          <w:rFonts w:ascii="Arial" w:eastAsiaTheme="majorEastAsia" w:hAnsi="Arial" w:cs="Arial"/>
          <w:sz w:val="22"/>
          <w:szCs w:val="22"/>
        </w:rPr>
        <w:t>Mora</w:t>
      </w:r>
      <w:r w:rsidRPr="009A1000">
        <w:rPr>
          <w:rStyle w:val="relative"/>
          <w:rFonts w:ascii="Arial" w:eastAsiaTheme="majorEastAsia" w:hAnsi="Arial" w:cs="Arial"/>
          <w:sz w:val="22"/>
          <w:szCs w:val="22"/>
        </w:rPr>
        <w:noBreakHyphen/>
        <w:t>Flores, L. P., Moreno</w:t>
      </w:r>
      <w:r w:rsidRPr="009A1000">
        <w:rPr>
          <w:rStyle w:val="relative"/>
          <w:rFonts w:ascii="Arial" w:eastAsiaTheme="majorEastAsia" w:hAnsi="Arial" w:cs="Arial"/>
          <w:sz w:val="22"/>
          <w:szCs w:val="22"/>
        </w:rPr>
        <w:noBreakHyphen/>
        <w:t>Terrazas, R., et al. (2023). The role of dietary carbohydrate intake on the gut microbiome: A weight</w:t>
      </w:r>
      <w:r w:rsidRPr="009A1000">
        <w:rPr>
          <w:rStyle w:val="relative"/>
          <w:rFonts w:ascii="Arial" w:eastAsiaTheme="majorEastAsia" w:hAnsi="Arial" w:cs="Arial"/>
          <w:sz w:val="22"/>
          <w:szCs w:val="22"/>
        </w:rPr>
        <w:noBreakHyphen/>
        <w:t>of</w:t>
      </w:r>
      <w:r w:rsidRPr="009A1000">
        <w:rPr>
          <w:rStyle w:val="relative"/>
          <w:rFonts w:ascii="Arial" w:eastAsiaTheme="majorEastAsia" w:hAnsi="Arial" w:cs="Arial"/>
          <w:sz w:val="22"/>
          <w:szCs w:val="22"/>
        </w:rPr>
        <w:noBreakHyphen/>
        <w:t>evidence systematic review.</w:t>
      </w:r>
      <w:r w:rsidRPr="009A1000">
        <w:rPr>
          <w:rStyle w:val="apple-converted-space"/>
          <w:rFonts w:ascii="Arial" w:eastAsiaTheme="majorEastAsia" w:hAnsi="Arial" w:cs="Arial"/>
          <w:sz w:val="22"/>
          <w:szCs w:val="22"/>
        </w:rPr>
        <w:t> </w:t>
      </w:r>
      <w:r w:rsidRPr="009A1000">
        <w:rPr>
          <w:rStyle w:val="Emphasis"/>
          <w:rFonts w:ascii="Arial" w:eastAsiaTheme="majorEastAsia" w:hAnsi="Arial" w:cs="Arial"/>
          <w:sz w:val="22"/>
          <w:szCs w:val="22"/>
        </w:rPr>
        <w:t>Microorganisms</w:t>
      </w:r>
      <w:r w:rsidRPr="009A1000">
        <w:rPr>
          <w:rStyle w:val="apple-converted-space"/>
          <w:rFonts w:ascii="Arial" w:eastAsiaTheme="majorEastAsia" w:hAnsi="Arial" w:cs="Arial"/>
          <w:sz w:val="22"/>
          <w:szCs w:val="22"/>
        </w:rPr>
        <w:t>.</w:t>
      </w:r>
      <w:r w:rsidRPr="009A1000">
        <w:rPr>
          <w:rFonts w:ascii="Arial" w:hAnsi="Arial" w:cs="Arial"/>
          <w:sz w:val="22"/>
          <w:szCs w:val="22"/>
        </w:rPr>
        <w:t xml:space="preserve"> </w:t>
      </w:r>
    </w:p>
    <w:p w14:paraId="309736EC" w14:textId="19364578" w:rsidR="009A1000" w:rsidRPr="009A1000" w:rsidRDefault="009A1000" w:rsidP="009A1000">
      <w:pPr>
        <w:pStyle w:val="NormalWeb"/>
        <w:numPr>
          <w:ilvl w:val="0"/>
          <w:numId w:val="11"/>
        </w:numPr>
        <w:spacing w:line="480" w:lineRule="auto"/>
        <w:rPr>
          <w:rFonts w:ascii="Arial" w:hAnsi="Arial" w:cs="Arial"/>
          <w:sz w:val="22"/>
          <w:szCs w:val="22"/>
        </w:rPr>
      </w:pPr>
      <w:proofErr w:type="spellStart"/>
      <w:r w:rsidRPr="009A1000">
        <w:rPr>
          <w:rStyle w:val="relative"/>
          <w:rFonts w:ascii="Arial" w:eastAsiaTheme="majorEastAsia" w:hAnsi="Arial" w:cs="Arial"/>
          <w:sz w:val="22"/>
          <w:szCs w:val="22"/>
        </w:rPr>
        <w:t>Jeganathan</w:t>
      </w:r>
      <w:proofErr w:type="spellEnd"/>
      <w:r w:rsidRPr="009A1000">
        <w:rPr>
          <w:rStyle w:val="relative"/>
          <w:rFonts w:ascii="Arial" w:eastAsiaTheme="majorEastAsia" w:hAnsi="Arial" w:cs="Arial"/>
          <w:sz w:val="22"/>
          <w:szCs w:val="22"/>
        </w:rPr>
        <w:t>, P., &amp; Holmes, S. P. (2021). Statistical challenges in microbial biology: compositional bias, sampling heterogeneity.</w:t>
      </w:r>
      <w:r w:rsidRPr="009A1000">
        <w:rPr>
          <w:rStyle w:val="apple-converted-space"/>
          <w:rFonts w:ascii="Arial" w:eastAsiaTheme="majorEastAsia" w:hAnsi="Arial" w:cs="Arial"/>
          <w:sz w:val="22"/>
          <w:szCs w:val="22"/>
        </w:rPr>
        <w:t> </w:t>
      </w:r>
      <w:proofErr w:type="spellStart"/>
      <w:r w:rsidRPr="009A1000">
        <w:rPr>
          <w:rStyle w:val="Emphasis"/>
          <w:rFonts w:ascii="Arial" w:eastAsiaTheme="majorEastAsia" w:hAnsi="Arial" w:cs="Arial"/>
          <w:sz w:val="22"/>
          <w:szCs w:val="22"/>
        </w:rPr>
        <w:t>arXiv</w:t>
      </w:r>
      <w:proofErr w:type="spellEnd"/>
      <w:r w:rsidRPr="009A1000">
        <w:rPr>
          <w:rStyle w:val="Emphasis"/>
          <w:rFonts w:ascii="Arial" w:eastAsiaTheme="majorEastAsia" w:hAnsi="Arial" w:cs="Arial"/>
          <w:sz w:val="22"/>
          <w:szCs w:val="22"/>
        </w:rPr>
        <w:t xml:space="preserve"> preprint</w:t>
      </w:r>
      <w:r w:rsidRPr="009A1000">
        <w:rPr>
          <w:rStyle w:val="apple-converted-space"/>
          <w:rFonts w:ascii="Arial" w:eastAsiaTheme="majorEastAsia" w:hAnsi="Arial" w:cs="Arial"/>
          <w:sz w:val="22"/>
          <w:szCs w:val="22"/>
        </w:rPr>
        <w:t>.</w:t>
      </w:r>
      <w:r w:rsidRPr="009A1000">
        <w:rPr>
          <w:rFonts w:ascii="Arial" w:hAnsi="Arial" w:cs="Arial"/>
          <w:sz w:val="22"/>
          <w:szCs w:val="22"/>
        </w:rPr>
        <w:t xml:space="preserve"> </w:t>
      </w:r>
    </w:p>
    <w:p w14:paraId="3422C9E3" w14:textId="5213BB33" w:rsidR="009A1000" w:rsidRPr="009A1000" w:rsidRDefault="009A1000" w:rsidP="009A1000">
      <w:pPr>
        <w:pStyle w:val="NormalWeb"/>
        <w:numPr>
          <w:ilvl w:val="0"/>
          <w:numId w:val="11"/>
        </w:numPr>
        <w:spacing w:line="480" w:lineRule="auto"/>
        <w:rPr>
          <w:rFonts w:ascii="Arial" w:hAnsi="Arial" w:cs="Arial"/>
          <w:sz w:val="22"/>
          <w:szCs w:val="22"/>
        </w:rPr>
      </w:pPr>
      <w:r w:rsidRPr="009A1000">
        <w:rPr>
          <w:rStyle w:val="relative"/>
          <w:rFonts w:ascii="Arial" w:eastAsiaTheme="majorEastAsia" w:hAnsi="Arial" w:cs="Arial"/>
          <w:sz w:val="22"/>
          <w:szCs w:val="22"/>
        </w:rPr>
        <w:t>Menon, R., Ramanan, V., &amp; Korolev, K. S. (2017). Spurious associations in microbiome studies due to microbial interactions.</w:t>
      </w:r>
      <w:r w:rsidRPr="009A1000">
        <w:rPr>
          <w:rStyle w:val="apple-converted-space"/>
          <w:rFonts w:ascii="Arial" w:eastAsiaTheme="majorEastAsia" w:hAnsi="Arial" w:cs="Arial"/>
          <w:sz w:val="22"/>
          <w:szCs w:val="22"/>
        </w:rPr>
        <w:t> </w:t>
      </w:r>
      <w:proofErr w:type="spellStart"/>
      <w:r w:rsidRPr="009A1000">
        <w:rPr>
          <w:rStyle w:val="Emphasis"/>
          <w:rFonts w:ascii="Arial" w:eastAsiaTheme="majorEastAsia" w:hAnsi="Arial" w:cs="Arial"/>
          <w:sz w:val="22"/>
          <w:szCs w:val="22"/>
        </w:rPr>
        <w:t>arXiv</w:t>
      </w:r>
      <w:proofErr w:type="spellEnd"/>
      <w:r w:rsidRPr="009A1000">
        <w:rPr>
          <w:rStyle w:val="Emphasis"/>
          <w:rFonts w:ascii="Arial" w:eastAsiaTheme="majorEastAsia" w:hAnsi="Arial" w:cs="Arial"/>
          <w:sz w:val="22"/>
          <w:szCs w:val="22"/>
        </w:rPr>
        <w:t xml:space="preserve"> preprint.</w:t>
      </w:r>
    </w:p>
    <w:p w14:paraId="0F97CF6C" w14:textId="77777777" w:rsidR="004E6149" w:rsidRPr="009A1000" w:rsidRDefault="004E6149" w:rsidP="009A1000">
      <w:pPr>
        <w:spacing w:line="480" w:lineRule="auto"/>
        <w:rPr>
          <w:rFonts w:ascii="Arial" w:hAnsi="Arial" w:cs="Arial"/>
          <w:sz w:val="22"/>
          <w:szCs w:val="22"/>
        </w:rPr>
      </w:pPr>
    </w:p>
    <w:p w14:paraId="7FAFCA60" w14:textId="77777777" w:rsidR="004E6149" w:rsidRPr="009A1000" w:rsidRDefault="004E6149" w:rsidP="009A1000">
      <w:pPr>
        <w:spacing w:line="480" w:lineRule="auto"/>
        <w:rPr>
          <w:rFonts w:ascii="Arial" w:hAnsi="Arial" w:cs="Arial"/>
          <w:sz w:val="22"/>
          <w:szCs w:val="22"/>
        </w:rPr>
      </w:pPr>
    </w:p>
    <w:p w14:paraId="418C3CA7" w14:textId="77777777" w:rsidR="004E6149" w:rsidRPr="009A1000" w:rsidRDefault="004E6149" w:rsidP="009A1000">
      <w:pPr>
        <w:spacing w:line="480" w:lineRule="auto"/>
        <w:rPr>
          <w:rFonts w:ascii="Arial" w:hAnsi="Arial" w:cs="Arial"/>
          <w:sz w:val="22"/>
          <w:szCs w:val="22"/>
        </w:rPr>
      </w:pPr>
    </w:p>
    <w:p w14:paraId="5C41951C" w14:textId="77777777" w:rsidR="004E6149" w:rsidRPr="009A1000" w:rsidRDefault="004E6149" w:rsidP="009A1000">
      <w:pPr>
        <w:spacing w:line="480" w:lineRule="auto"/>
        <w:rPr>
          <w:rFonts w:ascii="Arial" w:hAnsi="Arial" w:cs="Arial"/>
          <w:sz w:val="22"/>
          <w:szCs w:val="22"/>
        </w:rPr>
      </w:pPr>
    </w:p>
    <w:sectPr w:rsidR="004E6149" w:rsidRPr="009A1000" w:rsidSect="009A1000">
      <w:headerReference w:type="default" r:id="rId7"/>
      <w:footerReference w:type="default" r:id="rId8"/>
      <w:headerReference w:type="firs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A440" w14:textId="77777777" w:rsidR="00EF4823" w:rsidRDefault="00EF4823" w:rsidP="005A41EB">
      <w:r>
        <w:separator/>
      </w:r>
    </w:p>
  </w:endnote>
  <w:endnote w:type="continuationSeparator" w:id="0">
    <w:p w14:paraId="0B7BC342" w14:textId="77777777" w:rsidR="00EF4823" w:rsidRDefault="00EF4823" w:rsidP="005A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A6FC" w14:textId="77777777" w:rsidR="001751FA" w:rsidRDefault="001751F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A5D19D1" w14:textId="77777777" w:rsidR="001751FA" w:rsidRDefault="00175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94B6" w14:textId="77777777" w:rsidR="00EF4823" w:rsidRDefault="00EF4823" w:rsidP="005A41EB">
      <w:r>
        <w:separator/>
      </w:r>
    </w:p>
  </w:footnote>
  <w:footnote w:type="continuationSeparator" w:id="0">
    <w:p w14:paraId="59E174B3" w14:textId="77777777" w:rsidR="00EF4823" w:rsidRDefault="00EF4823" w:rsidP="005A4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3ED4" w14:textId="41E5BF3A" w:rsidR="004E6149" w:rsidRPr="009A1000" w:rsidRDefault="00E649EB" w:rsidP="00E649EB">
    <w:pPr>
      <w:pStyle w:val="NormalWeb"/>
      <w:spacing w:before="0" w:beforeAutospacing="0" w:after="0" w:afterAutospacing="0"/>
      <w:jc w:val="center"/>
      <w:rPr>
        <w:rFonts w:ascii="Arial" w:hAnsi="Arial" w:cs="Arial"/>
        <w:color w:val="000000"/>
      </w:rPr>
    </w:pPr>
    <w:r w:rsidRPr="009A1000">
      <w:rPr>
        <w:rFonts w:ascii="Arial" w:hAnsi="Arial" w:cs="Arial"/>
        <w:b/>
        <w:bCs/>
        <w:noProof/>
        <w:color w:val="000000"/>
        <w14:ligatures w14:val="standardContextual"/>
      </w:rPr>
      <w:drawing>
        <wp:anchor distT="0" distB="0" distL="114300" distR="114300" simplePos="0" relativeHeight="251658240" behindDoc="1" locked="0" layoutInCell="1" allowOverlap="1" wp14:anchorId="63D07C45" wp14:editId="4A08E713">
          <wp:simplePos x="0" y="0"/>
          <wp:positionH relativeFrom="column">
            <wp:posOffset>-353695</wp:posOffset>
          </wp:positionH>
          <wp:positionV relativeFrom="paragraph">
            <wp:posOffset>-55245</wp:posOffset>
          </wp:positionV>
          <wp:extent cx="934085" cy="934085"/>
          <wp:effectExtent l="0" t="0" r="0" b="5715"/>
          <wp:wrapTight wrapText="bothSides">
            <wp:wrapPolygon edited="0">
              <wp:start x="9985" y="0"/>
              <wp:lineTo x="6755" y="881"/>
              <wp:lineTo x="3230" y="3524"/>
              <wp:lineTo x="3230" y="5286"/>
              <wp:lineTo x="1175" y="6461"/>
              <wp:lineTo x="587" y="7342"/>
              <wp:lineTo x="294" y="10572"/>
              <wp:lineTo x="587" y="15565"/>
              <wp:lineTo x="5874" y="20264"/>
              <wp:lineTo x="9985" y="21438"/>
              <wp:lineTo x="11453" y="21438"/>
              <wp:lineTo x="13803" y="20851"/>
              <wp:lineTo x="15859" y="19970"/>
              <wp:lineTo x="20851" y="15565"/>
              <wp:lineTo x="21145" y="10572"/>
              <wp:lineTo x="20557" y="6755"/>
              <wp:lineTo x="18208" y="5286"/>
              <wp:lineTo x="18502" y="3818"/>
              <wp:lineTo x="14684" y="881"/>
              <wp:lineTo x="11453" y="0"/>
              <wp:lineTo x="9985" y="0"/>
            </wp:wrapPolygon>
          </wp:wrapTight>
          <wp:docPr id="1097276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6708" name="Picture 1097276708"/>
                  <pic:cNvPicPr/>
                </pic:nvPicPr>
                <pic:blipFill>
                  <a:blip r:embed="rId1">
                    <a:extLst>
                      <a:ext uri="{28A0092B-C50C-407E-A947-70E740481C1C}">
                        <a14:useLocalDpi xmlns:a14="http://schemas.microsoft.com/office/drawing/2010/main" val="0"/>
                      </a:ext>
                    </a:extLst>
                  </a:blip>
                  <a:stretch>
                    <a:fillRect/>
                  </a:stretch>
                </pic:blipFill>
                <pic:spPr>
                  <a:xfrm>
                    <a:off x="0" y="0"/>
                    <a:ext cx="934085" cy="934085"/>
                  </a:xfrm>
                  <a:prstGeom prst="rect">
                    <a:avLst/>
                  </a:prstGeom>
                </pic:spPr>
              </pic:pic>
            </a:graphicData>
          </a:graphic>
          <wp14:sizeRelH relativeFrom="page">
            <wp14:pctWidth>0</wp14:pctWidth>
          </wp14:sizeRelH>
          <wp14:sizeRelV relativeFrom="page">
            <wp14:pctHeight>0</wp14:pctHeight>
          </wp14:sizeRelV>
        </wp:anchor>
      </w:drawing>
    </w:r>
    <w:r w:rsidRPr="009A1000">
      <w:rPr>
        <w:rFonts w:ascii="Arial" w:hAnsi="Arial" w:cs="Arial"/>
        <w:b/>
        <w:bCs/>
        <w:noProof/>
        <w:color w:val="000000"/>
        <w:bdr w:val="none" w:sz="0" w:space="0" w:color="auto" w:frame="1"/>
      </w:rPr>
      <w:drawing>
        <wp:anchor distT="0" distB="0" distL="114300" distR="114300" simplePos="0" relativeHeight="251659264" behindDoc="1" locked="0" layoutInCell="1" allowOverlap="1" wp14:anchorId="2128BACF" wp14:editId="3EA29271">
          <wp:simplePos x="0" y="0"/>
          <wp:positionH relativeFrom="column">
            <wp:posOffset>5565321</wp:posOffset>
          </wp:positionH>
          <wp:positionV relativeFrom="paragraph">
            <wp:posOffset>0</wp:posOffset>
          </wp:positionV>
          <wp:extent cx="846000" cy="846000"/>
          <wp:effectExtent l="0" t="0" r="5080" b="5080"/>
          <wp:wrapTight wrapText="bothSides">
            <wp:wrapPolygon edited="0">
              <wp:start x="0" y="0"/>
              <wp:lineTo x="0" y="21405"/>
              <wp:lineTo x="21405" y="21405"/>
              <wp:lineTo x="21405" y="0"/>
              <wp:lineTo x="0" y="0"/>
            </wp:wrapPolygon>
          </wp:wrapTight>
          <wp:docPr id="563623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6000" cy="84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149" w:rsidRPr="009A1000">
      <w:rPr>
        <w:rFonts w:ascii="Arial" w:hAnsi="Arial" w:cs="Arial"/>
        <w:b/>
        <w:bCs/>
        <w:color w:val="000000"/>
      </w:rPr>
      <w:t>CENTRAL LUZON DOCTORS’ HOSPITAL </w:t>
    </w:r>
    <w:r w:rsidRPr="009A1000">
      <w:rPr>
        <w:rFonts w:ascii="Arial" w:hAnsi="Arial" w:cs="Arial"/>
        <w:b/>
        <w:bCs/>
        <w:color w:val="000000"/>
        <w:bdr w:val="none" w:sz="0" w:space="0" w:color="auto" w:frame="1"/>
      </w:rPr>
      <w:fldChar w:fldCharType="begin"/>
    </w:r>
    <w:r w:rsidRPr="009A1000">
      <w:rPr>
        <w:rFonts w:ascii="Arial" w:hAnsi="Arial" w:cs="Arial"/>
        <w:b/>
        <w:bCs/>
        <w:color w:val="000000"/>
        <w:bdr w:val="none" w:sz="0" w:space="0" w:color="auto" w:frame="1"/>
      </w:rPr>
      <w:instrText xml:space="preserve"> INCLUDEPICTURE "https://lh7-rt.googleusercontent.com/docsz/AD_4nXcDQgCSd6bkSgzbwDZnkAHhkX2LnXnZ6Vqmlz3xofg6D2XxZMzwJw8ROtTLVQB4RbpjYZzgFZwBdAAg-bGnDXHzMOqhpp1xkipcm3OCiEIQrS_Ex2_a-J2uM7UHPXfERztrnTjf?key=B6s2VFngT9weahoJQ_5_4w" \* MERGEFORMATINET </w:instrText>
    </w:r>
    <w:r w:rsidR="00000000">
      <w:rPr>
        <w:rFonts w:ascii="Arial" w:hAnsi="Arial" w:cs="Arial"/>
        <w:b/>
        <w:bCs/>
        <w:color w:val="000000"/>
        <w:bdr w:val="none" w:sz="0" w:space="0" w:color="auto" w:frame="1"/>
      </w:rPr>
      <w:fldChar w:fldCharType="separate"/>
    </w:r>
    <w:r w:rsidRPr="009A1000">
      <w:rPr>
        <w:rFonts w:ascii="Arial" w:hAnsi="Arial" w:cs="Arial"/>
        <w:b/>
        <w:bCs/>
        <w:color w:val="000000"/>
        <w:bdr w:val="none" w:sz="0" w:space="0" w:color="auto" w:frame="1"/>
      </w:rPr>
      <w:fldChar w:fldCharType="end"/>
    </w:r>
  </w:p>
  <w:p w14:paraId="11A5211D" w14:textId="00EF156B" w:rsidR="004E6149" w:rsidRPr="009A1000" w:rsidRDefault="004E6149" w:rsidP="00E649EB">
    <w:pPr>
      <w:jc w:val="center"/>
      <w:rPr>
        <w:rFonts w:ascii="Arial" w:hAnsi="Arial" w:cs="Arial"/>
        <w:color w:val="000000"/>
      </w:rPr>
    </w:pPr>
    <w:r w:rsidRPr="009A1000">
      <w:rPr>
        <w:rFonts w:ascii="Arial" w:hAnsi="Arial" w:cs="Arial"/>
        <w:b/>
        <w:bCs/>
        <w:color w:val="000000"/>
      </w:rPr>
      <w:t>EDUCATIONAL INSTITUTION, INC.</w:t>
    </w:r>
  </w:p>
  <w:p w14:paraId="06F3FDB3" w14:textId="0C09C4B4" w:rsidR="004E6149" w:rsidRPr="009A1000" w:rsidRDefault="004E6149" w:rsidP="00E649EB">
    <w:pPr>
      <w:jc w:val="center"/>
      <w:rPr>
        <w:rFonts w:ascii="Arial" w:hAnsi="Arial" w:cs="Arial"/>
        <w:color w:val="000000"/>
      </w:rPr>
    </w:pPr>
    <w:r w:rsidRPr="009A1000">
      <w:rPr>
        <w:rFonts w:ascii="Arial" w:hAnsi="Arial" w:cs="Arial"/>
        <w:b/>
        <w:bCs/>
        <w:color w:val="000000"/>
      </w:rPr>
      <w:t>DEPARTMENT OF MEDICAL TECHNOLOGY</w:t>
    </w:r>
  </w:p>
  <w:p w14:paraId="59587D4A" w14:textId="790F657A" w:rsidR="004E6149" w:rsidRPr="009A1000" w:rsidRDefault="004E6149" w:rsidP="00E649EB">
    <w:pPr>
      <w:jc w:val="center"/>
      <w:rPr>
        <w:rFonts w:ascii="Arial" w:hAnsi="Arial" w:cs="Arial"/>
        <w:color w:val="000000"/>
      </w:rPr>
    </w:pPr>
    <w:r w:rsidRPr="009A1000">
      <w:rPr>
        <w:rFonts w:ascii="Arial" w:hAnsi="Arial" w:cs="Arial"/>
        <w:color w:val="000000"/>
        <w:bdr w:val="none" w:sz="0" w:space="0" w:color="auto" w:frame="1"/>
      </w:rPr>
      <w:fldChar w:fldCharType="begin"/>
    </w:r>
    <w:r w:rsidRPr="009A1000">
      <w:rPr>
        <w:rFonts w:ascii="Arial" w:hAnsi="Arial" w:cs="Arial"/>
        <w:color w:val="000000"/>
        <w:bdr w:val="none" w:sz="0" w:space="0" w:color="auto" w:frame="1"/>
      </w:rPr>
      <w:instrText xml:space="preserve"> INCLUDEPICTURE "https://lh7-rt.googleusercontent.com/docsz/AD_4nXdu6Bh4mDm2lVwZeORSeOO88WYwfyJ4z2ZqUf39nZSYaxRWLcCXDj5QqbdvH_85Q8apo4kGEjtcHpfrXKxPiI_N32GxkNwXKe9DvxwIUKTTqs1H8bTyt0fv4-CaTQX2PYYlDF5XdQ?key=B6s2VFngT9weahoJQ_5_4w" \* MERGEFORMATINET </w:instrText>
    </w:r>
    <w:r w:rsidR="00000000">
      <w:rPr>
        <w:rFonts w:ascii="Arial" w:hAnsi="Arial" w:cs="Arial"/>
        <w:color w:val="000000"/>
        <w:bdr w:val="none" w:sz="0" w:space="0" w:color="auto" w:frame="1"/>
      </w:rPr>
      <w:fldChar w:fldCharType="separate"/>
    </w:r>
    <w:r w:rsidRPr="009A1000">
      <w:rPr>
        <w:rFonts w:ascii="Arial" w:hAnsi="Arial" w:cs="Arial"/>
        <w:color w:val="000000"/>
        <w:bdr w:val="none" w:sz="0" w:space="0" w:color="auto" w:frame="1"/>
      </w:rPr>
      <w:fldChar w:fldCharType="end"/>
    </w:r>
    <w:r w:rsidRPr="009A1000">
      <w:rPr>
        <w:rFonts w:ascii="Arial" w:hAnsi="Arial" w:cs="Arial"/>
        <w:color w:val="000000"/>
        <w:sz w:val="22"/>
        <w:szCs w:val="22"/>
      </w:rPr>
      <w:t>Romulo Highway, San Pablo, Tarlac City</w:t>
    </w:r>
  </w:p>
  <w:p w14:paraId="07BBF76F" w14:textId="3FE9E630" w:rsidR="004E6149" w:rsidRPr="009A1000" w:rsidRDefault="004E6149" w:rsidP="00E649EB">
    <w:pPr>
      <w:jc w:val="center"/>
      <w:rPr>
        <w:rFonts w:ascii="Arial" w:hAnsi="Arial" w:cs="Arial"/>
        <w:color w:val="000000"/>
      </w:rPr>
    </w:pPr>
    <w:r w:rsidRPr="009A1000">
      <w:rPr>
        <w:rFonts w:ascii="Arial" w:hAnsi="Arial" w:cs="Arial"/>
        <w:color w:val="000000"/>
        <w:sz w:val="22"/>
        <w:szCs w:val="22"/>
      </w:rPr>
      <w:t>Tel: (045) 982-5019 / 982-5052/ 982-0264 | Fax: (045) 982-2945</w:t>
    </w:r>
  </w:p>
  <w:p w14:paraId="39CEBA90" w14:textId="77777777" w:rsidR="004E6149" w:rsidRPr="009A1000" w:rsidRDefault="004E6149">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831" w14:textId="77777777" w:rsidR="001751FA" w:rsidRPr="009A1000" w:rsidRDefault="001751FA" w:rsidP="001751FA">
    <w:pPr>
      <w:pStyle w:val="NormalWeb"/>
      <w:spacing w:before="0" w:beforeAutospacing="0" w:after="0" w:afterAutospacing="0"/>
      <w:jc w:val="center"/>
      <w:rPr>
        <w:rFonts w:ascii="Arial" w:hAnsi="Arial" w:cs="Arial"/>
        <w:color w:val="000000"/>
      </w:rPr>
    </w:pPr>
    <w:r w:rsidRPr="009A1000">
      <w:rPr>
        <w:rFonts w:ascii="Arial" w:hAnsi="Arial" w:cs="Arial"/>
        <w:b/>
        <w:bCs/>
        <w:noProof/>
        <w:color w:val="000000"/>
        <w14:ligatures w14:val="standardContextual"/>
      </w:rPr>
      <w:drawing>
        <wp:anchor distT="0" distB="0" distL="114300" distR="114300" simplePos="0" relativeHeight="251661312" behindDoc="1" locked="0" layoutInCell="1" allowOverlap="1" wp14:anchorId="082737F8" wp14:editId="639AD01A">
          <wp:simplePos x="0" y="0"/>
          <wp:positionH relativeFrom="column">
            <wp:posOffset>-353695</wp:posOffset>
          </wp:positionH>
          <wp:positionV relativeFrom="paragraph">
            <wp:posOffset>-55245</wp:posOffset>
          </wp:positionV>
          <wp:extent cx="934085" cy="934085"/>
          <wp:effectExtent l="0" t="0" r="0" b="5715"/>
          <wp:wrapTight wrapText="bothSides">
            <wp:wrapPolygon edited="0">
              <wp:start x="9985" y="0"/>
              <wp:lineTo x="6755" y="881"/>
              <wp:lineTo x="3230" y="3524"/>
              <wp:lineTo x="3230" y="5286"/>
              <wp:lineTo x="1175" y="6461"/>
              <wp:lineTo x="587" y="7342"/>
              <wp:lineTo x="294" y="10572"/>
              <wp:lineTo x="587" y="15565"/>
              <wp:lineTo x="5874" y="20264"/>
              <wp:lineTo x="9985" y="21438"/>
              <wp:lineTo x="11453" y="21438"/>
              <wp:lineTo x="13803" y="20851"/>
              <wp:lineTo x="15859" y="19970"/>
              <wp:lineTo x="20851" y="15565"/>
              <wp:lineTo x="21145" y="10572"/>
              <wp:lineTo x="20557" y="6755"/>
              <wp:lineTo x="18208" y="5286"/>
              <wp:lineTo x="18502" y="3818"/>
              <wp:lineTo x="14684" y="881"/>
              <wp:lineTo x="11453" y="0"/>
              <wp:lineTo x="9985" y="0"/>
            </wp:wrapPolygon>
          </wp:wrapTight>
          <wp:docPr id="724327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6708" name="Picture 1097276708"/>
                  <pic:cNvPicPr/>
                </pic:nvPicPr>
                <pic:blipFill>
                  <a:blip r:embed="rId1">
                    <a:extLst>
                      <a:ext uri="{28A0092B-C50C-407E-A947-70E740481C1C}">
                        <a14:useLocalDpi xmlns:a14="http://schemas.microsoft.com/office/drawing/2010/main" val="0"/>
                      </a:ext>
                    </a:extLst>
                  </a:blip>
                  <a:stretch>
                    <a:fillRect/>
                  </a:stretch>
                </pic:blipFill>
                <pic:spPr>
                  <a:xfrm>
                    <a:off x="0" y="0"/>
                    <a:ext cx="934085" cy="934085"/>
                  </a:xfrm>
                  <a:prstGeom prst="rect">
                    <a:avLst/>
                  </a:prstGeom>
                </pic:spPr>
              </pic:pic>
            </a:graphicData>
          </a:graphic>
          <wp14:sizeRelH relativeFrom="page">
            <wp14:pctWidth>0</wp14:pctWidth>
          </wp14:sizeRelH>
          <wp14:sizeRelV relativeFrom="page">
            <wp14:pctHeight>0</wp14:pctHeight>
          </wp14:sizeRelV>
        </wp:anchor>
      </w:drawing>
    </w:r>
    <w:r w:rsidRPr="009A1000">
      <w:rPr>
        <w:rFonts w:ascii="Arial" w:hAnsi="Arial" w:cs="Arial"/>
        <w:b/>
        <w:bCs/>
        <w:noProof/>
        <w:color w:val="000000"/>
        <w:bdr w:val="none" w:sz="0" w:space="0" w:color="auto" w:frame="1"/>
      </w:rPr>
      <w:drawing>
        <wp:anchor distT="0" distB="0" distL="114300" distR="114300" simplePos="0" relativeHeight="251662336" behindDoc="1" locked="0" layoutInCell="1" allowOverlap="1" wp14:anchorId="452E5953" wp14:editId="1E25A3DD">
          <wp:simplePos x="0" y="0"/>
          <wp:positionH relativeFrom="column">
            <wp:posOffset>5565321</wp:posOffset>
          </wp:positionH>
          <wp:positionV relativeFrom="paragraph">
            <wp:posOffset>0</wp:posOffset>
          </wp:positionV>
          <wp:extent cx="846000" cy="846000"/>
          <wp:effectExtent l="0" t="0" r="5080" b="5080"/>
          <wp:wrapTight wrapText="bothSides">
            <wp:wrapPolygon edited="0">
              <wp:start x="0" y="0"/>
              <wp:lineTo x="0" y="21405"/>
              <wp:lineTo x="21405" y="21405"/>
              <wp:lineTo x="21405" y="0"/>
              <wp:lineTo x="0" y="0"/>
            </wp:wrapPolygon>
          </wp:wrapTight>
          <wp:docPr id="1447157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6000" cy="84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1000">
      <w:rPr>
        <w:rFonts w:ascii="Arial" w:hAnsi="Arial" w:cs="Arial"/>
        <w:b/>
        <w:bCs/>
        <w:color w:val="000000"/>
      </w:rPr>
      <w:t>CENTRAL LUZON DOCTORS’ HOSPITAL </w:t>
    </w:r>
    <w:r w:rsidRPr="009A1000">
      <w:rPr>
        <w:rFonts w:ascii="Arial" w:hAnsi="Arial" w:cs="Arial"/>
        <w:b/>
        <w:bCs/>
        <w:color w:val="000000"/>
        <w:bdr w:val="none" w:sz="0" w:space="0" w:color="auto" w:frame="1"/>
      </w:rPr>
      <w:fldChar w:fldCharType="begin"/>
    </w:r>
    <w:r w:rsidRPr="009A1000">
      <w:rPr>
        <w:rFonts w:ascii="Arial" w:hAnsi="Arial" w:cs="Arial"/>
        <w:b/>
        <w:bCs/>
        <w:color w:val="000000"/>
        <w:bdr w:val="none" w:sz="0" w:space="0" w:color="auto" w:frame="1"/>
      </w:rPr>
      <w:instrText xml:space="preserve"> INCLUDEPICTURE "https://lh7-rt.googleusercontent.com/docsz/AD_4nXcDQgCSd6bkSgzbwDZnkAHhkX2LnXnZ6Vqmlz3xofg6D2XxZMzwJw8ROtTLVQB4RbpjYZzgFZwBdAAg-bGnDXHzMOqhpp1xkipcm3OCiEIQrS_Ex2_a-J2uM7UHPXfERztrnTjf?key=B6s2VFngT9weahoJQ_5_4w" \* MERGEFORMATINET </w:instrText>
    </w:r>
    <w:r w:rsidR="00000000">
      <w:rPr>
        <w:rFonts w:ascii="Arial" w:hAnsi="Arial" w:cs="Arial"/>
        <w:b/>
        <w:bCs/>
        <w:color w:val="000000"/>
        <w:bdr w:val="none" w:sz="0" w:space="0" w:color="auto" w:frame="1"/>
      </w:rPr>
      <w:fldChar w:fldCharType="separate"/>
    </w:r>
    <w:r w:rsidRPr="009A1000">
      <w:rPr>
        <w:rFonts w:ascii="Arial" w:hAnsi="Arial" w:cs="Arial"/>
        <w:b/>
        <w:bCs/>
        <w:color w:val="000000"/>
        <w:bdr w:val="none" w:sz="0" w:space="0" w:color="auto" w:frame="1"/>
      </w:rPr>
      <w:fldChar w:fldCharType="end"/>
    </w:r>
  </w:p>
  <w:p w14:paraId="1F1DA16F" w14:textId="77777777" w:rsidR="001751FA" w:rsidRPr="009A1000" w:rsidRDefault="001751FA" w:rsidP="001751FA">
    <w:pPr>
      <w:jc w:val="center"/>
      <w:rPr>
        <w:rFonts w:ascii="Arial" w:hAnsi="Arial" w:cs="Arial"/>
        <w:color w:val="000000"/>
      </w:rPr>
    </w:pPr>
    <w:r w:rsidRPr="009A1000">
      <w:rPr>
        <w:rFonts w:ascii="Arial" w:hAnsi="Arial" w:cs="Arial"/>
        <w:b/>
        <w:bCs/>
        <w:color w:val="000000"/>
      </w:rPr>
      <w:t>EDUCATIONAL INSTITUTION, INC.</w:t>
    </w:r>
  </w:p>
  <w:p w14:paraId="4EC6ECCD" w14:textId="77777777" w:rsidR="001751FA" w:rsidRPr="009A1000" w:rsidRDefault="001751FA" w:rsidP="001751FA">
    <w:pPr>
      <w:jc w:val="center"/>
      <w:rPr>
        <w:rFonts w:ascii="Arial" w:hAnsi="Arial" w:cs="Arial"/>
        <w:color w:val="000000"/>
      </w:rPr>
    </w:pPr>
    <w:r w:rsidRPr="009A1000">
      <w:rPr>
        <w:rFonts w:ascii="Arial" w:hAnsi="Arial" w:cs="Arial"/>
        <w:b/>
        <w:bCs/>
        <w:color w:val="000000"/>
      </w:rPr>
      <w:t>DEPARTMENT OF MEDICAL TECHNOLOGY</w:t>
    </w:r>
  </w:p>
  <w:p w14:paraId="40774745" w14:textId="77777777" w:rsidR="001751FA" w:rsidRPr="009A1000" w:rsidRDefault="001751FA" w:rsidP="001751FA">
    <w:pPr>
      <w:jc w:val="center"/>
      <w:rPr>
        <w:rFonts w:ascii="Arial" w:hAnsi="Arial" w:cs="Arial"/>
        <w:color w:val="000000"/>
      </w:rPr>
    </w:pPr>
    <w:r w:rsidRPr="009A1000">
      <w:rPr>
        <w:rFonts w:ascii="Arial" w:hAnsi="Arial" w:cs="Arial"/>
        <w:color w:val="000000"/>
        <w:bdr w:val="none" w:sz="0" w:space="0" w:color="auto" w:frame="1"/>
      </w:rPr>
      <w:fldChar w:fldCharType="begin"/>
    </w:r>
    <w:r w:rsidRPr="009A1000">
      <w:rPr>
        <w:rFonts w:ascii="Arial" w:hAnsi="Arial" w:cs="Arial"/>
        <w:color w:val="000000"/>
        <w:bdr w:val="none" w:sz="0" w:space="0" w:color="auto" w:frame="1"/>
      </w:rPr>
      <w:instrText xml:space="preserve"> INCLUDEPICTURE "https://lh7-rt.googleusercontent.com/docsz/AD_4nXdu6Bh4mDm2lVwZeORSeOO88WYwfyJ4z2ZqUf39nZSYaxRWLcCXDj5QqbdvH_85Q8apo4kGEjtcHpfrXKxPiI_N32GxkNwXKe9DvxwIUKTTqs1H8bTyt0fv4-CaTQX2PYYlDF5XdQ?key=B6s2VFngT9weahoJQ_5_4w" \* MERGEFORMATINET </w:instrText>
    </w:r>
    <w:r w:rsidR="00000000">
      <w:rPr>
        <w:rFonts w:ascii="Arial" w:hAnsi="Arial" w:cs="Arial"/>
        <w:color w:val="000000"/>
        <w:bdr w:val="none" w:sz="0" w:space="0" w:color="auto" w:frame="1"/>
      </w:rPr>
      <w:fldChar w:fldCharType="separate"/>
    </w:r>
    <w:r w:rsidRPr="009A1000">
      <w:rPr>
        <w:rFonts w:ascii="Arial" w:hAnsi="Arial" w:cs="Arial"/>
        <w:color w:val="000000"/>
        <w:bdr w:val="none" w:sz="0" w:space="0" w:color="auto" w:frame="1"/>
      </w:rPr>
      <w:fldChar w:fldCharType="end"/>
    </w:r>
    <w:r w:rsidRPr="009A1000">
      <w:rPr>
        <w:rFonts w:ascii="Arial" w:hAnsi="Arial" w:cs="Arial"/>
        <w:color w:val="000000"/>
        <w:sz w:val="22"/>
        <w:szCs w:val="22"/>
      </w:rPr>
      <w:t>Romulo Highway, San Pablo, Tarlac City</w:t>
    </w:r>
  </w:p>
  <w:p w14:paraId="3AF5F0E4" w14:textId="77777777" w:rsidR="001751FA" w:rsidRPr="009A1000" w:rsidRDefault="001751FA" w:rsidP="001751FA">
    <w:pPr>
      <w:jc w:val="center"/>
      <w:rPr>
        <w:rFonts w:ascii="Arial" w:hAnsi="Arial" w:cs="Arial"/>
        <w:color w:val="000000"/>
      </w:rPr>
    </w:pPr>
    <w:r w:rsidRPr="009A1000">
      <w:rPr>
        <w:rFonts w:ascii="Arial" w:hAnsi="Arial" w:cs="Arial"/>
        <w:color w:val="000000"/>
        <w:sz w:val="22"/>
        <w:szCs w:val="22"/>
      </w:rPr>
      <w:t>Tel: (045) 982-5019 / 982-5052/ 982-0264 | Fax: (045) 982-2945</w:t>
    </w:r>
  </w:p>
  <w:p w14:paraId="371ED7D6" w14:textId="77777777" w:rsidR="001751FA" w:rsidRDefault="00175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F6D"/>
    <w:multiLevelType w:val="multilevel"/>
    <w:tmpl w:val="B1A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28F9"/>
    <w:multiLevelType w:val="hybridMultilevel"/>
    <w:tmpl w:val="22127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02E13"/>
    <w:multiLevelType w:val="multilevel"/>
    <w:tmpl w:val="9DDA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40A89"/>
    <w:multiLevelType w:val="multilevel"/>
    <w:tmpl w:val="C4D6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925C5"/>
    <w:multiLevelType w:val="multilevel"/>
    <w:tmpl w:val="4AA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43FA5"/>
    <w:multiLevelType w:val="multilevel"/>
    <w:tmpl w:val="A1E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5203"/>
    <w:multiLevelType w:val="multilevel"/>
    <w:tmpl w:val="138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47303"/>
    <w:multiLevelType w:val="hybridMultilevel"/>
    <w:tmpl w:val="0D3CF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8774C"/>
    <w:multiLevelType w:val="multilevel"/>
    <w:tmpl w:val="DE0A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B68FC"/>
    <w:multiLevelType w:val="multilevel"/>
    <w:tmpl w:val="A530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02BF6"/>
    <w:multiLevelType w:val="hybridMultilevel"/>
    <w:tmpl w:val="A8C87E44"/>
    <w:lvl w:ilvl="0" w:tplc="43266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607256">
    <w:abstractNumId w:val="0"/>
  </w:num>
  <w:num w:numId="2" w16cid:durableId="666904807">
    <w:abstractNumId w:val="5"/>
  </w:num>
  <w:num w:numId="3" w16cid:durableId="1724602669">
    <w:abstractNumId w:val="9"/>
  </w:num>
  <w:num w:numId="4" w16cid:durableId="740565523">
    <w:abstractNumId w:val="7"/>
  </w:num>
  <w:num w:numId="5" w16cid:durableId="545679250">
    <w:abstractNumId w:val="10"/>
  </w:num>
  <w:num w:numId="6" w16cid:durableId="1739937734">
    <w:abstractNumId w:val="4"/>
  </w:num>
  <w:num w:numId="7" w16cid:durableId="2134471760">
    <w:abstractNumId w:val="6"/>
  </w:num>
  <w:num w:numId="8" w16cid:durableId="1211183300">
    <w:abstractNumId w:val="1"/>
  </w:num>
  <w:num w:numId="9" w16cid:durableId="849418771">
    <w:abstractNumId w:val="3"/>
  </w:num>
  <w:num w:numId="10" w16cid:durableId="1272323097">
    <w:abstractNumId w:val="8"/>
  </w:num>
  <w:num w:numId="11" w16cid:durableId="42377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EB"/>
    <w:rsid w:val="001751FA"/>
    <w:rsid w:val="004316B0"/>
    <w:rsid w:val="00486985"/>
    <w:rsid w:val="004E3505"/>
    <w:rsid w:val="004E5FBD"/>
    <w:rsid w:val="004E6149"/>
    <w:rsid w:val="004F704D"/>
    <w:rsid w:val="005A41EB"/>
    <w:rsid w:val="00680E1E"/>
    <w:rsid w:val="0086527E"/>
    <w:rsid w:val="009A1000"/>
    <w:rsid w:val="00A20323"/>
    <w:rsid w:val="00A93AB2"/>
    <w:rsid w:val="00AB150E"/>
    <w:rsid w:val="00AD56AD"/>
    <w:rsid w:val="00AF0C75"/>
    <w:rsid w:val="00D06289"/>
    <w:rsid w:val="00DE1496"/>
    <w:rsid w:val="00E649EB"/>
    <w:rsid w:val="00EF4823"/>
    <w:rsid w:val="00F1136A"/>
    <w:rsid w:val="00FB7CA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D274B"/>
  <w15:docId w15:val="{7795A49A-1FFC-B644-9AD9-89C5A7CA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E1E"/>
    <w:pPr>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5A4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1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1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1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1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1EB"/>
    <w:rPr>
      <w:rFonts w:eastAsiaTheme="majorEastAsia" w:cstheme="majorBidi"/>
      <w:color w:val="272727" w:themeColor="text1" w:themeTint="D8"/>
    </w:rPr>
  </w:style>
  <w:style w:type="paragraph" w:styleId="Title">
    <w:name w:val="Title"/>
    <w:basedOn w:val="Normal"/>
    <w:next w:val="Normal"/>
    <w:link w:val="TitleChar"/>
    <w:uiPriority w:val="10"/>
    <w:qFormat/>
    <w:rsid w:val="005A41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1EB"/>
    <w:pPr>
      <w:spacing w:before="160"/>
      <w:jc w:val="center"/>
    </w:pPr>
    <w:rPr>
      <w:i/>
      <w:iCs/>
      <w:color w:val="404040" w:themeColor="text1" w:themeTint="BF"/>
    </w:rPr>
  </w:style>
  <w:style w:type="character" w:customStyle="1" w:styleId="QuoteChar">
    <w:name w:val="Quote Char"/>
    <w:basedOn w:val="DefaultParagraphFont"/>
    <w:link w:val="Quote"/>
    <w:uiPriority w:val="29"/>
    <w:rsid w:val="005A41EB"/>
    <w:rPr>
      <w:i/>
      <w:iCs/>
      <w:color w:val="404040" w:themeColor="text1" w:themeTint="BF"/>
    </w:rPr>
  </w:style>
  <w:style w:type="paragraph" w:styleId="ListParagraph">
    <w:name w:val="List Paragraph"/>
    <w:basedOn w:val="Normal"/>
    <w:uiPriority w:val="34"/>
    <w:qFormat/>
    <w:rsid w:val="005A41EB"/>
    <w:pPr>
      <w:ind w:left="720"/>
      <w:contextualSpacing/>
    </w:pPr>
  </w:style>
  <w:style w:type="character" w:styleId="IntenseEmphasis">
    <w:name w:val="Intense Emphasis"/>
    <w:basedOn w:val="DefaultParagraphFont"/>
    <w:uiPriority w:val="21"/>
    <w:qFormat/>
    <w:rsid w:val="005A41EB"/>
    <w:rPr>
      <w:i/>
      <w:iCs/>
      <w:color w:val="0F4761" w:themeColor="accent1" w:themeShade="BF"/>
    </w:rPr>
  </w:style>
  <w:style w:type="paragraph" w:styleId="IntenseQuote">
    <w:name w:val="Intense Quote"/>
    <w:basedOn w:val="Normal"/>
    <w:next w:val="Normal"/>
    <w:link w:val="IntenseQuoteChar"/>
    <w:uiPriority w:val="30"/>
    <w:qFormat/>
    <w:rsid w:val="005A4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1EB"/>
    <w:rPr>
      <w:i/>
      <w:iCs/>
      <w:color w:val="0F4761" w:themeColor="accent1" w:themeShade="BF"/>
    </w:rPr>
  </w:style>
  <w:style w:type="character" w:styleId="IntenseReference">
    <w:name w:val="Intense Reference"/>
    <w:basedOn w:val="DefaultParagraphFont"/>
    <w:uiPriority w:val="32"/>
    <w:qFormat/>
    <w:rsid w:val="005A41EB"/>
    <w:rPr>
      <w:b/>
      <w:bCs/>
      <w:smallCaps/>
      <w:color w:val="0F4761" w:themeColor="accent1" w:themeShade="BF"/>
      <w:spacing w:val="5"/>
    </w:rPr>
  </w:style>
  <w:style w:type="paragraph" w:styleId="Header">
    <w:name w:val="header"/>
    <w:basedOn w:val="Normal"/>
    <w:link w:val="HeaderChar"/>
    <w:uiPriority w:val="99"/>
    <w:unhideWhenUsed/>
    <w:rsid w:val="005A41EB"/>
    <w:pPr>
      <w:tabs>
        <w:tab w:val="center" w:pos="4680"/>
        <w:tab w:val="right" w:pos="9360"/>
      </w:tabs>
    </w:pPr>
  </w:style>
  <w:style w:type="character" w:customStyle="1" w:styleId="HeaderChar">
    <w:name w:val="Header Char"/>
    <w:basedOn w:val="DefaultParagraphFont"/>
    <w:link w:val="Header"/>
    <w:uiPriority w:val="99"/>
    <w:rsid w:val="005A41EB"/>
  </w:style>
  <w:style w:type="paragraph" w:styleId="Footer">
    <w:name w:val="footer"/>
    <w:basedOn w:val="Normal"/>
    <w:link w:val="FooterChar"/>
    <w:uiPriority w:val="99"/>
    <w:unhideWhenUsed/>
    <w:rsid w:val="005A41EB"/>
    <w:pPr>
      <w:tabs>
        <w:tab w:val="center" w:pos="4680"/>
        <w:tab w:val="right" w:pos="9360"/>
      </w:tabs>
    </w:pPr>
  </w:style>
  <w:style w:type="character" w:customStyle="1" w:styleId="FooterChar">
    <w:name w:val="Footer Char"/>
    <w:basedOn w:val="DefaultParagraphFont"/>
    <w:link w:val="Footer"/>
    <w:uiPriority w:val="99"/>
    <w:rsid w:val="005A41EB"/>
  </w:style>
  <w:style w:type="paragraph" w:styleId="NormalWeb">
    <w:name w:val="Normal (Web)"/>
    <w:basedOn w:val="Normal"/>
    <w:uiPriority w:val="99"/>
    <w:unhideWhenUsed/>
    <w:rsid w:val="004E6149"/>
    <w:pPr>
      <w:spacing w:before="100" w:beforeAutospacing="1" w:after="100" w:afterAutospacing="1"/>
    </w:pPr>
  </w:style>
  <w:style w:type="character" w:customStyle="1" w:styleId="apple-converted-space">
    <w:name w:val="apple-converted-space"/>
    <w:basedOn w:val="DefaultParagraphFont"/>
    <w:rsid w:val="00680E1E"/>
  </w:style>
  <w:style w:type="character" w:styleId="Emphasis">
    <w:name w:val="Emphasis"/>
    <w:basedOn w:val="DefaultParagraphFont"/>
    <w:uiPriority w:val="20"/>
    <w:qFormat/>
    <w:rsid w:val="00680E1E"/>
    <w:rPr>
      <w:i/>
      <w:iCs/>
    </w:rPr>
  </w:style>
  <w:style w:type="character" w:styleId="Strong">
    <w:name w:val="Strong"/>
    <w:basedOn w:val="DefaultParagraphFont"/>
    <w:uiPriority w:val="22"/>
    <w:qFormat/>
    <w:rsid w:val="009A1000"/>
    <w:rPr>
      <w:b/>
      <w:bCs/>
    </w:rPr>
  </w:style>
  <w:style w:type="character" w:customStyle="1" w:styleId="relative">
    <w:name w:val="relative"/>
    <w:basedOn w:val="DefaultParagraphFont"/>
    <w:rsid w:val="009A1000"/>
  </w:style>
  <w:style w:type="character" w:customStyle="1" w:styleId="ms-1">
    <w:name w:val="ms-1"/>
    <w:basedOn w:val="DefaultParagraphFont"/>
    <w:rsid w:val="009A1000"/>
  </w:style>
  <w:style w:type="character" w:customStyle="1" w:styleId="max-w-full">
    <w:name w:val="max-w-full"/>
    <w:basedOn w:val="DefaultParagraphFont"/>
    <w:rsid w:val="009A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044">
      <w:bodyDiv w:val="1"/>
      <w:marLeft w:val="0"/>
      <w:marRight w:val="0"/>
      <w:marTop w:val="0"/>
      <w:marBottom w:val="0"/>
      <w:divBdr>
        <w:top w:val="none" w:sz="0" w:space="0" w:color="auto"/>
        <w:left w:val="none" w:sz="0" w:space="0" w:color="auto"/>
        <w:bottom w:val="none" w:sz="0" w:space="0" w:color="auto"/>
        <w:right w:val="none" w:sz="0" w:space="0" w:color="auto"/>
      </w:divBdr>
    </w:div>
    <w:div w:id="124743139">
      <w:bodyDiv w:val="1"/>
      <w:marLeft w:val="0"/>
      <w:marRight w:val="0"/>
      <w:marTop w:val="0"/>
      <w:marBottom w:val="0"/>
      <w:divBdr>
        <w:top w:val="none" w:sz="0" w:space="0" w:color="auto"/>
        <w:left w:val="none" w:sz="0" w:space="0" w:color="auto"/>
        <w:bottom w:val="none" w:sz="0" w:space="0" w:color="auto"/>
        <w:right w:val="none" w:sz="0" w:space="0" w:color="auto"/>
      </w:divBdr>
    </w:div>
    <w:div w:id="142552329">
      <w:bodyDiv w:val="1"/>
      <w:marLeft w:val="0"/>
      <w:marRight w:val="0"/>
      <w:marTop w:val="0"/>
      <w:marBottom w:val="0"/>
      <w:divBdr>
        <w:top w:val="none" w:sz="0" w:space="0" w:color="auto"/>
        <w:left w:val="none" w:sz="0" w:space="0" w:color="auto"/>
        <w:bottom w:val="none" w:sz="0" w:space="0" w:color="auto"/>
        <w:right w:val="none" w:sz="0" w:space="0" w:color="auto"/>
      </w:divBdr>
    </w:div>
    <w:div w:id="148207584">
      <w:bodyDiv w:val="1"/>
      <w:marLeft w:val="0"/>
      <w:marRight w:val="0"/>
      <w:marTop w:val="0"/>
      <w:marBottom w:val="0"/>
      <w:divBdr>
        <w:top w:val="none" w:sz="0" w:space="0" w:color="auto"/>
        <w:left w:val="none" w:sz="0" w:space="0" w:color="auto"/>
        <w:bottom w:val="none" w:sz="0" w:space="0" w:color="auto"/>
        <w:right w:val="none" w:sz="0" w:space="0" w:color="auto"/>
      </w:divBdr>
    </w:div>
    <w:div w:id="159202652">
      <w:bodyDiv w:val="1"/>
      <w:marLeft w:val="0"/>
      <w:marRight w:val="0"/>
      <w:marTop w:val="0"/>
      <w:marBottom w:val="0"/>
      <w:divBdr>
        <w:top w:val="none" w:sz="0" w:space="0" w:color="auto"/>
        <w:left w:val="none" w:sz="0" w:space="0" w:color="auto"/>
        <w:bottom w:val="none" w:sz="0" w:space="0" w:color="auto"/>
        <w:right w:val="none" w:sz="0" w:space="0" w:color="auto"/>
      </w:divBdr>
    </w:div>
    <w:div w:id="182787394">
      <w:bodyDiv w:val="1"/>
      <w:marLeft w:val="0"/>
      <w:marRight w:val="0"/>
      <w:marTop w:val="0"/>
      <w:marBottom w:val="0"/>
      <w:divBdr>
        <w:top w:val="none" w:sz="0" w:space="0" w:color="auto"/>
        <w:left w:val="none" w:sz="0" w:space="0" w:color="auto"/>
        <w:bottom w:val="none" w:sz="0" w:space="0" w:color="auto"/>
        <w:right w:val="none" w:sz="0" w:space="0" w:color="auto"/>
      </w:divBdr>
    </w:div>
    <w:div w:id="192965094">
      <w:bodyDiv w:val="1"/>
      <w:marLeft w:val="0"/>
      <w:marRight w:val="0"/>
      <w:marTop w:val="0"/>
      <w:marBottom w:val="0"/>
      <w:divBdr>
        <w:top w:val="none" w:sz="0" w:space="0" w:color="auto"/>
        <w:left w:val="none" w:sz="0" w:space="0" w:color="auto"/>
        <w:bottom w:val="none" w:sz="0" w:space="0" w:color="auto"/>
        <w:right w:val="none" w:sz="0" w:space="0" w:color="auto"/>
      </w:divBdr>
    </w:div>
    <w:div w:id="324749015">
      <w:bodyDiv w:val="1"/>
      <w:marLeft w:val="0"/>
      <w:marRight w:val="0"/>
      <w:marTop w:val="0"/>
      <w:marBottom w:val="0"/>
      <w:divBdr>
        <w:top w:val="none" w:sz="0" w:space="0" w:color="auto"/>
        <w:left w:val="none" w:sz="0" w:space="0" w:color="auto"/>
        <w:bottom w:val="none" w:sz="0" w:space="0" w:color="auto"/>
        <w:right w:val="none" w:sz="0" w:space="0" w:color="auto"/>
      </w:divBdr>
    </w:div>
    <w:div w:id="332612260">
      <w:bodyDiv w:val="1"/>
      <w:marLeft w:val="0"/>
      <w:marRight w:val="0"/>
      <w:marTop w:val="0"/>
      <w:marBottom w:val="0"/>
      <w:divBdr>
        <w:top w:val="none" w:sz="0" w:space="0" w:color="auto"/>
        <w:left w:val="none" w:sz="0" w:space="0" w:color="auto"/>
        <w:bottom w:val="none" w:sz="0" w:space="0" w:color="auto"/>
        <w:right w:val="none" w:sz="0" w:space="0" w:color="auto"/>
      </w:divBdr>
    </w:div>
    <w:div w:id="357201983">
      <w:bodyDiv w:val="1"/>
      <w:marLeft w:val="0"/>
      <w:marRight w:val="0"/>
      <w:marTop w:val="0"/>
      <w:marBottom w:val="0"/>
      <w:divBdr>
        <w:top w:val="none" w:sz="0" w:space="0" w:color="auto"/>
        <w:left w:val="none" w:sz="0" w:space="0" w:color="auto"/>
        <w:bottom w:val="none" w:sz="0" w:space="0" w:color="auto"/>
        <w:right w:val="none" w:sz="0" w:space="0" w:color="auto"/>
      </w:divBdr>
    </w:div>
    <w:div w:id="382219301">
      <w:bodyDiv w:val="1"/>
      <w:marLeft w:val="0"/>
      <w:marRight w:val="0"/>
      <w:marTop w:val="0"/>
      <w:marBottom w:val="0"/>
      <w:divBdr>
        <w:top w:val="none" w:sz="0" w:space="0" w:color="auto"/>
        <w:left w:val="none" w:sz="0" w:space="0" w:color="auto"/>
        <w:bottom w:val="none" w:sz="0" w:space="0" w:color="auto"/>
        <w:right w:val="none" w:sz="0" w:space="0" w:color="auto"/>
      </w:divBdr>
    </w:div>
    <w:div w:id="449519397">
      <w:bodyDiv w:val="1"/>
      <w:marLeft w:val="0"/>
      <w:marRight w:val="0"/>
      <w:marTop w:val="0"/>
      <w:marBottom w:val="0"/>
      <w:divBdr>
        <w:top w:val="none" w:sz="0" w:space="0" w:color="auto"/>
        <w:left w:val="none" w:sz="0" w:space="0" w:color="auto"/>
        <w:bottom w:val="none" w:sz="0" w:space="0" w:color="auto"/>
        <w:right w:val="none" w:sz="0" w:space="0" w:color="auto"/>
      </w:divBdr>
    </w:div>
    <w:div w:id="681666608">
      <w:bodyDiv w:val="1"/>
      <w:marLeft w:val="0"/>
      <w:marRight w:val="0"/>
      <w:marTop w:val="0"/>
      <w:marBottom w:val="0"/>
      <w:divBdr>
        <w:top w:val="none" w:sz="0" w:space="0" w:color="auto"/>
        <w:left w:val="none" w:sz="0" w:space="0" w:color="auto"/>
        <w:bottom w:val="none" w:sz="0" w:space="0" w:color="auto"/>
        <w:right w:val="none" w:sz="0" w:space="0" w:color="auto"/>
      </w:divBdr>
    </w:div>
    <w:div w:id="740519952">
      <w:bodyDiv w:val="1"/>
      <w:marLeft w:val="0"/>
      <w:marRight w:val="0"/>
      <w:marTop w:val="0"/>
      <w:marBottom w:val="0"/>
      <w:divBdr>
        <w:top w:val="none" w:sz="0" w:space="0" w:color="auto"/>
        <w:left w:val="none" w:sz="0" w:space="0" w:color="auto"/>
        <w:bottom w:val="none" w:sz="0" w:space="0" w:color="auto"/>
        <w:right w:val="none" w:sz="0" w:space="0" w:color="auto"/>
      </w:divBdr>
    </w:div>
    <w:div w:id="781459858">
      <w:bodyDiv w:val="1"/>
      <w:marLeft w:val="0"/>
      <w:marRight w:val="0"/>
      <w:marTop w:val="0"/>
      <w:marBottom w:val="0"/>
      <w:divBdr>
        <w:top w:val="none" w:sz="0" w:space="0" w:color="auto"/>
        <w:left w:val="none" w:sz="0" w:space="0" w:color="auto"/>
        <w:bottom w:val="none" w:sz="0" w:space="0" w:color="auto"/>
        <w:right w:val="none" w:sz="0" w:space="0" w:color="auto"/>
      </w:divBdr>
    </w:div>
    <w:div w:id="797650526">
      <w:bodyDiv w:val="1"/>
      <w:marLeft w:val="0"/>
      <w:marRight w:val="0"/>
      <w:marTop w:val="0"/>
      <w:marBottom w:val="0"/>
      <w:divBdr>
        <w:top w:val="none" w:sz="0" w:space="0" w:color="auto"/>
        <w:left w:val="none" w:sz="0" w:space="0" w:color="auto"/>
        <w:bottom w:val="none" w:sz="0" w:space="0" w:color="auto"/>
        <w:right w:val="none" w:sz="0" w:space="0" w:color="auto"/>
      </w:divBdr>
    </w:div>
    <w:div w:id="888691177">
      <w:bodyDiv w:val="1"/>
      <w:marLeft w:val="0"/>
      <w:marRight w:val="0"/>
      <w:marTop w:val="0"/>
      <w:marBottom w:val="0"/>
      <w:divBdr>
        <w:top w:val="none" w:sz="0" w:space="0" w:color="auto"/>
        <w:left w:val="none" w:sz="0" w:space="0" w:color="auto"/>
        <w:bottom w:val="none" w:sz="0" w:space="0" w:color="auto"/>
        <w:right w:val="none" w:sz="0" w:space="0" w:color="auto"/>
      </w:divBdr>
    </w:div>
    <w:div w:id="943465279">
      <w:bodyDiv w:val="1"/>
      <w:marLeft w:val="0"/>
      <w:marRight w:val="0"/>
      <w:marTop w:val="0"/>
      <w:marBottom w:val="0"/>
      <w:divBdr>
        <w:top w:val="none" w:sz="0" w:space="0" w:color="auto"/>
        <w:left w:val="none" w:sz="0" w:space="0" w:color="auto"/>
        <w:bottom w:val="none" w:sz="0" w:space="0" w:color="auto"/>
        <w:right w:val="none" w:sz="0" w:space="0" w:color="auto"/>
      </w:divBdr>
    </w:div>
    <w:div w:id="950281469">
      <w:bodyDiv w:val="1"/>
      <w:marLeft w:val="0"/>
      <w:marRight w:val="0"/>
      <w:marTop w:val="0"/>
      <w:marBottom w:val="0"/>
      <w:divBdr>
        <w:top w:val="none" w:sz="0" w:space="0" w:color="auto"/>
        <w:left w:val="none" w:sz="0" w:space="0" w:color="auto"/>
        <w:bottom w:val="none" w:sz="0" w:space="0" w:color="auto"/>
        <w:right w:val="none" w:sz="0" w:space="0" w:color="auto"/>
      </w:divBdr>
    </w:div>
    <w:div w:id="967277073">
      <w:bodyDiv w:val="1"/>
      <w:marLeft w:val="0"/>
      <w:marRight w:val="0"/>
      <w:marTop w:val="0"/>
      <w:marBottom w:val="0"/>
      <w:divBdr>
        <w:top w:val="none" w:sz="0" w:space="0" w:color="auto"/>
        <w:left w:val="none" w:sz="0" w:space="0" w:color="auto"/>
        <w:bottom w:val="none" w:sz="0" w:space="0" w:color="auto"/>
        <w:right w:val="none" w:sz="0" w:space="0" w:color="auto"/>
      </w:divBdr>
    </w:div>
    <w:div w:id="994340337">
      <w:bodyDiv w:val="1"/>
      <w:marLeft w:val="0"/>
      <w:marRight w:val="0"/>
      <w:marTop w:val="0"/>
      <w:marBottom w:val="0"/>
      <w:divBdr>
        <w:top w:val="none" w:sz="0" w:space="0" w:color="auto"/>
        <w:left w:val="none" w:sz="0" w:space="0" w:color="auto"/>
        <w:bottom w:val="none" w:sz="0" w:space="0" w:color="auto"/>
        <w:right w:val="none" w:sz="0" w:space="0" w:color="auto"/>
      </w:divBdr>
    </w:div>
    <w:div w:id="1019551022">
      <w:bodyDiv w:val="1"/>
      <w:marLeft w:val="0"/>
      <w:marRight w:val="0"/>
      <w:marTop w:val="0"/>
      <w:marBottom w:val="0"/>
      <w:divBdr>
        <w:top w:val="none" w:sz="0" w:space="0" w:color="auto"/>
        <w:left w:val="none" w:sz="0" w:space="0" w:color="auto"/>
        <w:bottom w:val="none" w:sz="0" w:space="0" w:color="auto"/>
        <w:right w:val="none" w:sz="0" w:space="0" w:color="auto"/>
      </w:divBdr>
    </w:div>
    <w:div w:id="1066532940">
      <w:bodyDiv w:val="1"/>
      <w:marLeft w:val="0"/>
      <w:marRight w:val="0"/>
      <w:marTop w:val="0"/>
      <w:marBottom w:val="0"/>
      <w:divBdr>
        <w:top w:val="none" w:sz="0" w:space="0" w:color="auto"/>
        <w:left w:val="none" w:sz="0" w:space="0" w:color="auto"/>
        <w:bottom w:val="none" w:sz="0" w:space="0" w:color="auto"/>
        <w:right w:val="none" w:sz="0" w:space="0" w:color="auto"/>
      </w:divBdr>
    </w:div>
    <w:div w:id="1090807387">
      <w:bodyDiv w:val="1"/>
      <w:marLeft w:val="0"/>
      <w:marRight w:val="0"/>
      <w:marTop w:val="0"/>
      <w:marBottom w:val="0"/>
      <w:divBdr>
        <w:top w:val="none" w:sz="0" w:space="0" w:color="auto"/>
        <w:left w:val="none" w:sz="0" w:space="0" w:color="auto"/>
        <w:bottom w:val="none" w:sz="0" w:space="0" w:color="auto"/>
        <w:right w:val="none" w:sz="0" w:space="0" w:color="auto"/>
      </w:divBdr>
    </w:div>
    <w:div w:id="1195970598">
      <w:bodyDiv w:val="1"/>
      <w:marLeft w:val="0"/>
      <w:marRight w:val="0"/>
      <w:marTop w:val="0"/>
      <w:marBottom w:val="0"/>
      <w:divBdr>
        <w:top w:val="none" w:sz="0" w:space="0" w:color="auto"/>
        <w:left w:val="none" w:sz="0" w:space="0" w:color="auto"/>
        <w:bottom w:val="none" w:sz="0" w:space="0" w:color="auto"/>
        <w:right w:val="none" w:sz="0" w:space="0" w:color="auto"/>
      </w:divBdr>
    </w:div>
    <w:div w:id="1239637242">
      <w:bodyDiv w:val="1"/>
      <w:marLeft w:val="0"/>
      <w:marRight w:val="0"/>
      <w:marTop w:val="0"/>
      <w:marBottom w:val="0"/>
      <w:divBdr>
        <w:top w:val="none" w:sz="0" w:space="0" w:color="auto"/>
        <w:left w:val="none" w:sz="0" w:space="0" w:color="auto"/>
        <w:bottom w:val="none" w:sz="0" w:space="0" w:color="auto"/>
        <w:right w:val="none" w:sz="0" w:space="0" w:color="auto"/>
      </w:divBdr>
    </w:div>
    <w:div w:id="1252852610">
      <w:bodyDiv w:val="1"/>
      <w:marLeft w:val="0"/>
      <w:marRight w:val="0"/>
      <w:marTop w:val="0"/>
      <w:marBottom w:val="0"/>
      <w:divBdr>
        <w:top w:val="none" w:sz="0" w:space="0" w:color="auto"/>
        <w:left w:val="none" w:sz="0" w:space="0" w:color="auto"/>
        <w:bottom w:val="none" w:sz="0" w:space="0" w:color="auto"/>
        <w:right w:val="none" w:sz="0" w:space="0" w:color="auto"/>
      </w:divBdr>
    </w:div>
    <w:div w:id="1260144292">
      <w:bodyDiv w:val="1"/>
      <w:marLeft w:val="0"/>
      <w:marRight w:val="0"/>
      <w:marTop w:val="0"/>
      <w:marBottom w:val="0"/>
      <w:divBdr>
        <w:top w:val="none" w:sz="0" w:space="0" w:color="auto"/>
        <w:left w:val="none" w:sz="0" w:space="0" w:color="auto"/>
        <w:bottom w:val="none" w:sz="0" w:space="0" w:color="auto"/>
        <w:right w:val="none" w:sz="0" w:space="0" w:color="auto"/>
      </w:divBdr>
    </w:div>
    <w:div w:id="1274244486">
      <w:bodyDiv w:val="1"/>
      <w:marLeft w:val="0"/>
      <w:marRight w:val="0"/>
      <w:marTop w:val="0"/>
      <w:marBottom w:val="0"/>
      <w:divBdr>
        <w:top w:val="none" w:sz="0" w:space="0" w:color="auto"/>
        <w:left w:val="none" w:sz="0" w:space="0" w:color="auto"/>
        <w:bottom w:val="none" w:sz="0" w:space="0" w:color="auto"/>
        <w:right w:val="none" w:sz="0" w:space="0" w:color="auto"/>
      </w:divBdr>
    </w:div>
    <w:div w:id="1283728487">
      <w:bodyDiv w:val="1"/>
      <w:marLeft w:val="0"/>
      <w:marRight w:val="0"/>
      <w:marTop w:val="0"/>
      <w:marBottom w:val="0"/>
      <w:divBdr>
        <w:top w:val="none" w:sz="0" w:space="0" w:color="auto"/>
        <w:left w:val="none" w:sz="0" w:space="0" w:color="auto"/>
        <w:bottom w:val="none" w:sz="0" w:space="0" w:color="auto"/>
        <w:right w:val="none" w:sz="0" w:space="0" w:color="auto"/>
      </w:divBdr>
    </w:div>
    <w:div w:id="1469274931">
      <w:bodyDiv w:val="1"/>
      <w:marLeft w:val="0"/>
      <w:marRight w:val="0"/>
      <w:marTop w:val="0"/>
      <w:marBottom w:val="0"/>
      <w:divBdr>
        <w:top w:val="none" w:sz="0" w:space="0" w:color="auto"/>
        <w:left w:val="none" w:sz="0" w:space="0" w:color="auto"/>
        <w:bottom w:val="none" w:sz="0" w:space="0" w:color="auto"/>
        <w:right w:val="none" w:sz="0" w:space="0" w:color="auto"/>
      </w:divBdr>
    </w:div>
    <w:div w:id="1509753589">
      <w:bodyDiv w:val="1"/>
      <w:marLeft w:val="0"/>
      <w:marRight w:val="0"/>
      <w:marTop w:val="0"/>
      <w:marBottom w:val="0"/>
      <w:divBdr>
        <w:top w:val="none" w:sz="0" w:space="0" w:color="auto"/>
        <w:left w:val="none" w:sz="0" w:space="0" w:color="auto"/>
        <w:bottom w:val="none" w:sz="0" w:space="0" w:color="auto"/>
        <w:right w:val="none" w:sz="0" w:space="0" w:color="auto"/>
      </w:divBdr>
    </w:div>
    <w:div w:id="1533419762">
      <w:bodyDiv w:val="1"/>
      <w:marLeft w:val="0"/>
      <w:marRight w:val="0"/>
      <w:marTop w:val="0"/>
      <w:marBottom w:val="0"/>
      <w:divBdr>
        <w:top w:val="none" w:sz="0" w:space="0" w:color="auto"/>
        <w:left w:val="none" w:sz="0" w:space="0" w:color="auto"/>
        <w:bottom w:val="none" w:sz="0" w:space="0" w:color="auto"/>
        <w:right w:val="none" w:sz="0" w:space="0" w:color="auto"/>
      </w:divBdr>
    </w:div>
    <w:div w:id="1538928267">
      <w:bodyDiv w:val="1"/>
      <w:marLeft w:val="0"/>
      <w:marRight w:val="0"/>
      <w:marTop w:val="0"/>
      <w:marBottom w:val="0"/>
      <w:divBdr>
        <w:top w:val="none" w:sz="0" w:space="0" w:color="auto"/>
        <w:left w:val="none" w:sz="0" w:space="0" w:color="auto"/>
        <w:bottom w:val="none" w:sz="0" w:space="0" w:color="auto"/>
        <w:right w:val="none" w:sz="0" w:space="0" w:color="auto"/>
      </w:divBdr>
    </w:div>
    <w:div w:id="1576545716">
      <w:bodyDiv w:val="1"/>
      <w:marLeft w:val="0"/>
      <w:marRight w:val="0"/>
      <w:marTop w:val="0"/>
      <w:marBottom w:val="0"/>
      <w:divBdr>
        <w:top w:val="none" w:sz="0" w:space="0" w:color="auto"/>
        <w:left w:val="none" w:sz="0" w:space="0" w:color="auto"/>
        <w:bottom w:val="none" w:sz="0" w:space="0" w:color="auto"/>
        <w:right w:val="none" w:sz="0" w:space="0" w:color="auto"/>
      </w:divBdr>
    </w:div>
    <w:div w:id="1611816374">
      <w:bodyDiv w:val="1"/>
      <w:marLeft w:val="0"/>
      <w:marRight w:val="0"/>
      <w:marTop w:val="0"/>
      <w:marBottom w:val="0"/>
      <w:divBdr>
        <w:top w:val="none" w:sz="0" w:space="0" w:color="auto"/>
        <w:left w:val="none" w:sz="0" w:space="0" w:color="auto"/>
        <w:bottom w:val="none" w:sz="0" w:space="0" w:color="auto"/>
        <w:right w:val="none" w:sz="0" w:space="0" w:color="auto"/>
      </w:divBdr>
    </w:div>
    <w:div w:id="1621498537">
      <w:bodyDiv w:val="1"/>
      <w:marLeft w:val="0"/>
      <w:marRight w:val="0"/>
      <w:marTop w:val="0"/>
      <w:marBottom w:val="0"/>
      <w:divBdr>
        <w:top w:val="none" w:sz="0" w:space="0" w:color="auto"/>
        <w:left w:val="none" w:sz="0" w:space="0" w:color="auto"/>
        <w:bottom w:val="none" w:sz="0" w:space="0" w:color="auto"/>
        <w:right w:val="none" w:sz="0" w:space="0" w:color="auto"/>
      </w:divBdr>
    </w:div>
    <w:div w:id="1681615877">
      <w:bodyDiv w:val="1"/>
      <w:marLeft w:val="0"/>
      <w:marRight w:val="0"/>
      <w:marTop w:val="0"/>
      <w:marBottom w:val="0"/>
      <w:divBdr>
        <w:top w:val="none" w:sz="0" w:space="0" w:color="auto"/>
        <w:left w:val="none" w:sz="0" w:space="0" w:color="auto"/>
        <w:bottom w:val="none" w:sz="0" w:space="0" w:color="auto"/>
        <w:right w:val="none" w:sz="0" w:space="0" w:color="auto"/>
      </w:divBdr>
    </w:div>
    <w:div w:id="1693873067">
      <w:bodyDiv w:val="1"/>
      <w:marLeft w:val="0"/>
      <w:marRight w:val="0"/>
      <w:marTop w:val="0"/>
      <w:marBottom w:val="0"/>
      <w:divBdr>
        <w:top w:val="none" w:sz="0" w:space="0" w:color="auto"/>
        <w:left w:val="none" w:sz="0" w:space="0" w:color="auto"/>
        <w:bottom w:val="none" w:sz="0" w:space="0" w:color="auto"/>
        <w:right w:val="none" w:sz="0" w:space="0" w:color="auto"/>
      </w:divBdr>
    </w:div>
    <w:div w:id="1739354729">
      <w:bodyDiv w:val="1"/>
      <w:marLeft w:val="0"/>
      <w:marRight w:val="0"/>
      <w:marTop w:val="0"/>
      <w:marBottom w:val="0"/>
      <w:divBdr>
        <w:top w:val="none" w:sz="0" w:space="0" w:color="auto"/>
        <w:left w:val="none" w:sz="0" w:space="0" w:color="auto"/>
        <w:bottom w:val="none" w:sz="0" w:space="0" w:color="auto"/>
        <w:right w:val="none" w:sz="0" w:space="0" w:color="auto"/>
      </w:divBdr>
    </w:div>
    <w:div w:id="1769622803">
      <w:bodyDiv w:val="1"/>
      <w:marLeft w:val="0"/>
      <w:marRight w:val="0"/>
      <w:marTop w:val="0"/>
      <w:marBottom w:val="0"/>
      <w:divBdr>
        <w:top w:val="none" w:sz="0" w:space="0" w:color="auto"/>
        <w:left w:val="none" w:sz="0" w:space="0" w:color="auto"/>
        <w:bottom w:val="none" w:sz="0" w:space="0" w:color="auto"/>
        <w:right w:val="none" w:sz="0" w:space="0" w:color="auto"/>
      </w:divBdr>
    </w:div>
    <w:div w:id="1900553884">
      <w:bodyDiv w:val="1"/>
      <w:marLeft w:val="0"/>
      <w:marRight w:val="0"/>
      <w:marTop w:val="0"/>
      <w:marBottom w:val="0"/>
      <w:divBdr>
        <w:top w:val="none" w:sz="0" w:space="0" w:color="auto"/>
        <w:left w:val="none" w:sz="0" w:space="0" w:color="auto"/>
        <w:bottom w:val="none" w:sz="0" w:space="0" w:color="auto"/>
        <w:right w:val="none" w:sz="0" w:space="0" w:color="auto"/>
      </w:divBdr>
    </w:div>
    <w:div w:id="1905093859">
      <w:bodyDiv w:val="1"/>
      <w:marLeft w:val="0"/>
      <w:marRight w:val="0"/>
      <w:marTop w:val="0"/>
      <w:marBottom w:val="0"/>
      <w:divBdr>
        <w:top w:val="none" w:sz="0" w:space="0" w:color="auto"/>
        <w:left w:val="none" w:sz="0" w:space="0" w:color="auto"/>
        <w:bottom w:val="none" w:sz="0" w:space="0" w:color="auto"/>
        <w:right w:val="none" w:sz="0" w:space="0" w:color="auto"/>
      </w:divBdr>
    </w:div>
    <w:div w:id="1908763170">
      <w:bodyDiv w:val="1"/>
      <w:marLeft w:val="0"/>
      <w:marRight w:val="0"/>
      <w:marTop w:val="0"/>
      <w:marBottom w:val="0"/>
      <w:divBdr>
        <w:top w:val="none" w:sz="0" w:space="0" w:color="auto"/>
        <w:left w:val="none" w:sz="0" w:space="0" w:color="auto"/>
        <w:bottom w:val="none" w:sz="0" w:space="0" w:color="auto"/>
        <w:right w:val="none" w:sz="0" w:space="0" w:color="auto"/>
      </w:divBdr>
    </w:div>
    <w:div w:id="1941837080">
      <w:bodyDiv w:val="1"/>
      <w:marLeft w:val="0"/>
      <w:marRight w:val="0"/>
      <w:marTop w:val="0"/>
      <w:marBottom w:val="0"/>
      <w:divBdr>
        <w:top w:val="none" w:sz="0" w:space="0" w:color="auto"/>
        <w:left w:val="none" w:sz="0" w:space="0" w:color="auto"/>
        <w:bottom w:val="none" w:sz="0" w:space="0" w:color="auto"/>
        <w:right w:val="none" w:sz="0" w:space="0" w:color="auto"/>
      </w:divBdr>
    </w:div>
    <w:div w:id="2020424232">
      <w:bodyDiv w:val="1"/>
      <w:marLeft w:val="0"/>
      <w:marRight w:val="0"/>
      <w:marTop w:val="0"/>
      <w:marBottom w:val="0"/>
      <w:divBdr>
        <w:top w:val="none" w:sz="0" w:space="0" w:color="auto"/>
        <w:left w:val="none" w:sz="0" w:space="0" w:color="auto"/>
        <w:bottom w:val="none" w:sz="0" w:space="0" w:color="auto"/>
        <w:right w:val="none" w:sz="0" w:space="0" w:color="auto"/>
      </w:divBdr>
    </w:div>
    <w:div w:id="2075732681">
      <w:bodyDiv w:val="1"/>
      <w:marLeft w:val="0"/>
      <w:marRight w:val="0"/>
      <w:marTop w:val="0"/>
      <w:marBottom w:val="0"/>
      <w:divBdr>
        <w:top w:val="none" w:sz="0" w:space="0" w:color="auto"/>
        <w:left w:val="none" w:sz="0" w:space="0" w:color="auto"/>
        <w:bottom w:val="none" w:sz="0" w:space="0" w:color="auto"/>
        <w:right w:val="none" w:sz="0" w:space="0" w:color="auto"/>
      </w:divBdr>
    </w:div>
    <w:div w:id="214350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67D6153-DE04-4B0B-8689-CDBBD4BCA8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5E9CAED-244F-4F7D-8630-53903AEB99F3}">
  <we:reference id="c48fb390-44b5-4201-a3e4-26377914a574" version="1.0.0.0" store="EXCatalog" storeType="EXCatalog"/>
  <we:alternateReferences>
    <we:reference id="WA200000368" version="1.0.0.0" store="en-US" storeType="OMEX"/>
  </we:alternateReferences>
  <we:properties>
    <we:property name="documentId" value="&quot;a5513fc9686fbc84&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180</TotalTime>
  <Pages>10</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Layson</dc:creator>
  <cp:keywords/>
  <dc:description/>
  <cp:lastModifiedBy>Kate Sumait</cp:lastModifiedBy>
  <cp:revision>2</cp:revision>
  <dcterms:created xsi:type="dcterms:W3CDTF">2025-08-02T12:47:00Z</dcterms:created>
  <dcterms:modified xsi:type="dcterms:W3CDTF">2025-08-03T06:01:00Z</dcterms:modified>
</cp:coreProperties>
</file>