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A4EDA" w14:textId="1364CE92" w:rsidR="00D27E6F" w:rsidRPr="00FE18CB" w:rsidRDefault="00D27E6F" w:rsidP="00FE18CB">
      <w:pPr>
        <w:spacing w:line="480" w:lineRule="auto"/>
        <w:rPr>
          <w:rFonts w:ascii="Times New Roman" w:hAnsi="Times New Roman" w:cs="Times New Roman"/>
        </w:rPr>
      </w:pPr>
      <w:r w:rsidRPr="00FE18CB">
        <w:rPr>
          <w:rFonts w:ascii="Times New Roman" w:hAnsi="Times New Roman" w:cs="Times New Roman"/>
        </w:rPr>
        <w:t>Zachary Moote</w:t>
      </w:r>
    </w:p>
    <w:p w14:paraId="73CC9A20" w14:textId="64E2DBCE" w:rsidR="00D27E6F" w:rsidRPr="00FE18CB" w:rsidRDefault="005B1871" w:rsidP="00FE18CB">
      <w:pPr>
        <w:spacing w:line="480" w:lineRule="auto"/>
        <w:rPr>
          <w:rFonts w:ascii="Times New Roman" w:hAnsi="Times New Roman" w:cs="Times New Roman"/>
        </w:rPr>
      </w:pPr>
      <w:r w:rsidRPr="00FE18CB">
        <w:rPr>
          <w:rFonts w:ascii="Times New Roman" w:hAnsi="Times New Roman" w:cs="Times New Roman"/>
        </w:rPr>
        <w:t>Professor Ludlow</w:t>
      </w:r>
    </w:p>
    <w:p w14:paraId="10DA4A5B" w14:textId="493C9156" w:rsidR="005B1871" w:rsidRPr="00FE18CB" w:rsidRDefault="005B1871" w:rsidP="00FE18CB">
      <w:pPr>
        <w:spacing w:line="480" w:lineRule="auto"/>
        <w:rPr>
          <w:rFonts w:ascii="Times New Roman" w:hAnsi="Times New Roman" w:cs="Times New Roman"/>
        </w:rPr>
      </w:pPr>
      <w:r w:rsidRPr="00FE18CB">
        <w:rPr>
          <w:rFonts w:ascii="Times New Roman" w:hAnsi="Times New Roman" w:cs="Times New Roman"/>
        </w:rPr>
        <w:t>PHY-315 Classical Mechanics I</w:t>
      </w:r>
    </w:p>
    <w:p w14:paraId="2D65AA0B" w14:textId="21CF814C" w:rsidR="005B1871" w:rsidRPr="00FE18CB" w:rsidRDefault="005B1871" w:rsidP="00FE18CB">
      <w:pPr>
        <w:spacing w:line="480" w:lineRule="auto"/>
        <w:rPr>
          <w:rFonts w:ascii="Times New Roman" w:hAnsi="Times New Roman" w:cs="Times New Roman"/>
        </w:rPr>
      </w:pPr>
      <w:r w:rsidRPr="00FE18CB">
        <w:rPr>
          <w:rFonts w:ascii="Times New Roman" w:hAnsi="Times New Roman" w:cs="Times New Roman"/>
        </w:rPr>
        <w:t>25 April 2025</w:t>
      </w:r>
    </w:p>
    <w:p w14:paraId="033B837B" w14:textId="1EF3870D" w:rsidR="005B1871" w:rsidRPr="00FF3AAD" w:rsidRDefault="005B1871" w:rsidP="00FE18CB">
      <w:pPr>
        <w:spacing w:line="480" w:lineRule="auto"/>
        <w:jc w:val="center"/>
        <w:rPr>
          <w:rFonts w:ascii="Times New Roman" w:hAnsi="Times New Roman" w:cs="Times New Roman"/>
          <w:b/>
          <w:bCs/>
        </w:rPr>
      </w:pPr>
      <w:r w:rsidRPr="00FF3AAD">
        <w:rPr>
          <w:rFonts w:ascii="Times New Roman" w:hAnsi="Times New Roman" w:cs="Times New Roman"/>
          <w:b/>
          <w:bCs/>
        </w:rPr>
        <w:t>Accelerating N-Body Simulations: Leveraging NVIDIA PhysX and GPU Computing</w:t>
      </w:r>
    </w:p>
    <w:p w14:paraId="0874EA30" w14:textId="4F879458" w:rsidR="005B1871" w:rsidRPr="00FF3AAD" w:rsidRDefault="005B1871" w:rsidP="00FE18CB">
      <w:pPr>
        <w:pStyle w:val="Heading9"/>
        <w:spacing w:line="480" w:lineRule="auto"/>
        <w:jc w:val="center"/>
        <w:rPr>
          <w:rFonts w:ascii="Times New Roman" w:hAnsi="Times New Roman" w:cs="Times New Roman"/>
          <w:b/>
          <w:bCs/>
        </w:rPr>
      </w:pPr>
      <w:r w:rsidRPr="00FF3AAD">
        <w:rPr>
          <w:rFonts w:ascii="Times New Roman" w:hAnsi="Times New Roman" w:cs="Times New Roman"/>
          <w:b/>
          <w:bCs/>
        </w:rPr>
        <w:t>Introduction</w:t>
      </w:r>
    </w:p>
    <w:p w14:paraId="3802CFFD" w14:textId="31CBA670" w:rsidR="00FE18CB" w:rsidRPr="00FE18CB" w:rsidRDefault="00FE18CB" w:rsidP="00FE18CB">
      <w:pPr>
        <w:spacing w:line="480" w:lineRule="auto"/>
        <w:ind w:firstLine="720"/>
        <w:rPr>
          <w:rFonts w:ascii="Times New Roman" w:hAnsi="Times New Roman" w:cs="Times New Roman"/>
        </w:rPr>
      </w:pPr>
      <w:r w:rsidRPr="00FE18CB">
        <w:rPr>
          <w:rFonts w:ascii="Times New Roman" w:hAnsi="Times New Roman" w:cs="Times New Roman"/>
        </w:rPr>
        <w:t>The N-body problem, a fundamental challenge in physics, involves predicting the individual motions of a group of celestial objects interacting through gravitational forces. Simulating these systems is essential for understanding phenomena ranging from planetary orbits to galaxy formation. However, N-body simulations are notoriously computationally expensive, with the required calculations increasing dramatically as the number of bodies grows. Traditionally, such simulations relied on CPUs, which, despite advances in clock speed and multicore processing, struggle to handle large-scale simulations efficiently. In recent years, the introduction of Graphics Processing Units (GPUs) and specialized physics engines like NVIDIA’s PhysX has revolutionized the approach to these problems. This paper explores how leveraging GPU acceleration through PhysX can significantly enhance the speed and scale of N-body simulations, offering new possibilities for research, education, and scientific discovery.</w:t>
      </w:r>
    </w:p>
    <w:p w14:paraId="48467D82" w14:textId="7E7A4BA8" w:rsidR="005B1871" w:rsidRPr="00FF3AAD" w:rsidRDefault="005B1871" w:rsidP="00FE18CB">
      <w:pPr>
        <w:pStyle w:val="Heading9"/>
        <w:spacing w:line="480" w:lineRule="auto"/>
        <w:jc w:val="center"/>
        <w:rPr>
          <w:rFonts w:ascii="Times New Roman" w:hAnsi="Times New Roman" w:cs="Times New Roman"/>
          <w:b/>
          <w:bCs/>
        </w:rPr>
      </w:pPr>
      <w:r w:rsidRPr="00FF3AAD">
        <w:rPr>
          <w:rFonts w:ascii="Times New Roman" w:hAnsi="Times New Roman" w:cs="Times New Roman"/>
          <w:b/>
          <w:bCs/>
        </w:rPr>
        <w:t>Background</w:t>
      </w:r>
    </w:p>
    <w:p w14:paraId="3BCB1F17" w14:textId="6618CF0D" w:rsidR="00FE18CB" w:rsidRPr="00FE18CB" w:rsidRDefault="00FE18CB" w:rsidP="0079470B">
      <w:pPr>
        <w:spacing w:line="480" w:lineRule="auto"/>
        <w:ind w:firstLine="720"/>
        <w:rPr>
          <w:rFonts w:ascii="Times New Roman" w:hAnsi="Times New Roman" w:cs="Times New Roman"/>
        </w:rPr>
      </w:pPr>
      <w:r w:rsidRPr="00FE18CB">
        <w:rPr>
          <w:rFonts w:ascii="Times New Roman" w:hAnsi="Times New Roman" w:cs="Times New Roman"/>
        </w:rPr>
        <w:t xml:space="preserve">The N-body problem traces its roots back to the era of Isaac Newton, who first formulated the laws of motion and universal gravitation. While two-body systems, such as the Earth and the Sun, can be solved analytically, adding even a third body introduces complexities that defy exact solutions. This challenge, known as the three-body problem, demonstrated that </w:t>
      </w:r>
      <w:r w:rsidRPr="00FE18CB">
        <w:rPr>
          <w:rFonts w:ascii="Times New Roman" w:hAnsi="Times New Roman" w:cs="Times New Roman"/>
        </w:rPr>
        <w:lastRenderedPageBreak/>
        <w:t>the dynamics of multiple interacting bodies are inherently chaotic and require numerical methods for practical simulation. Historically, early simulations were performed on traditional Central Processing Units (CPUs), executing calculations sequentially. While CPUs have evolved to include multiple cores, the fundamental architecture remains optimized for serial, not parallel, computation. This bottleneck becomes increasingly significant as the number of bodies grows, motivating the search for more efficient computational approaches. A key turning point occurred in 2008, when NVIDIA acquired AGEIA Technologies, the company behind the PhysX physics engine, signaling the beginning of an era where graphics hardware could be repurposed for advanced physical simulation</w:t>
      </w:r>
      <w:r w:rsidR="00813E80">
        <w:rPr>
          <w:rFonts w:ascii="Times New Roman" w:hAnsi="Times New Roman" w:cs="Times New Roman"/>
        </w:rPr>
        <w:t xml:space="preserve"> </w:t>
      </w:r>
      <w:r w:rsidR="00813E80" w:rsidRPr="00813E80">
        <w:rPr>
          <w:rFonts w:ascii="Times New Roman" w:hAnsi="Times New Roman" w:cs="Times New Roman"/>
        </w:rPr>
        <w:t>(Smalley, 2008)</w:t>
      </w:r>
      <w:r w:rsidRPr="00FE18CB">
        <w:rPr>
          <w:rFonts w:ascii="Times New Roman" w:hAnsi="Times New Roman" w:cs="Times New Roman"/>
        </w:rPr>
        <w:t>.</w:t>
      </w:r>
      <w:r w:rsidR="00FF7C9B">
        <w:rPr>
          <w:rFonts w:ascii="Times New Roman" w:hAnsi="Times New Roman" w:cs="Times New Roman"/>
        </w:rPr>
        <w:t xml:space="preserve"> Before the acquisition, however, </w:t>
      </w:r>
      <w:r w:rsidR="00112104">
        <w:rPr>
          <w:rFonts w:ascii="Times New Roman" w:hAnsi="Times New Roman" w:cs="Times New Roman"/>
        </w:rPr>
        <w:t xml:space="preserve">AGEIA was focused on producing PPU’s (Physics Processing Units) which were a dedicated </w:t>
      </w:r>
      <w:r w:rsidR="00A01C74">
        <w:rPr>
          <w:rFonts w:ascii="Times New Roman" w:hAnsi="Times New Roman" w:cs="Times New Roman"/>
        </w:rPr>
        <w:t>piece of technology specifically for calculating physics in video games</w:t>
      </w:r>
      <w:r w:rsidR="003C3C07">
        <w:rPr>
          <w:rFonts w:ascii="Times New Roman" w:hAnsi="Times New Roman" w:cs="Times New Roman"/>
        </w:rPr>
        <w:t xml:space="preserve"> (</w:t>
      </w:r>
      <w:r w:rsidR="003C3C07" w:rsidRPr="004D7CF6">
        <w:rPr>
          <w:rFonts w:ascii="Times New Roman" w:hAnsi="Times New Roman" w:cs="Times New Roman"/>
        </w:rPr>
        <w:t>GamesIndustry.biz Contributor</w:t>
      </w:r>
      <w:r w:rsidR="003C3C07">
        <w:rPr>
          <w:rFonts w:ascii="Times New Roman" w:hAnsi="Times New Roman" w:cs="Times New Roman"/>
        </w:rPr>
        <w:t xml:space="preserve">, </w:t>
      </w:r>
      <w:r w:rsidR="003C3C07" w:rsidRPr="004D7CF6">
        <w:rPr>
          <w:rFonts w:ascii="Times New Roman" w:hAnsi="Times New Roman" w:cs="Times New Roman"/>
        </w:rPr>
        <w:t>2006</w:t>
      </w:r>
      <w:r w:rsidR="003C3C07">
        <w:rPr>
          <w:rFonts w:ascii="Times New Roman" w:hAnsi="Times New Roman" w:cs="Times New Roman"/>
        </w:rPr>
        <w:t>)</w:t>
      </w:r>
      <w:r w:rsidR="00A01C74">
        <w:rPr>
          <w:rFonts w:ascii="Times New Roman" w:hAnsi="Times New Roman" w:cs="Times New Roman"/>
        </w:rPr>
        <w:t>.</w:t>
      </w:r>
    </w:p>
    <w:p w14:paraId="2DA19B95" w14:textId="58606675" w:rsidR="005B1871" w:rsidRPr="00FF3AAD" w:rsidRDefault="005B1871" w:rsidP="00FE18CB">
      <w:pPr>
        <w:pStyle w:val="Heading9"/>
        <w:spacing w:line="480" w:lineRule="auto"/>
        <w:jc w:val="center"/>
        <w:rPr>
          <w:rFonts w:ascii="Times New Roman" w:hAnsi="Times New Roman" w:cs="Times New Roman"/>
          <w:b/>
          <w:bCs/>
        </w:rPr>
      </w:pPr>
      <w:proofErr w:type="gramStart"/>
      <w:r w:rsidRPr="00FF3AAD">
        <w:rPr>
          <w:rFonts w:ascii="Times New Roman" w:hAnsi="Times New Roman" w:cs="Times New Roman"/>
          <w:b/>
          <w:bCs/>
        </w:rPr>
        <w:t>The Physics</w:t>
      </w:r>
      <w:proofErr w:type="gramEnd"/>
      <w:r w:rsidRPr="00FF3AAD">
        <w:rPr>
          <w:rFonts w:ascii="Times New Roman" w:hAnsi="Times New Roman" w:cs="Times New Roman"/>
          <w:b/>
          <w:bCs/>
        </w:rPr>
        <w:t xml:space="preserve"> and Computation of N-Body Simulations</w:t>
      </w:r>
    </w:p>
    <w:p w14:paraId="3F199553" w14:textId="494F2049" w:rsidR="00FE18CB" w:rsidRPr="00FE18CB" w:rsidRDefault="00FE18CB" w:rsidP="00FE18CB">
      <w:pPr>
        <w:spacing w:line="480" w:lineRule="auto"/>
        <w:ind w:firstLine="720"/>
        <w:rPr>
          <w:rFonts w:ascii="Times New Roman" w:hAnsi="Times New Roman" w:cs="Times New Roman"/>
        </w:rPr>
      </w:pPr>
      <w:r w:rsidRPr="00FE18CB">
        <w:rPr>
          <w:rFonts w:ascii="Times New Roman" w:hAnsi="Times New Roman" w:cs="Times New Roman"/>
        </w:rPr>
        <w:t xml:space="preserve">At the core of N-body simulations lies Newton’s law of universal gravitation, which states that every mass attracts every other mass with a force proportional to the product of their masses and inversely proportional to the square of the distance between them. Mathematically, the gravitational force between two bodies is given by </w:t>
      </w:r>
      <w:r w:rsidR="00817256">
        <w:rPr>
          <w:noProof/>
        </w:rPr>
        <w:drawing>
          <wp:inline distT="0" distB="0" distL="0" distR="0" wp14:anchorId="19C54773" wp14:editId="7AF34695">
            <wp:extent cx="1036320" cy="342900"/>
            <wp:effectExtent l="0" t="0" r="0" b="0"/>
            <wp:docPr id="1533808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36320" cy="342900"/>
                    </a:xfrm>
                    <a:prstGeom prst="rect">
                      <a:avLst/>
                    </a:prstGeom>
                    <a:noFill/>
                    <a:ln>
                      <a:noFill/>
                    </a:ln>
                  </pic:spPr>
                </pic:pic>
              </a:graphicData>
            </a:graphic>
          </wp:inline>
        </w:drawing>
      </w:r>
      <w:r w:rsidRPr="00FE18CB">
        <w:rPr>
          <w:rFonts w:ascii="Times New Roman" w:hAnsi="Times New Roman" w:cs="Times New Roman"/>
        </w:rPr>
        <w:t xml:space="preserve">​​, where </w:t>
      </w:r>
      <w:r w:rsidR="00817256">
        <w:rPr>
          <w:noProof/>
        </w:rPr>
        <w:drawing>
          <wp:inline distT="0" distB="0" distL="0" distR="0" wp14:anchorId="31FD8F90" wp14:editId="53F701C6">
            <wp:extent cx="144780" cy="137160"/>
            <wp:effectExtent l="0" t="0" r="7620" b="0"/>
            <wp:docPr id="181303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 cy="137160"/>
                    </a:xfrm>
                    <a:prstGeom prst="rect">
                      <a:avLst/>
                    </a:prstGeom>
                    <a:noFill/>
                    <a:ln>
                      <a:noFill/>
                    </a:ln>
                  </pic:spPr>
                </pic:pic>
              </a:graphicData>
            </a:graphic>
          </wp:inline>
        </w:drawing>
      </w:r>
      <w:r w:rsidR="00817256">
        <w:rPr>
          <w:rFonts w:ascii="Times New Roman" w:hAnsi="Times New Roman" w:cs="Times New Roman"/>
        </w:rPr>
        <w:t xml:space="preserve"> </w:t>
      </w:r>
      <w:r w:rsidRPr="00FE18CB">
        <w:rPr>
          <w:rFonts w:ascii="Times New Roman" w:hAnsi="Times New Roman" w:cs="Times New Roman"/>
        </w:rPr>
        <w:t xml:space="preserve">is the gravitational constant, </w:t>
      </w:r>
      <w:r w:rsidR="00817256">
        <w:rPr>
          <w:noProof/>
        </w:rPr>
        <w:drawing>
          <wp:inline distT="0" distB="0" distL="0" distR="0" wp14:anchorId="68763CA7" wp14:editId="69E1B61B">
            <wp:extent cx="220980" cy="114300"/>
            <wp:effectExtent l="0" t="0" r="7620" b="0"/>
            <wp:docPr id="17062415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80" cy="114300"/>
                    </a:xfrm>
                    <a:prstGeom prst="rect">
                      <a:avLst/>
                    </a:prstGeom>
                    <a:noFill/>
                    <a:ln>
                      <a:noFill/>
                    </a:ln>
                  </pic:spPr>
                </pic:pic>
              </a:graphicData>
            </a:graphic>
          </wp:inline>
        </w:drawing>
      </w:r>
      <w:r w:rsidR="00817256">
        <w:rPr>
          <w:rFonts w:ascii="Times New Roman" w:hAnsi="Times New Roman" w:cs="Times New Roman"/>
        </w:rPr>
        <w:t xml:space="preserve"> </w:t>
      </w:r>
      <w:r w:rsidRPr="00FE18CB">
        <w:rPr>
          <w:rFonts w:ascii="Times New Roman" w:hAnsi="Times New Roman" w:cs="Times New Roman"/>
        </w:rPr>
        <w:t>an</w:t>
      </w:r>
      <w:r w:rsidR="00817256">
        <w:rPr>
          <w:rFonts w:ascii="Times New Roman" w:hAnsi="Times New Roman" w:cs="Times New Roman"/>
        </w:rPr>
        <w:t xml:space="preserve">d </w:t>
      </w:r>
      <w:r w:rsidR="00817256">
        <w:rPr>
          <w:noProof/>
        </w:rPr>
        <w:drawing>
          <wp:inline distT="0" distB="0" distL="0" distR="0" wp14:anchorId="00F62061" wp14:editId="3859159D">
            <wp:extent cx="220980" cy="114300"/>
            <wp:effectExtent l="0" t="0" r="7620" b="0"/>
            <wp:docPr id="2134576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980" cy="114300"/>
                    </a:xfrm>
                    <a:prstGeom prst="rect">
                      <a:avLst/>
                    </a:prstGeom>
                    <a:noFill/>
                    <a:ln>
                      <a:noFill/>
                    </a:ln>
                  </pic:spPr>
                </pic:pic>
              </a:graphicData>
            </a:graphic>
          </wp:inline>
        </w:drawing>
      </w:r>
      <w:r w:rsidRPr="00FE18CB">
        <w:rPr>
          <w:rFonts w:ascii="Times New Roman" w:hAnsi="Times New Roman" w:cs="Times New Roman"/>
        </w:rPr>
        <w:t xml:space="preserve">​ are the masses, and </w:t>
      </w:r>
      <w:r w:rsidR="00817256">
        <w:rPr>
          <w:noProof/>
        </w:rPr>
        <w:drawing>
          <wp:inline distT="0" distB="0" distL="0" distR="0" wp14:anchorId="19A48399" wp14:editId="542C0553">
            <wp:extent cx="152400" cy="160020"/>
            <wp:effectExtent l="0" t="0" r="0" b="0"/>
            <wp:docPr id="401143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60020"/>
                    </a:xfrm>
                    <a:prstGeom prst="rect">
                      <a:avLst/>
                    </a:prstGeom>
                    <a:noFill/>
                    <a:ln>
                      <a:noFill/>
                    </a:ln>
                  </pic:spPr>
                </pic:pic>
              </a:graphicData>
            </a:graphic>
          </wp:inline>
        </w:drawing>
      </w:r>
      <w:r w:rsidR="00817256">
        <w:rPr>
          <w:rFonts w:ascii="Times New Roman" w:hAnsi="Times New Roman" w:cs="Times New Roman"/>
        </w:rPr>
        <w:t xml:space="preserve"> </w:t>
      </w:r>
      <w:r w:rsidRPr="00FE18CB">
        <w:rPr>
          <w:rFonts w:ascii="Times New Roman" w:hAnsi="Times New Roman" w:cs="Times New Roman"/>
        </w:rPr>
        <w:t xml:space="preserve">is the distance between them. In a simulation involving </w:t>
      </w:r>
      <w:r w:rsidR="00817256">
        <w:rPr>
          <w:noProof/>
        </w:rPr>
        <w:drawing>
          <wp:inline distT="0" distB="0" distL="0" distR="0" wp14:anchorId="0E1315C7" wp14:editId="7FBA48DE">
            <wp:extent cx="160020" cy="137160"/>
            <wp:effectExtent l="0" t="0" r="0" b="0"/>
            <wp:docPr id="1830961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37160"/>
                    </a:xfrm>
                    <a:prstGeom prst="rect">
                      <a:avLst/>
                    </a:prstGeom>
                    <a:noFill/>
                    <a:ln>
                      <a:noFill/>
                    </a:ln>
                  </pic:spPr>
                </pic:pic>
              </a:graphicData>
            </a:graphic>
          </wp:inline>
        </w:drawing>
      </w:r>
      <w:r w:rsidR="00817256">
        <w:rPr>
          <w:rFonts w:ascii="Times New Roman" w:hAnsi="Times New Roman" w:cs="Times New Roman"/>
        </w:rPr>
        <w:t xml:space="preserve"> </w:t>
      </w:r>
      <w:r w:rsidRPr="00FE18CB">
        <w:rPr>
          <w:rFonts w:ascii="Times New Roman" w:hAnsi="Times New Roman" w:cs="Times New Roman"/>
        </w:rPr>
        <w:t xml:space="preserve">bodies, each body must calculate its gravitational interaction with every other body, leading to a computational complexity of </w:t>
      </w:r>
      <w:r w:rsidR="00817256">
        <w:rPr>
          <w:noProof/>
        </w:rPr>
        <w:drawing>
          <wp:inline distT="0" distB="0" distL="0" distR="0" wp14:anchorId="65191EC0" wp14:editId="1BE7A344">
            <wp:extent cx="487680" cy="236220"/>
            <wp:effectExtent l="0" t="0" r="7620" b="0"/>
            <wp:docPr id="1889306729" name="Picture 10" descr="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qu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 cy="236220"/>
                    </a:xfrm>
                    <a:prstGeom prst="rect">
                      <a:avLst/>
                    </a:prstGeom>
                    <a:noFill/>
                    <a:ln>
                      <a:noFill/>
                    </a:ln>
                  </pic:spPr>
                </pic:pic>
              </a:graphicData>
            </a:graphic>
          </wp:inline>
        </w:drawing>
      </w:r>
      <w:r w:rsidRPr="00FE18CB">
        <w:rPr>
          <w:rFonts w:ascii="Times New Roman" w:hAnsi="Times New Roman" w:cs="Times New Roman"/>
        </w:rPr>
        <w:t xml:space="preserve">. This quadratic growth quickly overwhelms traditional computing resources as </w:t>
      </w:r>
      <w:r w:rsidR="00817256">
        <w:rPr>
          <w:noProof/>
        </w:rPr>
        <w:drawing>
          <wp:inline distT="0" distB="0" distL="0" distR="0" wp14:anchorId="7B966363" wp14:editId="536FC91F">
            <wp:extent cx="160020" cy="137160"/>
            <wp:effectExtent l="0" t="0" r="0" b="0"/>
            <wp:docPr id="15284396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37160"/>
                    </a:xfrm>
                    <a:prstGeom prst="rect">
                      <a:avLst/>
                    </a:prstGeom>
                    <a:noFill/>
                    <a:ln>
                      <a:noFill/>
                    </a:ln>
                  </pic:spPr>
                </pic:pic>
              </a:graphicData>
            </a:graphic>
          </wp:inline>
        </w:drawing>
      </w:r>
      <w:r w:rsidRPr="00FE18CB">
        <w:rPr>
          <w:rFonts w:ascii="Times New Roman" w:hAnsi="Times New Roman" w:cs="Times New Roman"/>
        </w:rPr>
        <w:t xml:space="preserve"> increases. Consequently, while simulating a few dozen bodies may be manageable on a CPU, modeling thousands or millions of bodies </w:t>
      </w:r>
      <w:r w:rsidRPr="00FE18CB">
        <w:rPr>
          <w:rFonts w:ascii="Times New Roman" w:hAnsi="Times New Roman" w:cs="Times New Roman"/>
        </w:rPr>
        <w:lastRenderedPageBreak/>
        <w:t>demands a more efficient approach. Parallelism becomes essential, setting the stage for GPU acceleration and specialized computational techniques.</w:t>
      </w:r>
    </w:p>
    <w:p w14:paraId="22AD5A9F" w14:textId="05A3590E" w:rsidR="005B1871" w:rsidRPr="00FF3AAD" w:rsidRDefault="005B1871" w:rsidP="00FE18CB">
      <w:pPr>
        <w:pStyle w:val="Heading9"/>
        <w:spacing w:line="480" w:lineRule="auto"/>
        <w:jc w:val="center"/>
        <w:rPr>
          <w:rFonts w:ascii="Times New Roman" w:hAnsi="Times New Roman" w:cs="Times New Roman"/>
          <w:b/>
          <w:bCs/>
        </w:rPr>
      </w:pPr>
      <w:r w:rsidRPr="00FF3AAD">
        <w:rPr>
          <w:rFonts w:ascii="Times New Roman" w:hAnsi="Times New Roman" w:cs="Times New Roman"/>
          <w:b/>
          <w:bCs/>
        </w:rPr>
        <w:t>GPU Acceleration and PhysX</w:t>
      </w:r>
    </w:p>
    <w:p w14:paraId="056E6F43" w14:textId="4EAD31B4" w:rsidR="00FE18CB" w:rsidRPr="00FE18CB" w:rsidRDefault="00FE18CB" w:rsidP="004E359D">
      <w:pPr>
        <w:spacing w:line="480" w:lineRule="auto"/>
        <w:ind w:firstLine="720"/>
        <w:rPr>
          <w:rFonts w:ascii="Times New Roman" w:hAnsi="Times New Roman" w:cs="Times New Roman"/>
        </w:rPr>
      </w:pPr>
      <w:r w:rsidRPr="00FE18CB">
        <w:rPr>
          <w:rFonts w:ascii="Times New Roman" w:hAnsi="Times New Roman" w:cs="Times New Roman"/>
        </w:rPr>
        <w:t>Graphics Processing Units (GPUs) are fundamentally different from Central Processing Units (CPUs) in their design and operation. While CPUs are optimized for executing a few complex tasks very quickly, GPUs are built to handle thousands of simpler tasks simultaneously through massive parallelism. This architecture makes GPUs exceptionally well-suited for N-body simulations, where many force calculations can be distributed across multiple threads and executed at once. NVIDIA’s Compute Unified Device Architecture (CUDA) allows developers to write programs that harness the full parallel power of GPUs, accelerating scientific computations beyond what is possible on CPUs alone. PhysX, originally designed to bring realistic physics to video games, leverages CUDA to perform complex simulations in real time</w:t>
      </w:r>
      <w:r w:rsidR="004E359D">
        <w:rPr>
          <w:rFonts w:ascii="Times New Roman" w:hAnsi="Times New Roman" w:cs="Times New Roman"/>
        </w:rPr>
        <w:t xml:space="preserve"> </w:t>
      </w:r>
      <w:r w:rsidR="004E359D" w:rsidRPr="004E359D">
        <w:rPr>
          <w:rFonts w:ascii="Times New Roman" w:hAnsi="Times New Roman" w:cs="Times New Roman"/>
        </w:rPr>
        <w:t>(</w:t>
      </w:r>
      <w:r w:rsidR="008C4582">
        <w:rPr>
          <w:rFonts w:ascii="Times New Roman" w:hAnsi="Times New Roman" w:cs="Times New Roman"/>
        </w:rPr>
        <w:t>Smalley, 2008</w:t>
      </w:r>
      <w:r w:rsidR="004E359D" w:rsidRPr="004E359D">
        <w:rPr>
          <w:rFonts w:ascii="Times New Roman" w:hAnsi="Times New Roman" w:cs="Times New Roman"/>
        </w:rPr>
        <w:t>)</w:t>
      </w:r>
      <w:r w:rsidRPr="00FE18CB">
        <w:rPr>
          <w:rFonts w:ascii="Times New Roman" w:hAnsi="Times New Roman" w:cs="Times New Roman"/>
        </w:rPr>
        <w:t xml:space="preserve">. By distributing the calculations of gravitational forces and body updates across hundreds or thousands of GPU cores, PhysX enables N-body simulations that are not only faster but also capable of scaling </w:t>
      </w:r>
      <w:proofErr w:type="gramStart"/>
      <w:r w:rsidRPr="00FE18CB">
        <w:rPr>
          <w:rFonts w:ascii="Times New Roman" w:hAnsi="Times New Roman" w:cs="Times New Roman"/>
        </w:rPr>
        <w:t>to</w:t>
      </w:r>
      <w:proofErr w:type="gramEnd"/>
      <w:r w:rsidRPr="00FE18CB">
        <w:rPr>
          <w:rFonts w:ascii="Times New Roman" w:hAnsi="Times New Roman" w:cs="Times New Roman"/>
        </w:rPr>
        <w:t xml:space="preserve"> much larger systems than traditional CPU-only approaches.</w:t>
      </w:r>
    </w:p>
    <w:p w14:paraId="38881C54" w14:textId="421BD02A" w:rsidR="005B1871" w:rsidRPr="00FF3AAD" w:rsidRDefault="005B1871" w:rsidP="00FE18CB">
      <w:pPr>
        <w:pStyle w:val="Heading9"/>
        <w:spacing w:line="480" w:lineRule="auto"/>
        <w:jc w:val="center"/>
        <w:rPr>
          <w:rFonts w:ascii="Times New Roman" w:hAnsi="Times New Roman" w:cs="Times New Roman"/>
          <w:b/>
          <w:bCs/>
        </w:rPr>
      </w:pPr>
      <w:r w:rsidRPr="00FF3AAD">
        <w:rPr>
          <w:rFonts w:ascii="Times New Roman" w:hAnsi="Times New Roman" w:cs="Times New Roman"/>
          <w:b/>
          <w:bCs/>
        </w:rPr>
        <w:t>Real-World Application</w:t>
      </w:r>
    </w:p>
    <w:p w14:paraId="599A05C4" w14:textId="252A4A97" w:rsidR="00FE18CB" w:rsidRPr="00FE18CB" w:rsidRDefault="00FE18CB" w:rsidP="005C0C82">
      <w:pPr>
        <w:spacing w:line="480" w:lineRule="auto"/>
        <w:ind w:firstLine="720"/>
        <w:rPr>
          <w:rFonts w:ascii="Times New Roman" w:hAnsi="Times New Roman" w:cs="Times New Roman"/>
        </w:rPr>
      </w:pPr>
      <w:r w:rsidRPr="00FE18CB">
        <w:rPr>
          <w:rFonts w:ascii="Times New Roman" w:hAnsi="Times New Roman" w:cs="Times New Roman"/>
        </w:rPr>
        <w:t xml:space="preserve">The advancements in GPU-accelerated N-body simulations have had a profound impact across multiple fields. In astrophysics, researchers utilize these simulations to model the formation and evolution of galaxies, star clusters, and planetary systems, offering insights that would be impossible to obtain through observation alone. Space agencies like NASA use similar simulation techniques to predict asteroid trajectories and the gravitational influences of planetary bodies. Beyond academic research, interactive education platforms and visual simulation environments, such as NVIDIA's Omniverse, demonstrate the power of real-time N-body </w:t>
      </w:r>
      <w:r w:rsidRPr="00FE18CB">
        <w:rPr>
          <w:rFonts w:ascii="Times New Roman" w:hAnsi="Times New Roman" w:cs="Times New Roman"/>
        </w:rPr>
        <w:lastRenderedPageBreak/>
        <w:t>simulations for teaching complex concepts in an intuitive and visually compelling way</w:t>
      </w:r>
      <w:r w:rsidR="00215616">
        <w:rPr>
          <w:rFonts w:ascii="Times New Roman" w:hAnsi="Times New Roman" w:cs="Times New Roman"/>
        </w:rPr>
        <w:t xml:space="preserve"> (</w:t>
      </w:r>
      <w:proofErr w:type="spellStart"/>
      <w:r w:rsidR="00215616" w:rsidRPr="004D7CF6">
        <w:rPr>
          <w:rFonts w:ascii="Times New Roman" w:hAnsi="Times New Roman" w:cs="Times New Roman"/>
        </w:rPr>
        <w:t>Moravanszky</w:t>
      </w:r>
      <w:proofErr w:type="spellEnd"/>
      <w:r w:rsidR="00215616" w:rsidRPr="004D7CF6">
        <w:rPr>
          <w:rFonts w:ascii="Times New Roman" w:hAnsi="Times New Roman" w:cs="Times New Roman"/>
        </w:rPr>
        <w:t>,</w:t>
      </w:r>
      <w:r w:rsidR="00215616">
        <w:rPr>
          <w:rFonts w:ascii="Times New Roman" w:hAnsi="Times New Roman" w:cs="Times New Roman"/>
        </w:rPr>
        <w:t xml:space="preserve"> 2022)</w:t>
      </w:r>
      <w:r w:rsidRPr="00FE18CB">
        <w:rPr>
          <w:rFonts w:ascii="Times New Roman" w:hAnsi="Times New Roman" w:cs="Times New Roman"/>
        </w:rPr>
        <w:t>. These applications not only push the boundaries of scientific discovery but also make advanced physics more accessible to students, educators, and the public.</w:t>
      </w:r>
      <w:r w:rsidR="002B5863">
        <w:rPr>
          <w:rFonts w:ascii="Times New Roman" w:hAnsi="Times New Roman" w:cs="Times New Roman"/>
        </w:rPr>
        <w:t xml:space="preserve"> </w:t>
      </w:r>
      <w:r w:rsidR="002B5863" w:rsidRPr="002B5863">
        <w:rPr>
          <w:rFonts w:ascii="Times New Roman" w:hAnsi="Times New Roman" w:cs="Times New Roman"/>
        </w:rPr>
        <w:t>For instance, astrophysicists use GPU-accelerated N-body simulations to model the evolution of globular clusters, where thousands of stars interact gravitationally. These simulations reveal how clusters achieve dynamic equilibrium, a concept central to Classical Mechanics. Similarly, NASA’s Jet Propulsion Laboratory employs such tools to calculate precise trajectories for missions like the Artemis program, accounting for perturbations from multiple celestial bodies.</w:t>
      </w:r>
    </w:p>
    <w:p w14:paraId="45AAB8BB" w14:textId="1C2D74E0" w:rsidR="005B1871" w:rsidRPr="00FF3AAD" w:rsidRDefault="005B1871" w:rsidP="00FE18CB">
      <w:pPr>
        <w:pStyle w:val="Heading9"/>
        <w:spacing w:line="480" w:lineRule="auto"/>
        <w:jc w:val="center"/>
        <w:rPr>
          <w:rFonts w:ascii="Times New Roman" w:hAnsi="Times New Roman" w:cs="Times New Roman"/>
          <w:b/>
          <w:bCs/>
        </w:rPr>
      </w:pPr>
      <w:r w:rsidRPr="00FF3AAD">
        <w:rPr>
          <w:rFonts w:ascii="Times New Roman" w:hAnsi="Times New Roman" w:cs="Times New Roman"/>
          <w:b/>
          <w:bCs/>
        </w:rPr>
        <w:t>Conclusion</w:t>
      </w:r>
    </w:p>
    <w:p w14:paraId="6D01C22A" w14:textId="0CCEC29C" w:rsidR="005B1871" w:rsidRDefault="00FE18CB" w:rsidP="00FE18CB">
      <w:pPr>
        <w:spacing w:line="480" w:lineRule="auto"/>
        <w:ind w:firstLine="720"/>
        <w:rPr>
          <w:rFonts w:ascii="Times New Roman" w:hAnsi="Times New Roman" w:cs="Times New Roman"/>
        </w:rPr>
      </w:pPr>
      <w:r w:rsidRPr="00FE18CB">
        <w:rPr>
          <w:rFonts w:ascii="Times New Roman" w:hAnsi="Times New Roman" w:cs="Times New Roman"/>
        </w:rPr>
        <w:t>The evolution of computational tools has dramatically transformed the field of N-body simulation, shifting from the limitations of serial CPU computation to the vast parallel</w:t>
      </w:r>
      <w:r>
        <w:rPr>
          <w:rFonts w:ascii="Times New Roman" w:hAnsi="Times New Roman" w:cs="Times New Roman"/>
        </w:rPr>
        <w:t xml:space="preserve"> </w:t>
      </w:r>
      <w:r w:rsidRPr="00FE18CB">
        <w:rPr>
          <w:rFonts w:ascii="Times New Roman" w:hAnsi="Times New Roman" w:cs="Times New Roman"/>
        </w:rPr>
        <w:t>capabilities of modern GPUs. By leveraging technologies like NVIDIA’s CUDA platform and the PhysX physics engine, researchers and developers can now simulate larger, more complex systems faster and more efficiently than ever before. This advancement opens new possibilities not only for scientific research but also for real-time visualization and interactive education. As GPUs continue to evolve and integrate with emerging fields like machine learning and artificial intelligence, the future of N-body simulation promises even greater levels of speed, accuracy, and accessibility. Ultimately, the synergy between physics and computational innovation continues to expand the frontiers of what can be modeled, explored, and understood.</w:t>
      </w:r>
    </w:p>
    <w:p w14:paraId="70FA5E61" w14:textId="4A744925" w:rsidR="005B1871" w:rsidRDefault="008A58D3" w:rsidP="008A58D3">
      <w:pPr>
        <w:pStyle w:val="Heading9"/>
        <w:jc w:val="center"/>
        <w:rPr>
          <w:b/>
          <w:bCs/>
        </w:rPr>
      </w:pPr>
      <w:r w:rsidRPr="008A58D3">
        <w:rPr>
          <w:b/>
          <w:bCs/>
        </w:rPr>
        <w:t>References</w:t>
      </w:r>
    </w:p>
    <w:p w14:paraId="77BDB5DB" w14:textId="77777777" w:rsidR="004D7CF6" w:rsidRPr="004D7CF6" w:rsidRDefault="004D7CF6" w:rsidP="005C0C82">
      <w:pPr>
        <w:spacing w:line="480" w:lineRule="auto"/>
        <w:rPr>
          <w:rFonts w:ascii="Times New Roman" w:hAnsi="Times New Roman" w:cs="Times New Roman"/>
        </w:rPr>
      </w:pPr>
      <w:r w:rsidRPr="004D7CF6">
        <w:rPr>
          <w:rFonts w:ascii="Times New Roman" w:hAnsi="Times New Roman" w:cs="Times New Roman"/>
        </w:rPr>
        <w:t xml:space="preserve">GamesIndustry.biz Contributor. (2006, March 22). AGEIA brings first dedicated physics processor to market; Launches new age in interactive gaming. GamesIndustry.biz. </w:t>
      </w:r>
      <w:r w:rsidRPr="004D7CF6">
        <w:rPr>
          <w:rFonts w:ascii="Times New Roman" w:hAnsi="Times New Roman" w:cs="Times New Roman"/>
        </w:rPr>
        <w:lastRenderedPageBreak/>
        <w:t>https://www.gamesindustry.biz/ageia-brings-first-dedicated-physics-processor-to-market-launches-new-age-in-interactive-gaming</w:t>
      </w:r>
    </w:p>
    <w:p w14:paraId="43F67DA2" w14:textId="77777777" w:rsidR="004D7CF6" w:rsidRPr="004D7CF6" w:rsidRDefault="004D7CF6" w:rsidP="005C0C82">
      <w:pPr>
        <w:spacing w:line="480" w:lineRule="auto"/>
        <w:rPr>
          <w:rFonts w:ascii="Times New Roman" w:hAnsi="Times New Roman" w:cs="Times New Roman"/>
        </w:rPr>
      </w:pPr>
      <w:proofErr w:type="spellStart"/>
      <w:r w:rsidRPr="004D7CF6">
        <w:rPr>
          <w:rFonts w:ascii="Times New Roman" w:hAnsi="Times New Roman" w:cs="Times New Roman"/>
        </w:rPr>
        <w:t>Moravanszky</w:t>
      </w:r>
      <w:proofErr w:type="spellEnd"/>
      <w:r w:rsidRPr="004D7CF6">
        <w:rPr>
          <w:rFonts w:ascii="Times New Roman" w:hAnsi="Times New Roman" w:cs="Times New Roman"/>
        </w:rPr>
        <w:t xml:space="preserve">, A. (2022, November 8). </w:t>
      </w:r>
      <w:proofErr w:type="gramStart"/>
      <w:r w:rsidRPr="004D7CF6">
        <w:rPr>
          <w:rFonts w:ascii="Times New Roman" w:hAnsi="Times New Roman" w:cs="Times New Roman"/>
        </w:rPr>
        <w:t>Open source</w:t>
      </w:r>
      <w:proofErr w:type="gramEnd"/>
      <w:r w:rsidRPr="004D7CF6">
        <w:rPr>
          <w:rFonts w:ascii="Times New Roman" w:hAnsi="Times New Roman" w:cs="Times New Roman"/>
        </w:rPr>
        <w:t xml:space="preserve"> simulation expands with NVIDIA PhysX 5 release. NVIDIA Developer Blog. https://developer.nvidia.com/blog/open-source-simulation-expands-with-nvidia-physx-5-release/</w:t>
      </w:r>
    </w:p>
    <w:p w14:paraId="623E790E" w14:textId="77777777" w:rsidR="004D7CF6" w:rsidRPr="004D7CF6" w:rsidRDefault="004D7CF6" w:rsidP="005C0C82">
      <w:pPr>
        <w:spacing w:line="480" w:lineRule="auto"/>
        <w:rPr>
          <w:rFonts w:ascii="Times New Roman" w:hAnsi="Times New Roman" w:cs="Times New Roman"/>
        </w:rPr>
      </w:pPr>
      <w:r w:rsidRPr="004D7CF6">
        <w:rPr>
          <w:rFonts w:ascii="Times New Roman" w:hAnsi="Times New Roman" w:cs="Times New Roman"/>
        </w:rPr>
        <w:t xml:space="preserve">Smalley, T. (2008, February 14). Nvidia </w:t>
      </w:r>
      <w:proofErr w:type="spellStart"/>
      <w:r w:rsidRPr="004D7CF6">
        <w:rPr>
          <w:rFonts w:ascii="Times New Roman" w:hAnsi="Times New Roman" w:cs="Times New Roman"/>
        </w:rPr>
        <w:t>finalises</w:t>
      </w:r>
      <w:proofErr w:type="spellEnd"/>
      <w:r w:rsidRPr="004D7CF6">
        <w:rPr>
          <w:rFonts w:ascii="Times New Roman" w:hAnsi="Times New Roman" w:cs="Times New Roman"/>
        </w:rPr>
        <w:t xml:space="preserve"> </w:t>
      </w:r>
      <w:proofErr w:type="spellStart"/>
      <w:r w:rsidRPr="004D7CF6">
        <w:rPr>
          <w:rFonts w:ascii="Times New Roman" w:hAnsi="Times New Roman" w:cs="Times New Roman"/>
        </w:rPr>
        <w:t>Ageia</w:t>
      </w:r>
      <w:proofErr w:type="spellEnd"/>
      <w:r w:rsidRPr="004D7CF6">
        <w:rPr>
          <w:rFonts w:ascii="Times New Roman" w:hAnsi="Times New Roman" w:cs="Times New Roman"/>
        </w:rPr>
        <w:t xml:space="preserve"> deal, details </w:t>
      </w:r>
      <w:proofErr w:type="gramStart"/>
      <w:r w:rsidRPr="004D7CF6">
        <w:rPr>
          <w:rFonts w:ascii="Times New Roman" w:hAnsi="Times New Roman" w:cs="Times New Roman"/>
        </w:rPr>
        <w:t>future plans</w:t>
      </w:r>
      <w:proofErr w:type="gramEnd"/>
      <w:r w:rsidRPr="004D7CF6">
        <w:rPr>
          <w:rFonts w:ascii="Times New Roman" w:hAnsi="Times New Roman" w:cs="Times New Roman"/>
        </w:rPr>
        <w:t>. bit-tech.net. https://www.bit-tech.net/news/tech/nvidia_finalises_ageia_deal_details_future_plans</w:t>
      </w:r>
    </w:p>
    <w:p w14:paraId="6FF1351B" w14:textId="11B6F9B0" w:rsidR="008A58D3" w:rsidRPr="008A58D3" w:rsidRDefault="004D7CF6" w:rsidP="005C0C82">
      <w:pPr>
        <w:spacing w:line="480" w:lineRule="auto"/>
        <w:rPr>
          <w:rFonts w:ascii="Times New Roman" w:hAnsi="Times New Roman" w:cs="Times New Roman"/>
        </w:rPr>
      </w:pPr>
      <w:r w:rsidRPr="004D7CF6">
        <w:rPr>
          <w:rFonts w:ascii="Times New Roman" w:hAnsi="Times New Roman" w:cs="Times New Roman"/>
        </w:rPr>
        <w:t xml:space="preserve">What is PhysX? (2006, May 7). </w:t>
      </w:r>
      <w:proofErr w:type="spellStart"/>
      <w:r w:rsidRPr="004D7CF6">
        <w:rPr>
          <w:rFonts w:ascii="Times New Roman" w:hAnsi="Times New Roman" w:cs="Times New Roman"/>
        </w:rPr>
        <w:t>Ageia</w:t>
      </w:r>
      <w:proofErr w:type="spellEnd"/>
      <w:r w:rsidRPr="004D7CF6">
        <w:rPr>
          <w:rFonts w:ascii="Times New Roman" w:hAnsi="Times New Roman" w:cs="Times New Roman"/>
        </w:rPr>
        <w:t>. Retrieved April 25, 2025, from https://web.archive.org/web/20060507181049/http://www.ageia.com/physx/what_is_physx.html</w:t>
      </w:r>
    </w:p>
    <w:sectPr w:rsidR="008A58D3" w:rsidRPr="008A58D3">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C7069" w14:textId="77777777" w:rsidR="0018064C" w:rsidRDefault="0018064C" w:rsidP="00D27E6F">
      <w:pPr>
        <w:spacing w:after="0" w:line="240" w:lineRule="auto"/>
      </w:pPr>
      <w:r>
        <w:separator/>
      </w:r>
    </w:p>
  </w:endnote>
  <w:endnote w:type="continuationSeparator" w:id="0">
    <w:p w14:paraId="1AB47464" w14:textId="77777777" w:rsidR="0018064C" w:rsidRDefault="0018064C" w:rsidP="00D27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7AACB" w14:textId="77777777" w:rsidR="0018064C" w:rsidRDefault="0018064C" w:rsidP="00D27E6F">
      <w:pPr>
        <w:spacing w:after="0" w:line="240" w:lineRule="auto"/>
      </w:pPr>
      <w:r>
        <w:separator/>
      </w:r>
    </w:p>
  </w:footnote>
  <w:footnote w:type="continuationSeparator" w:id="0">
    <w:p w14:paraId="6EC55696" w14:textId="77777777" w:rsidR="0018064C" w:rsidRDefault="0018064C" w:rsidP="00D27E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446115"/>
      <w:docPartObj>
        <w:docPartGallery w:val="Page Numbers (Top of Page)"/>
        <w:docPartUnique/>
      </w:docPartObj>
    </w:sdtPr>
    <w:sdtEndPr>
      <w:rPr>
        <w:noProof/>
      </w:rPr>
    </w:sdtEndPr>
    <w:sdtContent>
      <w:p w14:paraId="7688E82B" w14:textId="7D57C9AB" w:rsidR="00D27E6F" w:rsidRDefault="00D27E6F">
        <w:pPr>
          <w:pStyle w:val="Header"/>
          <w:jc w:val="right"/>
        </w:pPr>
        <w:r>
          <w:t xml:space="preserve">Moote </w:t>
        </w:r>
        <w:r>
          <w:fldChar w:fldCharType="begin"/>
        </w:r>
        <w:r>
          <w:instrText xml:space="preserve"> PAGE   \* MERGEFORMAT </w:instrText>
        </w:r>
        <w:r>
          <w:fldChar w:fldCharType="separate"/>
        </w:r>
        <w:r>
          <w:rPr>
            <w:noProof/>
          </w:rPr>
          <w:t>2</w:t>
        </w:r>
        <w:r>
          <w:rPr>
            <w:noProof/>
          </w:rPr>
          <w:fldChar w:fldCharType="end"/>
        </w:r>
      </w:p>
    </w:sdtContent>
  </w:sdt>
  <w:p w14:paraId="55E4078B" w14:textId="77777777" w:rsidR="00D27E6F" w:rsidRDefault="00D27E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E6F"/>
    <w:rsid w:val="000B20E2"/>
    <w:rsid w:val="00112104"/>
    <w:rsid w:val="0018064C"/>
    <w:rsid w:val="00215616"/>
    <w:rsid w:val="002B5863"/>
    <w:rsid w:val="003C3C07"/>
    <w:rsid w:val="004D7CF6"/>
    <w:rsid w:val="004E359D"/>
    <w:rsid w:val="005B1871"/>
    <w:rsid w:val="005C0C82"/>
    <w:rsid w:val="0079470B"/>
    <w:rsid w:val="00813E80"/>
    <w:rsid w:val="00817256"/>
    <w:rsid w:val="008A58D3"/>
    <w:rsid w:val="008C4582"/>
    <w:rsid w:val="00A01C74"/>
    <w:rsid w:val="00AE7558"/>
    <w:rsid w:val="00D27E6F"/>
    <w:rsid w:val="00DB5935"/>
    <w:rsid w:val="00FE18CB"/>
    <w:rsid w:val="00FF3AAD"/>
    <w:rsid w:val="00FF7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18788"/>
  <w15:chartTrackingRefBased/>
  <w15:docId w15:val="{95F445DC-02A2-497D-9F2C-A0600578C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27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27E6F"/>
    <w:rPr>
      <w:rFonts w:eastAsiaTheme="majorEastAsia" w:cstheme="majorBidi"/>
      <w:color w:val="272727" w:themeColor="text1" w:themeTint="D8"/>
    </w:rPr>
  </w:style>
  <w:style w:type="paragraph" w:styleId="Title">
    <w:name w:val="Title"/>
    <w:basedOn w:val="Normal"/>
    <w:next w:val="Normal"/>
    <w:link w:val="TitleChar"/>
    <w:uiPriority w:val="10"/>
    <w:qFormat/>
    <w:rsid w:val="00D27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E6F"/>
    <w:pPr>
      <w:spacing w:before="160"/>
      <w:jc w:val="center"/>
    </w:pPr>
    <w:rPr>
      <w:i/>
      <w:iCs/>
      <w:color w:val="404040" w:themeColor="text1" w:themeTint="BF"/>
    </w:rPr>
  </w:style>
  <w:style w:type="character" w:customStyle="1" w:styleId="QuoteChar">
    <w:name w:val="Quote Char"/>
    <w:basedOn w:val="DefaultParagraphFont"/>
    <w:link w:val="Quote"/>
    <w:uiPriority w:val="29"/>
    <w:rsid w:val="00D27E6F"/>
    <w:rPr>
      <w:i/>
      <w:iCs/>
      <w:color w:val="404040" w:themeColor="text1" w:themeTint="BF"/>
    </w:rPr>
  </w:style>
  <w:style w:type="paragraph" w:styleId="ListParagraph">
    <w:name w:val="List Paragraph"/>
    <w:basedOn w:val="Normal"/>
    <w:uiPriority w:val="34"/>
    <w:qFormat/>
    <w:rsid w:val="00D27E6F"/>
    <w:pPr>
      <w:ind w:left="720"/>
      <w:contextualSpacing/>
    </w:pPr>
  </w:style>
  <w:style w:type="character" w:styleId="IntenseEmphasis">
    <w:name w:val="Intense Emphasis"/>
    <w:basedOn w:val="DefaultParagraphFont"/>
    <w:uiPriority w:val="21"/>
    <w:qFormat/>
    <w:rsid w:val="00D27E6F"/>
    <w:rPr>
      <w:i/>
      <w:iCs/>
      <w:color w:val="0F4761" w:themeColor="accent1" w:themeShade="BF"/>
    </w:rPr>
  </w:style>
  <w:style w:type="paragraph" w:styleId="IntenseQuote">
    <w:name w:val="Intense Quote"/>
    <w:basedOn w:val="Normal"/>
    <w:next w:val="Normal"/>
    <w:link w:val="IntenseQuoteChar"/>
    <w:uiPriority w:val="30"/>
    <w:qFormat/>
    <w:rsid w:val="00D27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E6F"/>
    <w:rPr>
      <w:i/>
      <w:iCs/>
      <w:color w:val="0F4761" w:themeColor="accent1" w:themeShade="BF"/>
    </w:rPr>
  </w:style>
  <w:style w:type="character" w:styleId="IntenseReference">
    <w:name w:val="Intense Reference"/>
    <w:basedOn w:val="DefaultParagraphFont"/>
    <w:uiPriority w:val="32"/>
    <w:qFormat/>
    <w:rsid w:val="00D27E6F"/>
    <w:rPr>
      <w:b/>
      <w:bCs/>
      <w:smallCaps/>
      <w:color w:val="0F4761" w:themeColor="accent1" w:themeShade="BF"/>
      <w:spacing w:val="5"/>
    </w:rPr>
  </w:style>
  <w:style w:type="paragraph" w:styleId="Header">
    <w:name w:val="header"/>
    <w:basedOn w:val="Normal"/>
    <w:link w:val="HeaderChar"/>
    <w:uiPriority w:val="99"/>
    <w:unhideWhenUsed/>
    <w:rsid w:val="00D27E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E6F"/>
  </w:style>
  <w:style w:type="paragraph" w:styleId="Footer">
    <w:name w:val="footer"/>
    <w:basedOn w:val="Normal"/>
    <w:link w:val="FooterChar"/>
    <w:uiPriority w:val="99"/>
    <w:unhideWhenUsed/>
    <w:rsid w:val="00D27E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256198">
      <w:bodyDiv w:val="1"/>
      <w:marLeft w:val="0"/>
      <w:marRight w:val="0"/>
      <w:marTop w:val="0"/>
      <w:marBottom w:val="0"/>
      <w:divBdr>
        <w:top w:val="none" w:sz="0" w:space="0" w:color="auto"/>
        <w:left w:val="none" w:sz="0" w:space="0" w:color="auto"/>
        <w:bottom w:val="none" w:sz="0" w:space="0" w:color="auto"/>
        <w:right w:val="none" w:sz="0" w:space="0" w:color="auto"/>
      </w:divBdr>
      <w:divsChild>
        <w:div w:id="1896813923">
          <w:marLeft w:val="0"/>
          <w:marRight w:val="0"/>
          <w:marTop w:val="0"/>
          <w:marBottom w:val="0"/>
          <w:divBdr>
            <w:top w:val="none" w:sz="0" w:space="0" w:color="auto"/>
            <w:left w:val="none" w:sz="0" w:space="0" w:color="auto"/>
            <w:bottom w:val="none" w:sz="0" w:space="0" w:color="auto"/>
            <w:right w:val="none" w:sz="0" w:space="0" w:color="auto"/>
          </w:divBdr>
        </w:div>
      </w:divsChild>
    </w:div>
    <w:div w:id="1193107863">
      <w:bodyDiv w:val="1"/>
      <w:marLeft w:val="0"/>
      <w:marRight w:val="0"/>
      <w:marTop w:val="0"/>
      <w:marBottom w:val="0"/>
      <w:divBdr>
        <w:top w:val="none" w:sz="0" w:space="0" w:color="auto"/>
        <w:left w:val="none" w:sz="0" w:space="0" w:color="auto"/>
        <w:bottom w:val="none" w:sz="0" w:space="0" w:color="auto"/>
        <w:right w:val="none" w:sz="0" w:space="0" w:color="auto"/>
      </w:divBdr>
      <w:divsChild>
        <w:div w:id="1991789301">
          <w:marLeft w:val="0"/>
          <w:marRight w:val="0"/>
          <w:marTop w:val="0"/>
          <w:marBottom w:val="0"/>
          <w:divBdr>
            <w:top w:val="none" w:sz="0" w:space="0" w:color="auto"/>
            <w:left w:val="none" w:sz="0" w:space="0" w:color="auto"/>
            <w:bottom w:val="none" w:sz="0" w:space="0" w:color="auto"/>
            <w:right w:val="none" w:sz="0" w:space="0" w:color="auto"/>
          </w:divBdr>
        </w:div>
      </w:divsChild>
    </w:div>
    <w:div w:id="1712802158">
      <w:bodyDiv w:val="1"/>
      <w:marLeft w:val="0"/>
      <w:marRight w:val="0"/>
      <w:marTop w:val="0"/>
      <w:marBottom w:val="0"/>
      <w:divBdr>
        <w:top w:val="none" w:sz="0" w:space="0" w:color="auto"/>
        <w:left w:val="none" w:sz="0" w:space="0" w:color="auto"/>
        <w:bottom w:val="none" w:sz="0" w:space="0" w:color="auto"/>
        <w:right w:val="none" w:sz="0" w:space="0" w:color="auto"/>
      </w:divBdr>
      <w:divsChild>
        <w:div w:id="659113444">
          <w:marLeft w:val="0"/>
          <w:marRight w:val="0"/>
          <w:marTop w:val="0"/>
          <w:marBottom w:val="0"/>
          <w:divBdr>
            <w:top w:val="none" w:sz="0" w:space="0" w:color="auto"/>
            <w:left w:val="none" w:sz="0" w:space="0" w:color="auto"/>
            <w:bottom w:val="none" w:sz="0" w:space="0" w:color="auto"/>
            <w:right w:val="none" w:sz="0" w:space="0" w:color="auto"/>
          </w:divBdr>
        </w:div>
      </w:divsChild>
    </w:div>
    <w:div w:id="1904870195">
      <w:bodyDiv w:val="1"/>
      <w:marLeft w:val="0"/>
      <w:marRight w:val="0"/>
      <w:marTop w:val="0"/>
      <w:marBottom w:val="0"/>
      <w:divBdr>
        <w:top w:val="none" w:sz="0" w:space="0" w:color="auto"/>
        <w:left w:val="none" w:sz="0" w:space="0" w:color="auto"/>
        <w:bottom w:val="none" w:sz="0" w:space="0" w:color="auto"/>
        <w:right w:val="none" w:sz="0" w:space="0" w:color="auto"/>
      </w:divBdr>
      <w:divsChild>
        <w:div w:id="21140867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9149D9D25E984F8B3A1C0662454B98" ma:contentTypeVersion="15" ma:contentTypeDescription="Create a new document." ma:contentTypeScope="" ma:versionID="ad7272dff92d3e4f7228ee2c16d26047">
  <xsd:schema xmlns:xsd="http://www.w3.org/2001/XMLSchema" xmlns:xs="http://www.w3.org/2001/XMLSchema" xmlns:p="http://schemas.microsoft.com/office/2006/metadata/properties" xmlns:ns3="75c5d197-ee5e-4603-9b85-5722fcfb6a22" xmlns:ns4="c44639c9-6d95-4d30-8644-f7a29cb81587" targetNamespace="http://schemas.microsoft.com/office/2006/metadata/properties" ma:root="true" ma:fieldsID="207aebf31879810cecdcb1ad7fe479e4" ns3:_="" ns4:_="">
    <xsd:import namespace="75c5d197-ee5e-4603-9b85-5722fcfb6a22"/>
    <xsd:import namespace="c44639c9-6d95-4d30-8644-f7a29cb8158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c5d197-ee5e-4603-9b85-5722fcfb6a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4639c9-6d95-4d30-8644-f7a29cb81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5c5d197-ee5e-4603-9b85-5722fcfb6a22" xsi:nil="true"/>
  </documentManagement>
</p:properties>
</file>

<file path=customXml/itemProps1.xml><?xml version="1.0" encoding="utf-8"?>
<ds:datastoreItem xmlns:ds="http://schemas.openxmlformats.org/officeDocument/2006/customXml" ds:itemID="{30733637-0B16-4E5D-A7A7-FCF085BCDA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c5d197-ee5e-4603-9b85-5722fcfb6a22"/>
    <ds:schemaRef ds:uri="c44639c9-6d95-4d30-8644-f7a29cb81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A014D4-0EF9-4F34-B382-E49653ABFD2F}">
  <ds:schemaRefs>
    <ds:schemaRef ds:uri="http://schemas.microsoft.com/sharepoint/v3/contenttype/forms"/>
  </ds:schemaRefs>
</ds:datastoreItem>
</file>

<file path=customXml/itemProps3.xml><?xml version="1.0" encoding="utf-8"?>
<ds:datastoreItem xmlns:ds="http://schemas.openxmlformats.org/officeDocument/2006/customXml" ds:itemID="{6E5AF85A-077D-4C2D-8F19-85E6E0C89366}">
  <ds:schemaRefs>
    <ds:schemaRef ds:uri="http://schemas.microsoft.com/office/2006/metadata/properties"/>
    <ds:schemaRef ds:uri="http://schemas.microsoft.com/office/infopath/2007/PartnerControls"/>
    <ds:schemaRef ds:uri="75c5d197-ee5e-4603-9b85-5722fcfb6a22"/>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5</Pages>
  <Words>1172</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Moote, Zachary</dc:creator>
  <cp:keywords/>
  <dc:description/>
  <cp:lastModifiedBy>Moote, Zachary</cp:lastModifiedBy>
  <cp:revision>14</cp:revision>
  <cp:lastPrinted>2025-04-26T02:57:00Z</cp:lastPrinted>
  <dcterms:created xsi:type="dcterms:W3CDTF">2025-04-25T23:51:00Z</dcterms:created>
  <dcterms:modified xsi:type="dcterms:W3CDTF">2025-04-26T03:20:00Z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0x010100B59149D9D25E984F8B3A1C0662454B98</vt:lpwstr>
  </property>
</Properties>
</file>