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FDEB6" w14:textId="77777777" w:rsidR="000E7B89" w:rsidRDefault="000E7B89" w:rsidP="000E7B89">
      <w:pPr>
        <w:spacing w:line="480" w:lineRule="auto"/>
        <w:rPr>
          <w:rFonts w:ascii="Times New Roman" w:hAnsi="Times New Roman" w:cs="Times New Roman"/>
        </w:rPr>
      </w:pPr>
      <w:r>
        <w:rPr>
          <w:rFonts w:ascii="Times New Roman" w:hAnsi="Times New Roman" w:cs="Times New Roman"/>
        </w:rPr>
        <w:t>Zachary Moote</w:t>
      </w:r>
    </w:p>
    <w:p w14:paraId="553FCFD9" w14:textId="77777777" w:rsidR="000E7B89" w:rsidRDefault="000E7B89" w:rsidP="000E7B89">
      <w:pPr>
        <w:spacing w:line="480" w:lineRule="auto"/>
        <w:rPr>
          <w:rFonts w:ascii="Times New Roman" w:hAnsi="Times New Roman" w:cs="Times New Roman"/>
        </w:rPr>
      </w:pPr>
      <w:r>
        <w:rPr>
          <w:rFonts w:ascii="Times New Roman" w:hAnsi="Times New Roman" w:cs="Times New Roman"/>
        </w:rPr>
        <w:t>Professor Dr. Richard G. Ludlow</w:t>
      </w:r>
    </w:p>
    <w:p w14:paraId="0C15889C" w14:textId="77777777" w:rsidR="000E7B89" w:rsidRDefault="000E7B89" w:rsidP="000E7B89">
      <w:pPr>
        <w:spacing w:line="480" w:lineRule="auto"/>
        <w:rPr>
          <w:rFonts w:ascii="Times New Roman" w:hAnsi="Times New Roman" w:cs="Times New Roman"/>
        </w:rPr>
      </w:pPr>
      <w:r>
        <w:rPr>
          <w:rFonts w:ascii="Times New Roman" w:hAnsi="Times New Roman" w:cs="Times New Roman"/>
        </w:rPr>
        <w:t>PHY-330 Quantum Mechanics I</w:t>
      </w:r>
    </w:p>
    <w:p w14:paraId="312674CE" w14:textId="77777777" w:rsidR="000E7B89" w:rsidRDefault="000E7B89" w:rsidP="000E7B89">
      <w:pPr>
        <w:spacing w:line="480" w:lineRule="auto"/>
        <w:rPr>
          <w:rFonts w:ascii="Times New Roman" w:hAnsi="Times New Roman" w:cs="Times New Roman"/>
        </w:rPr>
      </w:pPr>
      <w:r>
        <w:rPr>
          <w:rFonts w:ascii="Times New Roman" w:hAnsi="Times New Roman" w:cs="Times New Roman"/>
        </w:rPr>
        <w:t>18 December 2025</w:t>
      </w:r>
    </w:p>
    <w:p w14:paraId="2B5BDC27" w14:textId="77777777" w:rsidR="000E7B89" w:rsidRDefault="000E7B89" w:rsidP="000E7B89">
      <w:pPr>
        <w:spacing w:line="480" w:lineRule="auto"/>
        <w:jc w:val="center"/>
        <w:rPr>
          <w:rFonts w:ascii="Times New Roman" w:hAnsi="Times New Roman" w:cs="Times New Roman"/>
        </w:rPr>
      </w:pPr>
      <w:r>
        <w:rPr>
          <w:rFonts w:ascii="Times New Roman" w:hAnsi="Times New Roman" w:cs="Times New Roman"/>
        </w:rPr>
        <w:t>Quantum Supremacy and the Limits of Classical Computing</w:t>
      </w:r>
    </w:p>
    <w:p w14:paraId="7E198B6C" w14:textId="77777777" w:rsidR="000E7B89" w:rsidRDefault="000E7B89" w:rsidP="000E7B89">
      <w:pPr>
        <w:spacing w:line="480" w:lineRule="auto"/>
        <w:rPr>
          <w:rFonts w:ascii="Times New Roman" w:hAnsi="Times New Roman" w:cs="Times New Roman"/>
        </w:rPr>
      </w:pPr>
      <w:r>
        <w:rPr>
          <w:rFonts w:ascii="Times New Roman" w:hAnsi="Times New Roman" w:cs="Times New Roman"/>
        </w:rPr>
        <w:tab/>
      </w:r>
      <w:r w:rsidRPr="00EC1021">
        <w:rPr>
          <w:rFonts w:ascii="Times New Roman" w:hAnsi="Times New Roman" w:cs="Times New Roman"/>
        </w:rPr>
        <w:t>Central Processing Units (CPUs) are semiconductors manufactured using silicon chips. Since 1965, the industry has been guided by Moore’s Law</w:t>
      </w:r>
      <w:r>
        <w:rPr>
          <w:rFonts w:ascii="Times New Roman" w:hAnsi="Times New Roman" w:cs="Times New Roman"/>
        </w:rPr>
        <w:t xml:space="preserve">, </w:t>
      </w:r>
      <w:r w:rsidRPr="00EC1021">
        <w:rPr>
          <w:rFonts w:ascii="Times New Roman" w:hAnsi="Times New Roman" w:cs="Times New Roman"/>
        </w:rPr>
        <w:t>a prediction by Gordon Moore who theorized that the processing power of these chips would follow an exponential curve, approximately doubling in power and halving in size every two years</w:t>
      </w:r>
      <w:r>
        <w:rPr>
          <w:rFonts w:ascii="Times New Roman" w:hAnsi="Times New Roman" w:cs="Times New Roman"/>
        </w:rPr>
        <w:t xml:space="preserve"> (Moore 114)</w:t>
      </w:r>
      <w:r w:rsidRPr="00EC1021">
        <w:rPr>
          <w:rFonts w:ascii="Times New Roman" w:hAnsi="Times New Roman" w:cs="Times New Roman"/>
        </w:rPr>
        <w:t>. As manufacturers shrink these chips to make them more compact, they are forced to place silicon atoms in extreme proximity. Current commercial manufacturing has reached the 2-nanometer (2nm) node, with laboratory research pushing transistors to a single atom in width. At this nearly atomic scale, the classical rules of electricity and Boolean logic begin to fail.</w:t>
      </w:r>
    </w:p>
    <w:p w14:paraId="3506A479" w14:textId="77777777" w:rsidR="000E7B89" w:rsidRDefault="000E7B89" w:rsidP="000E7B89">
      <w:pPr>
        <w:spacing w:line="480" w:lineRule="auto"/>
        <w:rPr>
          <w:rFonts w:ascii="Times New Roman" w:hAnsi="Times New Roman" w:cs="Times New Roman"/>
        </w:rPr>
      </w:pPr>
      <w:r>
        <w:rPr>
          <w:rFonts w:ascii="Times New Roman" w:hAnsi="Times New Roman" w:cs="Times New Roman"/>
        </w:rPr>
        <w:tab/>
      </w:r>
      <w:r w:rsidRPr="009E0217">
        <w:rPr>
          <w:rFonts w:ascii="Times New Roman" w:hAnsi="Times New Roman" w:cs="Times New Roman"/>
        </w:rPr>
        <w:t xml:space="preserve">When the barrier or "gate" of a transistor is only a few atoms thick, the system encounters Quantum Tunneling. In classical mechanics, an electron is a particle that cannot pass through an insulator if it lacks sufficient energy to overcome the potential barrier. However, in quantum mechanics, the electron is treated as a wave function, denoted as </w:t>
      </w:r>
      <w:r>
        <w:rPr>
          <w:rFonts w:ascii="Times New Roman" w:hAnsi="Times New Roman" w:cs="Times New Roman"/>
        </w:rPr>
        <w:t>psi</w:t>
      </w:r>
      <w:r w:rsidRPr="009E0217">
        <w:rPr>
          <w:rFonts w:ascii="Times New Roman" w:hAnsi="Times New Roman" w:cs="Times New Roman"/>
        </w:rPr>
        <w:t>.</w:t>
      </w:r>
      <w:r>
        <w:rPr>
          <w:rFonts w:ascii="Times New Roman" w:hAnsi="Times New Roman" w:cs="Times New Roman"/>
        </w:rPr>
        <w:t xml:space="preserve"> As the barrier shrinks, the Schrodinger equation dictates that the wave function does not immediately drop to zero. Instead, there is a non-zero probability (|psi|^2 &gt; 0) that this wave function exists on the opposite side of the gate. This allows the electron to “leak” through even when the switch is in the “off” state </w:t>
      </w:r>
      <w:r w:rsidRPr="001C09A1">
        <w:rPr>
          <w:rFonts w:ascii="Times New Roman" w:hAnsi="Times New Roman" w:cs="Times New Roman"/>
        </w:rPr>
        <w:t>(Griffiths and Schroeter 50)</w:t>
      </w:r>
      <w:r>
        <w:rPr>
          <w:rFonts w:ascii="Times New Roman" w:hAnsi="Times New Roman" w:cs="Times New Roman"/>
        </w:rPr>
        <w:t xml:space="preserve">. This leakage generates immense heat and renders the classical binary state (0 or 1) unreliable, effectively ending the era of classical scaling </w:t>
      </w:r>
      <w:r w:rsidRPr="001C09A1">
        <w:rPr>
          <w:rFonts w:ascii="Times New Roman" w:hAnsi="Times New Roman" w:cs="Times New Roman"/>
        </w:rPr>
        <w:t>(Waldrop 145)</w:t>
      </w:r>
      <w:r>
        <w:rPr>
          <w:rFonts w:ascii="Times New Roman" w:hAnsi="Times New Roman" w:cs="Times New Roman"/>
        </w:rPr>
        <w:t>.</w:t>
      </w:r>
    </w:p>
    <w:p w14:paraId="5AE081B5" w14:textId="77777777" w:rsidR="000E7B89" w:rsidRDefault="000E7B89" w:rsidP="000E7B89">
      <w:pPr>
        <w:spacing w:line="480" w:lineRule="auto"/>
        <w:rPr>
          <w:rFonts w:ascii="Times New Roman" w:hAnsi="Times New Roman" w:cs="Times New Roman"/>
        </w:rPr>
      </w:pPr>
      <w:r>
        <w:rPr>
          <w:rFonts w:ascii="Times New Roman" w:hAnsi="Times New Roman" w:cs="Times New Roman"/>
        </w:rPr>
        <w:lastRenderedPageBreak/>
        <w:tab/>
        <w:t xml:space="preserve">Quantum Computing </w:t>
      </w:r>
      <w:r w:rsidRPr="00096CE8">
        <w:rPr>
          <w:rFonts w:ascii="Times New Roman" w:hAnsi="Times New Roman" w:cs="Times New Roman"/>
        </w:rPr>
        <w:t>offers a fundamental shift in information processing. To illustrate the benefit, consider a large maze with an arbitrary number of paths. A classical CPU must explore these paths sequentially; even with multiple cores, it is ultimately limited by the linear nature of binary logic. This sequential processing can be dangerously slow in time-critical scenarios.</w:t>
      </w:r>
      <w:r>
        <w:rPr>
          <w:rFonts w:ascii="Times New Roman" w:hAnsi="Times New Roman" w:cs="Times New Roman"/>
        </w:rPr>
        <w:t xml:space="preserve"> </w:t>
      </w:r>
      <w:r w:rsidRPr="006F4B79">
        <w:rPr>
          <w:rFonts w:ascii="Times New Roman" w:hAnsi="Times New Roman" w:cs="Times New Roman"/>
        </w:rPr>
        <w:t xml:space="preserve">In contrast, a quantum computer leverages superposition, allowing a system of </w:t>
      </w:r>
      <w:r>
        <w:rPr>
          <w:rFonts w:ascii="Times New Roman" w:hAnsi="Times New Roman" w:cs="Times New Roman"/>
        </w:rPr>
        <w:t>n</w:t>
      </w:r>
      <w:r w:rsidRPr="006F4B79">
        <w:rPr>
          <w:rFonts w:ascii="Times New Roman" w:hAnsi="Times New Roman" w:cs="Times New Roman"/>
        </w:rPr>
        <w:t xml:space="preserve"> qubits to exist in a linear combination of all </w:t>
      </w:r>
      <w:r>
        <w:rPr>
          <w:rFonts w:ascii="Times New Roman" w:hAnsi="Times New Roman" w:cs="Times New Roman"/>
        </w:rPr>
        <w:t>2^n</w:t>
      </w:r>
      <w:r w:rsidRPr="006F4B79">
        <w:rPr>
          <w:rFonts w:ascii="Times New Roman" w:hAnsi="Times New Roman" w:cs="Times New Roman"/>
        </w:rPr>
        <w:t xml:space="preserve"> possible states simultaneously. While a classical bit is analogous to a light switch (either "on" or "off"), a qubit is represented as a vector on the surface of a Bloch Sphere</w:t>
      </w:r>
      <w:r>
        <w:rPr>
          <w:rFonts w:ascii="Times New Roman" w:hAnsi="Times New Roman" w:cs="Times New Roman"/>
        </w:rPr>
        <w:t xml:space="preserve"> </w:t>
      </w:r>
      <w:r w:rsidRPr="001C09A1">
        <w:rPr>
          <w:rFonts w:ascii="Times New Roman" w:hAnsi="Times New Roman" w:cs="Times New Roman"/>
        </w:rPr>
        <w:t>(Nielsen and Chuang 13-15</w:t>
      </w:r>
      <w:r>
        <w:rPr>
          <w:rFonts w:ascii="Times New Roman" w:hAnsi="Times New Roman" w:cs="Times New Roman"/>
        </w:rPr>
        <w:t>)</w:t>
      </w:r>
      <w:r w:rsidRPr="006F4B79">
        <w:rPr>
          <w:rFonts w:ascii="Times New Roman" w:hAnsi="Times New Roman" w:cs="Times New Roman"/>
        </w:rPr>
        <w:t>.</w:t>
      </w:r>
      <w:r>
        <w:rPr>
          <w:rFonts w:ascii="Times New Roman" w:hAnsi="Times New Roman" w:cs="Times New Roman"/>
        </w:rPr>
        <w:t xml:space="preserve"> </w:t>
      </w:r>
    </w:p>
    <w:p w14:paraId="71DCEF17" w14:textId="77777777" w:rsidR="000E7B89" w:rsidRDefault="000E7B89" w:rsidP="000E7B89">
      <w:pPr>
        <w:spacing w:line="480" w:lineRule="auto"/>
        <w:rPr>
          <w:rFonts w:ascii="Times New Roman" w:hAnsi="Times New Roman" w:cs="Times New Roman"/>
        </w:rPr>
      </w:pPr>
      <w:r>
        <w:rPr>
          <w:rFonts w:ascii="Times New Roman" w:hAnsi="Times New Roman" w:cs="Times New Roman"/>
        </w:rPr>
        <w:t xml:space="preserve">The qubit state is written as: |psi&gt; = alpha|0&gt; + beta|1&gt;. </w:t>
      </w:r>
      <w:r w:rsidRPr="007807FB">
        <w:rPr>
          <w:rFonts w:ascii="Times New Roman" w:hAnsi="Times New Roman" w:cs="Times New Roman"/>
        </w:rPr>
        <w:t>Here, alpha</w:t>
      </w:r>
      <w:r>
        <w:rPr>
          <w:rFonts w:ascii="Times New Roman" w:hAnsi="Times New Roman" w:cs="Times New Roman"/>
        </w:rPr>
        <w:t xml:space="preserve"> </w:t>
      </w:r>
      <w:r w:rsidRPr="007807FB">
        <w:rPr>
          <w:rFonts w:ascii="Times New Roman" w:hAnsi="Times New Roman" w:cs="Times New Roman"/>
        </w:rPr>
        <w:t xml:space="preserve">and beta are probability amplitudes. These are complex numbers of the form a + bi, where a is the real part and b is the imaginary part. Instead of checking paths one by one, the quantum system explores the entire "solution space" at once. Through the process of constructive and destructive interference, the </w:t>
      </w:r>
      <w:proofErr w:type="gramStart"/>
      <w:r w:rsidRPr="007807FB">
        <w:rPr>
          <w:rFonts w:ascii="Times New Roman" w:hAnsi="Times New Roman" w:cs="Times New Roman"/>
        </w:rPr>
        <w:t>probability</w:t>
      </w:r>
      <w:proofErr w:type="gramEnd"/>
      <w:r w:rsidRPr="007807FB">
        <w:rPr>
          <w:rFonts w:ascii="Times New Roman" w:hAnsi="Times New Roman" w:cs="Times New Roman"/>
        </w:rPr>
        <w:t xml:space="preserve"> amplitudes of incorrect paths are canceled out, while the probability of the correct path is amplified</w:t>
      </w:r>
      <w:r>
        <w:rPr>
          <w:rFonts w:ascii="Times New Roman" w:hAnsi="Times New Roman" w:cs="Times New Roman"/>
        </w:rPr>
        <w:t xml:space="preserve"> </w:t>
      </w:r>
      <w:r w:rsidRPr="001C09A1">
        <w:rPr>
          <w:rFonts w:ascii="Times New Roman" w:hAnsi="Times New Roman" w:cs="Times New Roman"/>
        </w:rPr>
        <w:t>(Nielsen and Chuang 7)</w:t>
      </w:r>
      <w:r w:rsidRPr="007807FB">
        <w:rPr>
          <w:rFonts w:ascii="Times New Roman" w:hAnsi="Times New Roman" w:cs="Times New Roman"/>
        </w:rPr>
        <w:t>. Upon measurement, the wave function "collapses" into a single state, returning the optimal solution with high probability.</w:t>
      </w:r>
    </w:p>
    <w:p w14:paraId="43CD4C9A" w14:textId="77777777" w:rsidR="000E7B89" w:rsidRPr="00EC1021" w:rsidRDefault="000E7B89" w:rsidP="000E7B89">
      <w:pPr>
        <w:spacing w:line="480" w:lineRule="auto"/>
        <w:rPr>
          <w:rFonts w:ascii="Times New Roman" w:hAnsi="Times New Roman" w:cs="Times New Roman"/>
        </w:rPr>
      </w:pPr>
      <w:r>
        <w:rPr>
          <w:rFonts w:ascii="Times New Roman" w:hAnsi="Times New Roman" w:cs="Times New Roman"/>
        </w:rPr>
        <w:tab/>
      </w:r>
      <w:r w:rsidRPr="0043250F">
        <w:rPr>
          <w:rFonts w:ascii="Times New Roman" w:hAnsi="Times New Roman" w:cs="Times New Roman"/>
        </w:rPr>
        <w:t>It is important to note that quantum computers are not universal replacements for classical CPUs; they do not offer significant performance increases for simple arithmetic. Instead, they excel at complex problems with massive permutations, such as cryptography and the "maze" of molecular simulation. As classical silicon architectures hit the physical limits of atomic scale, Quantum Supremacy represents the transition from fighting quantum effects like tunneling to utilizing them as the primary engine of computation</w:t>
      </w:r>
      <w:r>
        <w:rPr>
          <w:rFonts w:ascii="Times New Roman" w:hAnsi="Times New Roman" w:cs="Times New Roman"/>
        </w:rPr>
        <w:t xml:space="preserve"> </w:t>
      </w:r>
      <w:r w:rsidRPr="001C09A1">
        <w:rPr>
          <w:rFonts w:ascii="Times New Roman" w:hAnsi="Times New Roman" w:cs="Times New Roman"/>
        </w:rPr>
        <w:t>(</w:t>
      </w:r>
      <w:proofErr w:type="spellStart"/>
      <w:r w:rsidRPr="001C09A1">
        <w:rPr>
          <w:rFonts w:ascii="Times New Roman" w:hAnsi="Times New Roman" w:cs="Times New Roman"/>
        </w:rPr>
        <w:t>Arute</w:t>
      </w:r>
      <w:proofErr w:type="spellEnd"/>
      <w:r w:rsidRPr="001C09A1">
        <w:rPr>
          <w:rFonts w:ascii="Times New Roman" w:hAnsi="Times New Roman" w:cs="Times New Roman"/>
        </w:rPr>
        <w:t xml:space="preserve"> et al. 505)</w:t>
      </w:r>
      <w:r w:rsidRPr="0043250F">
        <w:rPr>
          <w:rFonts w:ascii="Times New Roman" w:hAnsi="Times New Roman" w:cs="Times New Roman"/>
        </w:rPr>
        <w:t>.</w:t>
      </w:r>
    </w:p>
    <w:p w14:paraId="3600848A" w14:textId="77777777" w:rsidR="000E7B89" w:rsidRDefault="000E7B89" w:rsidP="000E7B89">
      <w:pPr>
        <w:spacing w:line="480" w:lineRule="auto"/>
        <w:jc w:val="center"/>
        <w:rPr>
          <w:rFonts w:ascii="Times New Roman" w:hAnsi="Times New Roman" w:cs="Times New Roman"/>
        </w:rPr>
      </w:pPr>
      <w:r>
        <w:rPr>
          <w:rFonts w:ascii="Times New Roman" w:hAnsi="Times New Roman" w:cs="Times New Roman"/>
        </w:rPr>
        <w:t>Works Cited</w:t>
      </w:r>
    </w:p>
    <w:p w14:paraId="4CE97EBE" w14:textId="77777777" w:rsidR="000E7B89" w:rsidRPr="00400966" w:rsidRDefault="000E7B89" w:rsidP="000E7B89">
      <w:pPr>
        <w:spacing w:line="480" w:lineRule="auto"/>
        <w:rPr>
          <w:rFonts w:ascii="Times New Roman" w:hAnsi="Times New Roman" w:cs="Times New Roman"/>
        </w:rPr>
      </w:pPr>
      <w:proofErr w:type="spellStart"/>
      <w:r w:rsidRPr="00400966">
        <w:rPr>
          <w:rFonts w:ascii="Times New Roman" w:hAnsi="Times New Roman" w:cs="Times New Roman"/>
        </w:rPr>
        <w:lastRenderedPageBreak/>
        <w:t>Arute</w:t>
      </w:r>
      <w:proofErr w:type="spellEnd"/>
      <w:r w:rsidRPr="00400966">
        <w:rPr>
          <w:rFonts w:ascii="Times New Roman" w:hAnsi="Times New Roman" w:cs="Times New Roman"/>
        </w:rPr>
        <w:t xml:space="preserve">, Frank, Kunal Arya, Ryan Babbush, et al. "Quantum Supremacy Using a Programmable Superconducting Processor." </w:t>
      </w:r>
      <w:r w:rsidRPr="00F42A50">
        <w:rPr>
          <w:rFonts w:ascii="Times New Roman" w:hAnsi="Times New Roman" w:cs="Times New Roman"/>
          <w:i/>
          <w:iCs/>
        </w:rPr>
        <w:t>Nature</w:t>
      </w:r>
      <w:r w:rsidRPr="00400966">
        <w:rPr>
          <w:rFonts w:ascii="Times New Roman" w:hAnsi="Times New Roman" w:cs="Times New Roman"/>
        </w:rPr>
        <w:t>, vol. 574, no. 7779, 2019, pp. 505-10.</w:t>
      </w:r>
    </w:p>
    <w:p w14:paraId="34B02C58" w14:textId="77777777" w:rsidR="000E7B89" w:rsidRPr="00400966" w:rsidRDefault="000E7B89" w:rsidP="000E7B89">
      <w:pPr>
        <w:spacing w:line="480" w:lineRule="auto"/>
        <w:rPr>
          <w:rFonts w:ascii="Times New Roman" w:hAnsi="Times New Roman" w:cs="Times New Roman"/>
        </w:rPr>
      </w:pPr>
      <w:r w:rsidRPr="00400966">
        <w:rPr>
          <w:rFonts w:ascii="Times New Roman" w:hAnsi="Times New Roman" w:cs="Times New Roman"/>
        </w:rPr>
        <w:t xml:space="preserve">Griffiths, David J., and Darrell F. Schroeter. </w:t>
      </w:r>
      <w:r w:rsidRPr="00F42A50">
        <w:rPr>
          <w:rFonts w:ascii="Times New Roman" w:hAnsi="Times New Roman" w:cs="Times New Roman"/>
          <w:i/>
          <w:iCs/>
        </w:rPr>
        <w:t>Introduction to Quantum Mechanics</w:t>
      </w:r>
      <w:r w:rsidRPr="00400966">
        <w:rPr>
          <w:rFonts w:ascii="Times New Roman" w:hAnsi="Times New Roman" w:cs="Times New Roman"/>
        </w:rPr>
        <w:t>. 3rd ed., Cambridge University Press, 2018.</w:t>
      </w:r>
    </w:p>
    <w:p w14:paraId="65A20655" w14:textId="77777777" w:rsidR="000E7B89" w:rsidRPr="00400966" w:rsidRDefault="000E7B89" w:rsidP="000E7B89">
      <w:pPr>
        <w:spacing w:line="480" w:lineRule="auto"/>
        <w:rPr>
          <w:rFonts w:ascii="Times New Roman" w:hAnsi="Times New Roman" w:cs="Times New Roman"/>
        </w:rPr>
      </w:pPr>
      <w:r w:rsidRPr="00400966">
        <w:rPr>
          <w:rFonts w:ascii="Times New Roman" w:hAnsi="Times New Roman" w:cs="Times New Roman"/>
        </w:rPr>
        <w:t xml:space="preserve">Moore, Gordon E. "Cramming More Components onto Integrated Circuits." </w:t>
      </w:r>
      <w:r w:rsidRPr="00F42A50">
        <w:rPr>
          <w:rFonts w:ascii="Times New Roman" w:hAnsi="Times New Roman" w:cs="Times New Roman"/>
          <w:i/>
          <w:iCs/>
        </w:rPr>
        <w:t>Electronics</w:t>
      </w:r>
      <w:r w:rsidRPr="00400966">
        <w:rPr>
          <w:rFonts w:ascii="Times New Roman" w:hAnsi="Times New Roman" w:cs="Times New Roman"/>
        </w:rPr>
        <w:t>, vol. 38, no. 8, 1965, pp. 114-17.</w:t>
      </w:r>
    </w:p>
    <w:p w14:paraId="13D9C6F8" w14:textId="77777777" w:rsidR="000E7B89" w:rsidRPr="00400966" w:rsidRDefault="000E7B89" w:rsidP="000E7B89">
      <w:pPr>
        <w:spacing w:line="480" w:lineRule="auto"/>
        <w:rPr>
          <w:rFonts w:ascii="Times New Roman" w:hAnsi="Times New Roman" w:cs="Times New Roman"/>
        </w:rPr>
      </w:pPr>
      <w:r w:rsidRPr="00400966">
        <w:rPr>
          <w:rFonts w:ascii="Times New Roman" w:hAnsi="Times New Roman" w:cs="Times New Roman"/>
        </w:rPr>
        <w:t xml:space="preserve">Nielsen, Michael A., and Isaac L. Chuang. </w:t>
      </w:r>
      <w:r w:rsidRPr="00F42A50">
        <w:rPr>
          <w:rFonts w:ascii="Times New Roman" w:hAnsi="Times New Roman" w:cs="Times New Roman"/>
          <w:i/>
          <w:iCs/>
        </w:rPr>
        <w:t>Quantum Computation and Quantum Information</w:t>
      </w:r>
      <w:r w:rsidRPr="00400966">
        <w:rPr>
          <w:rFonts w:ascii="Times New Roman" w:hAnsi="Times New Roman" w:cs="Times New Roman"/>
        </w:rPr>
        <w:t>. 10th Anniversary ed., Cambridge University Press, 2010.</w:t>
      </w:r>
    </w:p>
    <w:p w14:paraId="6364D66B" w14:textId="2F42A09B" w:rsidR="00FB7708" w:rsidRPr="000E7B89" w:rsidRDefault="000E7B89" w:rsidP="000E7B89">
      <w:pPr>
        <w:spacing w:line="480" w:lineRule="auto"/>
        <w:rPr>
          <w:rFonts w:ascii="Times New Roman" w:hAnsi="Times New Roman" w:cs="Times New Roman"/>
        </w:rPr>
      </w:pPr>
      <w:r w:rsidRPr="00400966">
        <w:rPr>
          <w:rFonts w:ascii="Times New Roman" w:hAnsi="Times New Roman" w:cs="Times New Roman"/>
        </w:rPr>
        <w:t xml:space="preserve">Waldrop, M. Mitchell. "The Chips are Down for Moore’s Law." </w:t>
      </w:r>
      <w:r w:rsidRPr="00F42A50">
        <w:rPr>
          <w:rFonts w:ascii="Times New Roman" w:hAnsi="Times New Roman" w:cs="Times New Roman"/>
          <w:i/>
          <w:iCs/>
        </w:rPr>
        <w:t>Nature</w:t>
      </w:r>
      <w:r w:rsidRPr="00400966">
        <w:rPr>
          <w:rFonts w:ascii="Times New Roman" w:hAnsi="Times New Roman" w:cs="Times New Roman"/>
        </w:rPr>
        <w:t>, vol. 530, no. 7589, 2016, pp. 144-47.</w:t>
      </w:r>
    </w:p>
    <w:sectPr w:rsidR="00FB7708" w:rsidRPr="000E7B8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8F57E" w14:textId="77777777" w:rsidR="0007227D" w:rsidRDefault="0007227D" w:rsidP="003A3590">
      <w:pPr>
        <w:spacing w:after="0" w:line="240" w:lineRule="auto"/>
      </w:pPr>
      <w:r>
        <w:separator/>
      </w:r>
    </w:p>
  </w:endnote>
  <w:endnote w:type="continuationSeparator" w:id="0">
    <w:p w14:paraId="2E8B6073" w14:textId="77777777" w:rsidR="0007227D" w:rsidRDefault="0007227D" w:rsidP="003A35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3BEB4" w14:textId="77777777" w:rsidR="0007227D" w:rsidRDefault="0007227D" w:rsidP="003A3590">
      <w:pPr>
        <w:spacing w:after="0" w:line="240" w:lineRule="auto"/>
      </w:pPr>
      <w:r>
        <w:separator/>
      </w:r>
    </w:p>
  </w:footnote>
  <w:footnote w:type="continuationSeparator" w:id="0">
    <w:p w14:paraId="4418A8B2" w14:textId="77777777" w:rsidR="0007227D" w:rsidRDefault="0007227D" w:rsidP="003A35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702836"/>
      <w:docPartObj>
        <w:docPartGallery w:val="Page Numbers (Top of Page)"/>
        <w:docPartUnique/>
      </w:docPartObj>
    </w:sdtPr>
    <w:sdtEndPr>
      <w:rPr>
        <w:noProof/>
      </w:rPr>
    </w:sdtEndPr>
    <w:sdtContent>
      <w:p w14:paraId="68954A33" w14:textId="5364942A" w:rsidR="003A3590" w:rsidRDefault="003A3590">
        <w:pPr>
          <w:pStyle w:val="Header"/>
          <w:jc w:val="right"/>
        </w:pPr>
        <w:r>
          <w:t xml:space="preserve">Moote </w:t>
        </w:r>
        <w:r>
          <w:fldChar w:fldCharType="begin"/>
        </w:r>
        <w:r>
          <w:instrText xml:space="preserve"> PAGE   \* MERGEFORMAT </w:instrText>
        </w:r>
        <w:r>
          <w:fldChar w:fldCharType="separate"/>
        </w:r>
        <w:r>
          <w:rPr>
            <w:noProof/>
          </w:rPr>
          <w:t>2</w:t>
        </w:r>
        <w:r>
          <w:rPr>
            <w:noProof/>
          </w:rPr>
          <w:fldChar w:fldCharType="end"/>
        </w:r>
      </w:p>
    </w:sdtContent>
  </w:sdt>
  <w:p w14:paraId="2F399C17" w14:textId="77777777" w:rsidR="003A3590" w:rsidRDefault="003A35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C7399"/>
    <w:multiLevelType w:val="hybridMultilevel"/>
    <w:tmpl w:val="602CFECC"/>
    <w:lvl w:ilvl="0" w:tplc="65C840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BA28D7"/>
    <w:multiLevelType w:val="hybridMultilevel"/>
    <w:tmpl w:val="CFC65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0983623">
    <w:abstractNumId w:val="1"/>
  </w:num>
  <w:num w:numId="2" w16cid:durableId="1130318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824"/>
    <w:rsid w:val="00012940"/>
    <w:rsid w:val="00037BD4"/>
    <w:rsid w:val="000674ED"/>
    <w:rsid w:val="00071EDE"/>
    <w:rsid w:val="0007227D"/>
    <w:rsid w:val="000908DA"/>
    <w:rsid w:val="00096CE8"/>
    <w:rsid w:val="000E265A"/>
    <w:rsid w:val="000E7B89"/>
    <w:rsid w:val="0014273F"/>
    <w:rsid w:val="00146C1B"/>
    <w:rsid w:val="0018017F"/>
    <w:rsid w:val="00180ABF"/>
    <w:rsid w:val="0019539D"/>
    <w:rsid w:val="00196E7F"/>
    <w:rsid w:val="001A21DB"/>
    <w:rsid w:val="001D3FE1"/>
    <w:rsid w:val="00224DD3"/>
    <w:rsid w:val="00227C08"/>
    <w:rsid w:val="002324F0"/>
    <w:rsid w:val="0024765E"/>
    <w:rsid w:val="00247A44"/>
    <w:rsid w:val="002A618B"/>
    <w:rsid w:val="00314C08"/>
    <w:rsid w:val="00351CB8"/>
    <w:rsid w:val="003A3590"/>
    <w:rsid w:val="003E0050"/>
    <w:rsid w:val="003F2DF5"/>
    <w:rsid w:val="00400966"/>
    <w:rsid w:val="00412204"/>
    <w:rsid w:val="004151D3"/>
    <w:rsid w:val="004155D9"/>
    <w:rsid w:val="00430EEA"/>
    <w:rsid w:val="0043250F"/>
    <w:rsid w:val="004560C2"/>
    <w:rsid w:val="00456BFC"/>
    <w:rsid w:val="00483A77"/>
    <w:rsid w:val="004C5EE9"/>
    <w:rsid w:val="004E7F48"/>
    <w:rsid w:val="005319AE"/>
    <w:rsid w:val="005448D0"/>
    <w:rsid w:val="0054672F"/>
    <w:rsid w:val="005516FE"/>
    <w:rsid w:val="00557DA0"/>
    <w:rsid w:val="00561BC9"/>
    <w:rsid w:val="005704A8"/>
    <w:rsid w:val="0058081B"/>
    <w:rsid w:val="005E21EE"/>
    <w:rsid w:val="005F5274"/>
    <w:rsid w:val="00602AB3"/>
    <w:rsid w:val="00665EF2"/>
    <w:rsid w:val="006A71D5"/>
    <w:rsid w:val="006B41DA"/>
    <w:rsid w:val="006C03E2"/>
    <w:rsid w:val="006E3E01"/>
    <w:rsid w:val="006F0C3B"/>
    <w:rsid w:val="006F2595"/>
    <w:rsid w:val="006F4A04"/>
    <w:rsid w:val="006F4B79"/>
    <w:rsid w:val="00725273"/>
    <w:rsid w:val="00734643"/>
    <w:rsid w:val="0075769F"/>
    <w:rsid w:val="007807FB"/>
    <w:rsid w:val="007846E4"/>
    <w:rsid w:val="00797E33"/>
    <w:rsid w:val="007A3087"/>
    <w:rsid w:val="007B1824"/>
    <w:rsid w:val="007B6B8B"/>
    <w:rsid w:val="007C0C33"/>
    <w:rsid w:val="007C0D3D"/>
    <w:rsid w:val="007D5AA5"/>
    <w:rsid w:val="007F0871"/>
    <w:rsid w:val="0081108C"/>
    <w:rsid w:val="00815D0C"/>
    <w:rsid w:val="00825BD9"/>
    <w:rsid w:val="00884058"/>
    <w:rsid w:val="00884C38"/>
    <w:rsid w:val="00887D01"/>
    <w:rsid w:val="0090678A"/>
    <w:rsid w:val="00927B3E"/>
    <w:rsid w:val="009312AB"/>
    <w:rsid w:val="009376A1"/>
    <w:rsid w:val="00982298"/>
    <w:rsid w:val="009E0217"/>
    <w:rsid w:val="009E16E7"/>
    <w:rsid w:val="009F30AE"/>
    <w:rsid w:val="00A34768"/>
    <w:rsid w:val="00AB2910"/>
    <w:rsid w:val="00B63D3F"/>
    <w:rsid w:val="00B91F17"/>
    <w:rsid w:val="00B92B78"/>
    <w:rsid w:val="00BB4FBF"/>
    <w:rsid w:val="00BC0FAB"/>
    <w:rsid w:val="00BC1B1F"/>
    <w:rsid w:val="00BE7FCD"/>
    <w:rsid w:val="00C108F7"/>
    <w:rsid w:val="00C261D2"/>
    <w:rsid w:val="00C37C3F"/>
    <w:rsid w:val="00C4239E"/>
    <w:rsid w:val="00C55535"/>
    <w:rsid w:val="00C6316A"/>
    <w:rsid w:val="00C72EF3"/>
    <w:rsid w:val="00C92E09"/>
    <w:rsid w:val="00D03EEC"/>
    <w:rsid w:val="00D864CC"/>
    <w:rsid w:val="00D91363"/>
    <w:rsid w:val="00DB5616"/>
    <w:rsid w:val="00DB6AA0"/>
    <w:rsid w:val="00DD250A"/>
    <w:rsid w:val="00E120F1"/>
    <w:rsid w:val="00E1592A"/>
    <w:rsid w:val="00EA3DD5"/>
    <w:rsid w:val="00EC1021"/>
    <w:rsid w:val="00F06263"/>
    <w:rsid w:val="00F31316"/>
    <w:rsid w:val="00F372EC"/>
    <w:rsid w:val="00F42A50"/>
    <w:rsid w:val="00F511D9"/>
    <w:rsid w:val="00F66E28"/>
    <w:rsid w:val="00F746D5"/>
    <w:rsid w:val="00F87CB0"/>
    <w:rsid w:val="00FB7708"/>
    <w:rsid w:val="00FE127D"/>
    <w:rsid w:val="00FE1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FB241"/>
  <w15:chartTrackingRefBased/>
  <w15:docId w15:val="{D1F7815E-E30C-4648-A260-7D46E6BCB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B89"/>
  </w:style>
  <w:style w:type="paragraph" w:styleId="Heading1">
    <w:name w:val="heading 1"/>
    <w:basedOn w:val="Normal"/>
    <w:next w:val="Normal"/>
    <w:link w:val="Heading1Char"/>
    <w:uiPriority w:val="9"/>
    <w:qFormat/>
    <w:rsid w:val="007B18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8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8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8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8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8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8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8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8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8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824"/>
    <w:rPr>
      <w:rFonts w:eastAsiaTheme="majorEastAsia" w:cstheme="majorBidi"/>
      <w:color w:val="272727" w:themeColor="text1" w:themeTint="D8"/>
    </w:rPr>
  </w:style>
  <w:style w:type="paragraph" w:styleId="Title">
    <w:name w:val="Title"/>
    <w:basedOn w:val="Normal"/>
    <w:next w:val="Normal"/>
    <w:link w:val="TitleChar"/>
    <w:uiPriority w:val="10"/>
    <w:qFormat/>
    <w:rsid w:val="007B1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824"/>
    <w:pPr>
      <w:spacing w:before="160"/>
      <w:jc w:val="center"/>
    </w:pPr>
    <w:rPr>
      <w:i/>
      <w:iCs/>
      <w:color w:val="404040" w:themeColor="text1" w:themeTint="BF"/>
    </w:rPr>
  </w:style>
  <w:style w:type="character" w:customStyle="1" w:styleId="QuoteChar">
    <w:name w:val="Quote Char"/>
    <w:basedOn w:val="DefaultParagraphFont"/>
    <w:link w:val="Quote"/>
    <w:uiPriority w:val="29"/>
    <w:rsid w:val="007B1824"/>
    <w:rPr>
      <w:i/>
      <w:iCs/>
      <w:color w:val="404040" w:themeColor="text1" w:themeTint="BF"/>
    </w:rPr>
  </w:style>
  <w:style w:type="paragraph" w:styleId="ListParagraph">
    <w:name w:val="List Paragraph"/>
    <w:basedOn w:val="Normal"/>
    <w:uiPriority w:val="34"/>
    <w:qFormat/>
    <w:rsid w:val="007B1824"/>
    <w:pPr>
      <w:ind w:left="720"/>
      <w:contextualSpacing/>
    </w:pPr>
  </w:style>
  <w:style w:type="character" w:styleId="IntenseEmphasis">
    <w:name w:val="Intense Emphasis"/>
    <w:basedOn w:val="DefaultParagraphFont"/>
    <w:uiPriority w:val="21"/>
    <w:qFormat/>
    <w:rsid w:val="007B1824"/>
    <w:rPr>
      <w:i/>
      <w:iCs/>
      <w:color w:val="0F4761" w:themeColor="accent1" w:themeShade="BF"/>
    </w:rPr>
  </w:style>
  <w:style w:type="paragraph" w:styleId="IntenseQuote">
    <w:name w:val="Intense Quote"/>
    <w:basedOn w:val="Normal"/>
    <w:next w:val="Normal"/>
    <w:link w:val="IntenseQuoteChar"/>
    <w:uiPriority w:val="30"/>
    <w:qFormat/>
    <w:rsid w:val="007B1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824"/>
    <w:rPr>
      <w:i/>
      <w:iCs/>
      <w:color w:val="0F4761" w:themeColor="accent1" w:themeShade="BF"/>
    </w:rPr>
  </w:style>
  <w:style w:type="character" w:styleId="IntenseReference">
    <w:name w:val="Intense Reference"/>
    <w:basedOn w:val="DefaultParagraphFont"/>
    <w:uiPriority w:val="32"/>
    <w:qFormat/>
    <w:rsid w:val="007B1824"/>
    <w:rPr>
      <w:b/>
      <w:bCs/>
      <w:smallCaps/>
      <w:color w:val="0F4761" w:themeColor="accent1" w:themeShade="BF"/>
      <w:spacing w:val="5"/>
    </w:rPr>
  </w:style>
  <w:style w:type="paragraph" w:styleId="Header">
    <w:name w:val="header"/>
    <w:basedOn w:val="Normal"/>
    <w:link w:val="HeaderChar"/>
    <w:uiPriority w:val="99"/>
    <w:unhideWhenUsed/>
    <w:rsid w:val="003A35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590"/>
  </w:style>
  <w:style w:type="paragraph" w:styleId="Footer">
    <w:name w:val="footer"/>
    <w:basedOn w:val="Normal"/>
    <w:link w:val="FooterChar"/>
    <w:uiPriority w:val="99"/>
    <w:unhideWhenUsed/>
    <w:rsid w:val="003A35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590"/>
  </w:style>
  <w:style w:type="character" w:styleId="PlaceholderText">
    <w:name w:val="Placeholder Text"/>
    <w:basedOn w:val="DefaultParagraphFont"/>
    <w:uiPriority w:val="99"/>
    <w:semiHidden/>
    <w:rsid w:val="00C37C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525"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B18EAD2-AC15-42A3-9D00-786BAD6F9BDE}">
  <we:reference id="4b785c87-866c-4bad-85d8-5d1ae467ac9a" version="3.20.0.0" store="EXCatalog" storeType="EXCatalog"/>
  <we:alternateReferences>
    <we:reference id="WA104381909" version="3.20.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B832C8CE-A876-4165-89E7-8B7F73A996D5}">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5c5d197-ee5e-4603-9b85-5722fcfb6a2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59149D9D25E984F8B3A1C0662454B98" ma:contentTypeVersion="15" ma:contentTypeDescription="Create a new document." ma:contentTypeScope="" ma:versionID="c2fa8fe1c66b50d7f0cb625d6b9f6c29">
  <xsd:schema xmlns:xsd="http://www.w3.org/2001/XMLSchema" xmlns:xs="http://www.w3.org/2001/XMLSchema" xmlns:p="http://schemas.microsoft.com/office/2006/metadata/properties" xmlns:ns3="75c5d197-ee5e-4603-9b85-5722fcfb6a22" xmlns:ns4="c44639c9-6d95-4d30-8644-f7a29cb81587" targetNamespace="http://schemas.microsoft.com/office/2006/metadata/properties" ma:root="true" ma:fieldsID="ae44171e810895c5c14c9e1993279e5d" ns3:_="" ns4:_="">
    <xsd:import namespace="75c5d197-ee5e-4603-9b85-5722fcfb6a22"/>
    <xsd:import namespace="c44639c9-6d95-4d30-8644-f7a29cb8158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AutoTags"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earchProperties"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c5d197-ee5e-4603-9b85-5722fcfb6a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4639c9-6d95-4d30-8644-f7a29cb815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1F43C1-074B-47FE-8927-D224524F66D3}">
  <ds:schemaRefs>
    <ds:schemaRef ds:uri="http://schemas.microsoft.com/office/2006/metadata/properties"/>
    <ds:schemaRef ds:uri="http://schemas.microsoft.com/office/infopath/2007/PartnerControls"/>
    <ds:schemaRef ds:uri="75c5d197-ee5e-4603-9b85-5722fcfb6a22"/>
  </ds:schemaRefs>
</ds:datastoreItem>
</file>

<file path=customXml/itemProps2.xml><?xml version="1.0" encoding="utf-8"?>
<ds:datastoreItem xmlns:ds="http://schemas.openxmlformats.org/officeDocument/2006/customXml" ds:itemID="{8A456AC0-4002-4BC4-92DA-65DC905A25E3}">
  <ds:schemaRefs>
    <ds:schemaRef ds:uri="http://schemas.microsoft.com/sharepoint/v3/contenttype/forms"/>
  </ds:schemaRefs>
</ds:datastoreItem>
</file>

<file path=customXml/itemProps3.xml><?xml version="1.0" encoding="utf-8"?>
<ds:datastoreItem xmlns:ds="http://schemas.openxmlformats.org/officeDocument/2006/customXml" ds:itemID="{8021E809-B663-4FF5-8AC6-53810E0E7F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c5d197-ee5e-4603-9b85-5722fcfb6a22"/>
    <ds:schemaRef ds:uri="c44639c9-6d95-4d30-8644-f7a29cb815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3</Pages>
  <Words>662</Words>
  <Characters>3622</Characters>
  <Application>Microsoft Office Word</Application>
  <DocSecurity>0</DocSecurity>
  <Lines>54</Lines>
  <Paragraphs>16</Paragraphs>
  <ScaleCrop>false</ScaleCrop>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Moote, Zachary</dc:creator>
  <cp:keywords/>
  <dc:description/>
  <cp:lastModifiedBy>Moote, Zachary</cp:lastModifiedBy>
  <cp:revision>124</cp:revision>
  <dcterms:created xsi:type="dcterms:W3CDTF">2025-12-18T22:37:00Z</dcterms:created>
  <dcterms:modified xsi:type="dcterms:W3CDTF">2025-12-19T16:05:00Z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0x010100B59149D9D25E984F8B3A1C0662454B98</vt:lpwstr>
  </property>
  <property fmtid="{D5CDD505-2E9C-101B-9397-08002B2CF9AE}" pid="3" name="TII_WORD_DOCUMENT_FILENAME">
    <vt:lpwstr>Quantum Supremacy &amp; Limits of Classical Computing Moote.docx</vt:lpwstr>
  </property>
  <property fmtid="{D5CDD505-2E9C-101B-9397-08002B2CF9AE}" pid="4" name="TII_WORD_DOCUMENT_ID">
    <vt:lpwstr>3b5c61f6-34b3-433f-b427-18cbb79d534b</vt:lpwstr>
  </property>
</Properties>
</file>