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Area_51_Conversations_Danaan.pdf</w:t>
      </w:r>
      <w:r w:rsidDel="00000000" w:rsidR="00000000" w:rsidRPr="00000000">
        <w:rPr>
          <w:rtl w:val="0"/>
        </w:rPr>
        <w:t xml:space="preserve"> touches on applied physics, mind-technology interfaces, and spiritual philosophy regarding how consciousness and frequency interact with reality 1-4. However, it does not contain formal mathematical proofs or theoretical physics equations.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a summary of the key physics, technological, and philosophical insights found in this source: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4ltvdof9f4y" w:id="0"/>
      <w:bookmarkEnd w:id="0"/>
      <w:r w:rsidDel="00000000" w:rsidR="00000000" w:rsidRPr="00000000">
        <w:rPr>
          <w:rtl w:val="0"/>
        </w:rPr>
        <w:t xml:space="preserve">1. Physics &amp; Advanced Technology Concepts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Gamma Wave Brain Activity &amp; Mind-Technology Interfaces:</w:t>
      </w:r>
      <w:r w:rsidDel="00000000" w:rsidR="00000000" w:rsidRPr="00000000">
        <w:rPr>
          <w:rtl w:val="0"/>
        </w:rPr>
        <w:t xml:space="preserve"> The text highlights </w:t>
      </w:r>
      <w:r w:rsidDel="00000000" w:rsidR="00000000" w:rsidRPr="00000000">
        <w:rPr>
          <w:b w:val="1"/>
          <w:bCs w:val="1"/>
          <w:rtl w:val="0"/>
        </w:rPr>
        <w:t xml:space="preserve">gamma brainwaves (40–80 Hz)</w:t>
      </w:r>
      <w:r w:rsidDel="00000000" w:rsidR="00000000" w:rsidRPr="00000000">
        <w:rPr>
          <w:rtl w:val="0"/>
        </w:rPr>
        <w:t xml:space="preserve"> as the necessary brain frequency required to operate mind-technology interfaces 1. It details tests at Area 51 with modified F-15F jets designed to be flown by thought alone, achieving response times over 100 times faster than conventional mechanical or computer controls 5-7.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Antigravity Devices:</w:t>
      </w:r>
      <w:r w:rsidDel="00000000" w:rsidR="00000000" w:rsidRPr="00000000">
        <w:rPr>
          <w:rtl w:val="0"/>
        </w:rPr>
        <w:t xml:space="preserve"> The source describes small, highly stable antigravity floating devices created by understanding energy fields from extraterrestrial craft, capable of levitating heavy objects hundreds of times their own weight 7, 64–65.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Portals &amp; Spacetime Mechanics:</w:t>
      </w:r>
      <w:r w:rsidDel="00000000" w:rsidR="00000000" w:rsidRPr="00000000">
        <w:rPr>
          <w:rtl w:val="0"/>
        </w:rPr>
        <w:t xml:space="preserve"> It describes watery, circular portal systems that utilize changing energy wave-forms to facilitate instantaneous travel across locations on Earth and off-planet 9, 62–63.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gjgmfpxo3ax" w:id="1"/>
      <w:bookmarkEnd w:id="1"/>
      <w:r w:rsidDel="00000000" w:rsidR="00000000" w:rsidRPr="00000000">
        <w:rPr>
          <w:rtl w:val="0"/>
        </w:rPr>
        <w:t xml:space="preserve">2. Philosophical &amp; Consciousness Insights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Consciousness and AI Control:</w:t>
      </w:r>
      <w:r w:rsidDel="00000000" w:rsidR="00000000" w:rsidRPr="00000000">
        <w:rPr>
          <w:rtl w:val="0"/>
        </w:rPr>
        <w:t xml:space="preserve"> The text posits that the development of technology is inherently a spiritual process 4. Maintaining a high spiritual state and developed consciousness allows humans to control advanced technology and Artificial Intelligence rather than being controlled by it 4.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Dimensions and Frequency Tiers:</w:t>
      </w:r>
      <w:r w:rsidDel="00000000" w:rsidR="00000000" w:rsidRPr="00000000">
        <w:rPr>
          <w:rtl w:val="0"/>
        </w:rPr>
        <w:t xml:space="preserve"> It outlines a framework where human consciousness should aim to reach the </w:t>
      </w:r>
      <w:r w:rsidDel="00000000" w:rsidR="00000000" w:rsidRPr="00000000">
        <w:rPr>
          <w:b w:val="1"/>
          <w:bCs w:val="1"/>
          <w:rtl w:val="0"/>
        </w:rPr>
        <w:t xml:space="preserve">fifth dimension</w:t>
      </w:r>
      <w:r w:rsidDel="00000000" w:rsidR="00000000" w:rsidRPr="00000000">
        <w:rPr>
          <w:rtl w:val="0"/>
        </w:rPr>
        <w:t xml:space="preserve"> rather than dropping back into lower third-dimensional frequencies 8.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Power of Joy, Love, and High Vibrations:</w:t>
      </w:r>
      <w:r w:rsidDel="00000000" w:rsidR="00000000" w:rsidRPr="00000000">
        <w:rPr>
          <w:rtl w:val="0"/>
        </w:rPr>
        <w:t xml:space="preserve"> The source emphasizes that negative entities feed off fear, stress, and low-frequency emotional states 3, 8. Conversely, cultivating feelings of deep love, inner joy, and laughter naturally generates radiating gamma brainwaves, which disrupts and disperses negative energetic interference 86–90.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Acoustic &amp; Chakra Resonance:</w:t>
      </w:r>
      <w:r w:rsidDel="00000000" w:rsidR="00000000" w:rsidRPr="00000000">
        <w:rPr>
          <w:rtl w:val="0"/>
        </w:rPr>
        <w:t xml:space="preserve"> It recommends using binaural tuning forks or Tibetan singing bowls tuned to the note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to resonate with body chakras, stimulate gamma brainwaves, and elevate personal frequency 31, 91–92.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