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Cloud Security - Final Project (Write Up Form)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Requires an AWS account to perform the listed requirements: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Services: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Amazon Lex (including Analytics)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Notification Service (SNS)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CloudWatch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Amazon Lex: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chatbot was created with the intention of having an interactive conversation through text.. I had to create a bot,add my intents, and include my custom slots with my intents to represent an action based on what the user wants to perform.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Here is an example of the chatbot conversation for ordering a pizza with a drink: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062038" cy="21240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16709" cy="20812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6709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20410" cy="21193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0410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57739" cy="2124677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739" cy="2124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can also view the analytics of these conversations in CloudWatch metrics (i.e. graphs) and Utterances statistics (i.e. missed and detected) under Amazon Lex.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820632" cy="1273587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632" cy="1273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32406" cy="1221963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2406" cy="122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62138" cy="127007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270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Lambda and SNS: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chatbot was also integrated with Lambda and SNS to retrieve messages and track occurrences.After creating the lambda function and SNS, I copied the Function Arn from the lambda function to the SNS for me to test the updated chatbot. Once I deployed the code changes using Python in the lambda function, I created an Alias under Amazon Lex to invoke its use with the lambda function as a source. Warning: The chatbot fulfillment needs to check that you’re using a lambda function for the chatbot to work or an error will be thrown.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428680" cy="251376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680" cy="2513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462213" cy="61168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611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909763" cy="152610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1526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CloudWatch: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You can view the chatbots integration of your lambda function with SNS and Cloudwatch by going to Monitor &gt; Logs &gt; View CloudWatch logs to view the timestamp and message.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