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公务卡使用</w:t>
      </w:r>
      <w:r>
        <w:rPr>
          <w:rFonts w:hint="eastAsia"/>
          <w:b/>
          <w:bCs/>
          <w:sz w:val="32"/>
          <w:szCs w:val="32"/>
          <w:highlight w:val="yellow"/>
        </w:rPr>
        <w:t>结算</w:t>
      </w:r>
      <w:r>
        <w:rPr>
          <w:rFonts w:hint="eastAsia"/>
          <w:b/>
          <w:bCs/>
          <w:sz w:val="32"/>
          <w:szCs w:val="32"/>
        </w:rPr>
        <w:t>表</w:t>
      </w:r>
    </w:p>
    <w:p>
      <w:pPr>
        <w:jc w:val="left"/>
        <w:rPr>
          <w:b/>
          <w:bCs/>
          <w:szCs w:val="21"/>
        </w:rPr>
      </w:pPr>
    </w:p>
    <w:tbl>
      <w:tblPr>
        <w:tblStyle w:val="5"/>
        <w:tblW w:w="92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985"/>
        <w:gridCol w:w="992"/>
        <w:gridCol w:w="1559"/>
        <w:gridCol w:w="1276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96" w:type="dxa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发起单位</w:t>
            </w:r>
          </w:p>
        </w:tc>
        <w:tc>
          <w:tcPr>
            <w:tcW w:w="1985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992" w:type="dxa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发起人</w:t>
            </w:r>
          </w:p>
        </w:tc>
        <w:tc>
          <w:tcPr>
            <w:tcW w:w="1559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76" w:type="dxa"/>
          </w:tcPr>
          <w:p>
            <w:pPr>
              <w:jc w:val="center"/>
              <w:rPr>
                <w:b/>
                <w:bCs/>
                <w:szCs w:val="21"/>
              </w:rPr>
            </w:pPr>
            <w:bookmarkStart w:id="0" w:name="_GoBack"/>
            <w:bookmarkEnd w:id="0"/>
            <w:r>
              <w:rPr>
                <w:rFonts w:hint="eastAsia"/>
                <w:szCs w:val="21"/>
              </w:rPr>
              <w:t>联系方式</w:t>
            </w:r>
          </w:p>
        </w:tc>
        <w:tc>
          <w:tcPr>
            <w:tcW w:w="1701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96" w:type="dxa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活动名称</w:t>
            </w:r>
          </w:p>
        </w:tc>
        <w:tc>
          <w:tcPr>
            <w:tcW w:w="7513" w:type="dxa"/>
            <w:gridSpan w:val="5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96" w:type="dxa"/>
            <w:vAlign w:val="center"/>
          </w:tcPr>
          <w:p>
            <w:pPr>
              <w:jc w:val="left"/>
              <w:rPr>
                <w:b/>
                <w:bCs/>
                <w:szCs w:val="21"/>
              </w:rPr>
            </w:pPr>
          </w:p>
        </w:tc>
        <w:tc>
          <w:tcPr>
            <w:tcW w:w="1985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每个代付所含物资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小计/元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实际付款时间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代付总金额/元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6" w:hRule="atLeast"/>
          <w:jc w:val="center"/>
        </w:trPr>
        <w:tc>
          <w:tcPr>
            <w:tcW w:w="1696" w:type="dxa"/>
            <w:vMerge w:val="restart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第一个代付链接</w:t>
            </w:r>
          </w:p>
        </w:tc>
        <w:tc>
          <w:tcPr>
            <w:tcW w:w="1985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A物资</w:t>
            </w:r>
          </w:p>
        </w:tc>
        <w:tc>
          <w:tcPr>
            <w:tcW w:w="992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</w:t>
            </w:r>
          </w:p>
        </w:tc>
        <w:tc>
          <w:tcPr>
            <w:tcW w:w="1559" w:type="dxa"/>
            <w:vMerge w:val="restart"/>
            <w:vAlign w:val="center"/>
          </w:tcPr>
          <w:p>
            <w:pPr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GB"/>
              </w:rPr>
              <w:t>2</w:t>
            </w:r>
            <w:r>
              <w:rPr>
                <w:szCs w:val="21"/>
                <w:lang w:val="en-GB"/>
              </w:rPr>
              <w:t>0</w:t>
            </w:r>
            <w:r>
              <w:rPr>
                <w:rFonts w:hint="eastAsia"/>
                <w:szCs w:val="21"/>
                <w:lang w:val="en-GB"/>
              </w:rPr>
              <w:t>2</w:t>
            </w:r>
            <w:r>
              <w:rPr>
                <w:rFonts w:hint="eastAsia"/>
                <w:szCs w:val="21"/>
                <w:lang w:val="en-US" w:eastAsia="zh-CN"/>
              </w:rPr>
              <w:t>3</w:t>
            </w:r>
            <w:r>
              <w:rPr>
                <w:szCs w:val="21"/>
                <w:lang w:val="en-GB"/>
              </w:rPr>
              <w:t>-0</w:t>
            </w:r>
            <w:r>
              <w:rPr>
                <w:rFonts w:hint="eastAsia"/>
                <w:szCs w:val="21"/>
                <w:lang w:val="en-US" w:eastAsia="zh-CN"/>
              </w:rPr>
              <w:t>9</w:t>
            </w:r>
            <w:r>
              <w:rPr>
                <w:szCs w:val="21"/>
                <w:lang w:val="en-GB"/>
              </w:rPr>
              <w:t>-</w:t>
            </w:r>
            <w:r>
              <w:rPr>
                <w:rFonts w:hint="eastAsia"/>
                <w:szCs w:val="21"/>
                <w:lang w:val="en-US" w:eastAsia="zh-CN"/>
              </w:rPr>
              <w:t>09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  <w:r>
              <w:rPr>
                <w:rFonts w:hint="eastAsia"/>
                <w:szCs w:val="21"/>
                <w:shd w:val="pct10" w:color="auto" w:fill="FFFFFF"/>
                <w:lang w:val="en-US" w:eastAsia="zh-CN"/>
              </w:rPr>
              <w:t>¥</w:t>
            </w:r>
            <w:r>
              <w:rPr>
                <w:rFonts w:hint="eastAsia"/>
                <w:szCs w:val="21"/>
                <w:shd w:val="pct10" w:color="auto" w:fill="FFFFFF"/>
              </w:rPr>
              <w:t>a+b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" w:hRule="atLeast"/>
          <w:jc w:val="center"/>
        </w:trPr>
        <w:tc>
          <w:tcPr>
            <w:tcW w:w="1696" w:type="dxa"/>
            <w:vMerge w:val="continue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85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B物资</w:t>
            </w:r>
          </w:p>
        </w:tc>
        <w:tc>
          <w:tcPr>
            <w:tcW w:w="992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</w:t>
            </w:r>
          </w:p>
        </w:tc>
        <w:tc>
          <w:tcPr>
            <w:tcW w:w="1559" w:type="dxa"/>
            <w:vMerge w:val="continue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" w:hRule="atLeast"/>
          <w:jc w:val="center"/>
        </w:trPr>
        <w:tc>
          <w:tcPr>
            <w:tcW w:w="1696" w:type="dxa"/>
            <w:vMerge w:val="continue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85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Merge w:val="continue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6" w:hRule="atLeast"/>
          <w:jc w:val="center"/>
        </w:trPr>
        <w:tc>
          <w:tcPr>
            <w:tcW w:w="1696" w:type="dxa"/>
            <w:vMerge w:val="restart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第二个代付链接</w:t>
            </w:r>
          </w:p>
        </w:tc>
        <w:tc>
          <w:tcPr>
            <w:tcW w:w="1985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C物资</w:t>
            </w:r>
          </w:p>
        </w:tc>
        <w:tc>
          <w:tcPr>
            <w:tcW w:w="992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</w:p>
        </w:tc>
        <w:tc>
          <w:tcPr>
            <w:tcW w:w="1559" w:type="dxa"/>
            <w:vMerge w:val="restart"/>
            <w:vAlign w:val="center"/>
          </w:tcPr>
          <w:p>
            <w:pPr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  <w:lang w:val="en-US" w:eastAsia="zh-CN"/>
              </w:rPr>
              <w:t>3-09-09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  <w:r>
              <w:rPr>
                <w:rFonts w:hint="eastAsia"/>
                <w:szCs w:val="21"/>
                <w:shd w:val="pct10" w:color="auto" w:fill="FFFFFF"/>
                <w:lang w:val="en-US" w:eastAsia="zh-CN"/>
              </w:rPr>
              <w:t>¥</w:t>
            </w:r>
            <w:r>
              <w:rPr>
                <w:rFonts w:hint="eastAsia"/>
                <w:szCs w:val="21"/>
                <w:shd w:val="pct10" w:color="auto" w:fill="FFFFFF"/>
              </w:rPr>
              <w:t>c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" w:hRule="atLeast"/>
          <w:jc w:val="center"/>
        </w:trPr>
        <w:tc>
          <w:tcPr>
            <w:tcW w:w="1696" w:type="dxa"/>
            <w:vMerge w:val="continue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85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Merge w:val="continue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" w:hRule="atLeast"/>
          <w:jc w:val="center"/>
        </w:trPr>
        <w:tc>
          <w:tcPr>
            <w:tcW w:w="1696" w:type="dxa"/>
            <w:vMerge w:val="continue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985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Merge w:val="continue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6" w:hRule="atLeast"/>
          <w:jc w:val="center"/>
        </w:trPr>
        <w:tc>
          <w:tcPr>
            <w:tcW w:w="1696" w:type="dxa"/>
            <w:vMerge w:val="restart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第三个代付链接</w:t>
            </w:r>
          </w:p>
        </w:tc>
        <w:tc>
          <w:tcPr>
            <w:tcW w:w="1985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Merge w:val="restart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vMerge w:val="restart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" w:hRule="atLeast"/>
          <w:jc w:val="center"/>
        </w:trPr>
        <w:tc>
          <w:tcPr>
            <w:tcW w:w="1696" w:type="dxa"/>
            <w:vMerge w:val="continue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985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Merge w:val="continue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" w:hRule="atLeast"/>
          <w:jc w:val="center"/>
        </w:trPr>
        <w:tc>
          <w:tcPr>
            <w:tcW w:w="1696" w:type="dxa"/>
            <w:vMerge w:val="continue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985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Merge w:val="continue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6" w:hRule="atLeast"/>
          <w:jc w:val="center"/>
        </w:trPr>
        <w:tc>
          <w:tcPr>
            <w:tcW w:w="1696" w:type="dxa"/>
            <w:vMerge w:val="restart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第四个代付链接</w:t>
            </w:r>
          </w:p>
        </w:tc>
        <w:tc>
          <w:tcPr>
            <w:tcW w:w="1985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Merge w:val="restart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vMerge w:val="restart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" w:hRule="atLeast"/>
          <w:jc w:val="center"/>
        </w:trPr>
        <w:tc>
          <w:tcPr>
            <w:tcW w:w="1696" w:type="dxa"/>
            <w:vMerge w:val="continue"/>
          </w:tcPr>
          <w:p>
            <w:pPr>
              <w:jc w:val="left"/>
              <w:rPr>
                <w:szCs w:val="21"/>
              </w:rPr>
            </w:pPr>
          </w:p>
        </w:tc>
        <w:tc>
          <w:tcPr>
            <w:tcW w:w="1985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Merge w:val="continue"/>
          </w:tcPr>
          <w:p>
            <w:pPr>
              <w:jc w:val="left"/>
              <w:rPr>
                <w:szCs w:val="21"/>
              </w:rPr>
            </w:pPr>
          </w:p>
        </w:tc>
        <w:tc>
          <w:tcPr>
            <w:tcW w:w="1276" w:type="dxa"/>
            <w:vMerge w:val="continue"/>
          </w:tcPr>
          <w:p>
            <w:pPr>
              <w:jc w:val="left"/>
              <w:rPr>
                <w:szCs w:val="21"/>
                <w:shd w:val="pct10" w:color="auto" w:fill="FFFFFF"/>
              </w:rPr>
            </w:pPr>
          </w:p>
        </w:tc>
        <w:tc>
          <w:tcPr>
            <w:tcW w:w="1701" w:type="dxa"/>
            <w:vMerge w:val="continue"/>
          </w:tcPr>
          <w:p>
            <w:pPr>
              <w:jc w:val="left"/>
              <w:rPr>
                <w:szCs w:val="21"/>
                <w:shd w:val="pct10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" w:hRule="atLeast"/>
          <w:jc w:val="center"/>
        </w:trPr>
        <w:tc>
          <w:tcPr>
            <w:tcW w:w="1696" w:type="dxa"/>
            <w:vMerge w:val="continue"/>
          </w:tcPr>
          <w:p>
            <w:pPr>
              <w:jc w:val="left"/>
              <w:rPr>
                <w:szCs w:val="21"/>
              </w:rPr>
            </w:pPr>
          </w:p>
        </w:tc>
        <w:tc>
          <w:tcPr>
            <w:tcW w:w="1985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Merge w:val="continue"/>
          </w:tcPr>
          <w:p>
            <w:pPr>
              <w:jc w:val="left"/>
              <w:rPr>
                <w:szCs w:val="21"/>
              </w:rPr>
            </w:pPr>
          </w:p>
        </w:tc>
        <w:tc>
          <w:tcPr>
            <w:tcW w:w="1276" w:type="dxa"/>
            <w:vMerge w:val="continue"/>
          </w:tcPr>
          <w:p>
            <w:pPr>
              <w:jc w:val="left"/>
              <w:rPr>
                <w:szCs w:val="21"/>
                <w:shd w:val="pct10" w:color="auto" w:fill="FFFFFF"/>
              </w:rPr>
            </w:pPr>
          </w:p>
        </w:tc>
        <w:tc>
          <w:tcPr>
            <w:tcW w:w="1701" w:type="dxa"/>
            <w:vMerge w:val="continue"/>
          </w:tcPr>
          <w:p>
            <w:pPr>
              <w:jc w:val="left"/>
              <w:rPr>
                <w:szCs w:val="21"/>
                <w:shd w:val="pct10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" w:hRule="atLeast"/>
          <w:jc w:val="center"/>
        </w:trPr>
        <w:tc>
          <w:tcPr>
            <w:tcW w:w="6232" w:type="dxa"/>
            <w:gridSpan w:val="4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所有代付合计（/元）</w:t>
            </w:r>
          </w:p>
        </w:tc>
        <w:tc>
          <w:tcPr>
            <w:tcW w:w="2977" w:type="dxa"/>
            <w:gridSpan w:val="2"/>
          </w:tcPr>
          <w:p>
            <w:pPr>
              <w:jc w:val="center"/>
              <w:rPr>
                <w:szCs w:val="21"/>
                <w:shd w:val="pct10" w:color="auto" w:fill="FFFFFF"/>
              </w:rPr>
            </w:pPr>
            <w:r>
              <w:rPr>
                <w:rFonts w:hint="eastAsia"/>
                <w:szCs w:val="21"/>
                <w:shd w:val="pct10" w:color="auto" w:fill="FFFFFF"/>
                <w:lang w:val="en-US" w:eastAsia="zh-CN"/>
              </w:rPr>
              <w:t>¥</w:t>
            </w:r>
            <w:r>
              <w:rPr>
                <w:rFonts w:hint="eastAsia"/>
                <w:szCs w:val="21"/>
                <w:shd w:val="pct10" w:color="auto" w:fill="FFFFFF"/>
              </w:rPr>
              <w:t>a</w:t>
            </w:r>
            <w:r>
              <w:rPr>
                <w:szCs w:val="21"/>
                <w:shd w:val="pct10" w:color="auto" w:fill="FFFFFF"/>
              </w:rPr>
              <w:t>+</w:t>
            </w:r>
            <w:r>
              <w:rPr>
                <w:rFonts w:hint="eastAsia"/>
                <w:szCs w:val="21"/>
                <w:shd w:val="pct10" w:color="auto" w:fill="FFFFFF"/>
              </w:rPr>
              <w:t>b</w:t>
            </w:r>
            <w:r>
              <w:rPr>
                <w:szCs w:val="21"/>
                <w:shd w:val="pct10" w:color="auto" w:fill="FFFFFF"/>
              </w:rPr>
              <w:t>+</w:t>
            </w:r>
            <w:r>
              <w:rPr>
                <w:rFonts w:hint="eastAsia"/>
                <w:szCs w:val="21"/>
                <w:shd w:val="pct10" w:color="auto" w:fill="FFFFFF"/>
              </w:rPr>
              <w:t>c</w:t>
            </w:r>
          </w:p>
        </w:tc>
      </w:tr>
    </w:tbl>
    <w:p>
      <w:pPr>
        <w:jc w:val="left"/>
        <w:rPr>
          <w:b/>
          <w:bCs/>
          <w:szCs w:val="21"/>
        </w:rPr>
      </w:pPr>
    </w:p>
    <w:p>
      <w:pPr>
        <w:jc w:val="left"/>
        <w:rPr>
          <w:b/>
          <w:bCs/>
          <w:szCs w:val="21"/>
        </w:rPr>
      </w:pPr>
    </w:p>
    <w:p>
      <w:pPr>
        <w:jc w:val="left"/>
        <w:rPr>
          <w:szCs w:val="21"/>
        </w:rPr>
      </w:pPr>
      <w:r>
        <w:rPr>
          <w:rFonts w:hint="eastAsia"/>
          <w:szCs w:val="21"/>
          <w:highlight w:val="yellow"/>
        </w:rPr>
        <w:t>说明</w:t>
      </w:r>
    </w:p>
    <w:p>
      <w:pPr>
        <w:pStyle w:val="7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老师代付之前，应如实填写并提交《公务卡使用申请表》。</w:t>
      </w:r>
    </w:p>
    <w:p>
      <w:pPr>
        <w:pStyle w:val="7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szCs w:val="21"/>
        </w:rPr>
        <w:t>老师代付之后，应填写每一个合并代付里面包含的</w:t>
      </w:r>
      <w:r>
        <w:rPr>
          <w:rFonts w:hint="eastAsia"/>
          <w:szCs w:val="21"/>
        </w:rPr>
        <w:t>物资</w:t>
      </w:r>
      <w:r>
        <w:rPr>
          <w:szCs w:val="21"/>
        </w:rPr>
        <w:t>及其金额，并对每一个合并代付进行小计，再对所有代付进行合计；</w:t>
      </w:r>
      <w:r>
        <w:rPr>
          <w:rFonts w:hint="eastAsia"/>
          <w:szCs w:val="21"/>
        </w:rPr>
        <w:t>若出现在同一店内购买多种物品（即订单内含有多个物品）则在“备注”一栏标注说明。</w:t>
      </w:r>
      <w:r>
        <w:rPr>
          <w:szCs w:val="21"/>
        </w:rPr>
        <w:t>报账时交上对应的电子版《公务卡使用申请表》及《公务卡使用结算表》。</w:t>
      </w:r>
    </w:p>
    <w:p>
      <w:pPr>
        <w:pStyle w:val="7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实际付款时间信息可从订单页面出获得，如2</w:t>
      </w:r>
      <w:r>
        <w:rPr>
          <w:szCs w:val="21"/>
        </w:rPr>
        <w:t>0</w:t>
      </w:r>
      <w:r>
        <w:rPr>
          <w:rFonts w:hint="eastAsia"/>
          <w:szCs w:val="21"/>
        </w:rPr>
        <w:t>20</w:t>
      </w:r>
      <w:r>
        <w:rPr>
          <w:szCs w:val="21"/>
        </w:rPr>
        <w:t>-08-10</w:t>
      </w:r>
      <w:r>
        <w:rPr>
          <w:rFonts w:hint="eastAsia"/>
          <w:szCs w:val="21"/>
        </w:rPr>
        <w:t>。</w:t>
      </w:r>
    </w:p>
    <w:p>
      <w:pPr>
        <w:pStyle w:val="7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szCs w:val="21"/>
        </w:rPr>
        <w:t>本表行数可根据实际情况进行调整，但格式须与原来对应一致。</w:t>
      </w:r>
    </w:p>
    <w:p>
      <w:pPr>
        <w:pStyle w:val="7"/>
        <w:ind w:left="360" w:firstLine="0" w:firstLineChars="0"/>
        <w:jc w:val="left"/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260AB9"/>
    <w:multiLevelType w:val="multilevel"/>
    <w:tmpl w:val="2F260AB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BhNDhhYzMyY2M5YWVhNjFhZTY1MGQ0N2QzMmYzZTMifQ=="/>
  </w:docVars>
  <w:rsids>
    <w:rsidRoot w:val="00A301DF"/>
    <w:rsid w:val="000E0C5D"/>
    <w:rsid w:val="00164133"/>
    <w:rsid w:val="00197CBF"/>
    <w:rsid w:val="00266C71"/>
    <w:rsid w:val="0039096B"/>
    <w:rsid w:val="00392A60"/>
    <w:rsid w:val="004F2CBE"/>
    <w:rsid w:val="00512409"/>
    <w:rsid w:val="005513F1"/>
    <w:rsid w:val="00580698"/>
    <w:rsid w:val="00685A45"/>
    <w:rsid w:val="00741ADA"/>
    <w:rsid w:val="007F1AF6"/>
    <w:rsid w:val="009401E0"/>
    <w:rsid w:val="009A1104"/>
    <w:rsid w:val="00A301DF"/>
    <w:rsid w:val="00A71F25"/>
    <w:rsid w:val="00C96B8F"/>
    <w:rsid w:val="00F27223"/>
    <w:rsid w:val="4C6E34F5"/>
    <w:rsid w:val="73BAB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388</Characters>
  <Lines>3</Lines>
  <Paragraphs>1</Paragraphs>
  <TotalTime>0</TotalTime>
  <ScaleCrop>false</ScaleCrop>
  <LinksUpToDate>false</LinksUpToDate>
  <CharactersWithSpaces>455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2019-08-10T20:44:00Z</dcterms:created>
  <dc:creator>邓 怡然</dc:creator>
  <cp:lastModifiedBy>swzx</cp:lastModifiedBy>
  <dcterms:modified xsi:type="dcterms:W3CDTF">2024-04-03T22:30:46Z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2369770AA689425EB65C42EC8A6CAE4E_12</vt:lpwstr>
  </property>
</Properties>
</file>