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5.xml"/>
  <Override ContentType="application/vnd.openxmlformats-officedocument.wordprocessingml.header+xml" PartName="/word/header1.xml"/>
  <Override ContentType="application/vnd.openxmlformats-officedocument.wordprocessingml.header+xml" PartName="/word/header2.xml"/>
  <Default ContentType="image/png" Extension="png"/>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0" w:lineRule="atLeast"/>
        <w:ind w:firstLine="1890" w:firstLineChars="900"/>
        <w:jc w:val="right"/>
        <w:rPr>
          <w:rFonts w:ascii="仿宋_GB2312" w:hAnsi="宋体" w:eastAsia="仿宋_GB2312"/>
          <w:szCs w:val="21"/>
        </w:rPr>
      </w:pPr>
      <w:r>
        <w:rPr>
          <w:rFonts w:hint="eastAsia" w:ascii="仿宋_GB2312" w:hAnsi="宋体" w:eastAsia="仿宋_GB2312"/>
          <w:szCs w:val="21"/>
        </w:rPr>
        <w:t>阳光人寿[2015]定期寿险077号</w:t>
      </w:r>
    </w:p>
    <w:p>
      <w:pPr>
        <w:spacing w:line="0" w:lineRule="atLeast"/>
        <w:ind w:right="800" w:firstLine="3600" w:firstLineChars="900"/>
        <w:jc w:val="right"/>
        <w:rPr>
          <w:sz w:val="40"/>
          <w:szCs w:val="40"/>
        </w:rPr>
      </w:pPr>
      <w:r>
        <w:rPr>
          <w:rFonts w:ascii="Times New Roman" w:hAnsi="Times New Roman" w:eastAsia="宋体" w:cs="Times New Roman"/>
          <w:kern w:val="2"/>
          <w:sz w:val="40"/>
          <w:szCs w:val="40"/>
          <w:lang w:val="en-US" w:eastAsia="zh-CN" w:bidi="ar-SA"/>
        </w:rPr>
        <w:pict>
          <v:shape id="图片 1" o:spid="_x0000_s1026" type="#_x0000_t75" style="height:57pt;width:57pt;rotation:0f;" o:ole="f" fillcolor="#FFFFFF" filled="f" o:preferrelative="t" stroked="f" coordorigin="0,0" coordsize="21600,21600">
            <v:fill on="f" color2="#FFFFFF" focus="0%"/>
            <v:imagedata gain="65536f" blacklevel="0f" gamma="0" o:title="" r:id="rId12"/>
            <o:lock v:ext="edit" position="f" selection="f" grouping="f" rotation="f" cropping="f" text="f" aspectratio="t"/>
            <w10:wrap type="none"/>
            <w10:anchorlock/>
          </v:shape>
        </w:pict>
      </w:r>
    </w:p>
    <w:p>
      <w:pPr>
        <w:spacing w:line="0" w:lineRule="atLeast"/>
        <w:ind w:right="420" w:firstLine="1890" w:firstLineChars="900"/>
        <w:jc w:val="right"/>
        <w:rPr>
          <w:rFonts w:ascii="仿宋_GB2312" w:hAnsi="宋体" w:eastAsia="仿宋_GB2312"/>
          <w:szCs w:val="21"/>
        </w:rPr>
      </w:pPr>
      <w:r>
        <w:rPr>
          <w:rFonts w:hint="eastAsia" w:ascii="仿宋_GB2312" w:hAnsi="宋体" w:eastAsia="仿宋_GB2312"/>
          <w:szCs w:val="21"/>
        </w:rPr>
        <w:t>请扫描以查询验证条款</w:t>
      </w:r>
    </w:p>
    <w:p>
      <w:pPr>
        <w:spacing w:line="0" w:lineRule="atLeast"/>
        <w:ind w:right="420" w:firstLine="2883" w:firstLineChars="900"/>
        <w:jc w:val="right"/>
        <w:rPr>
          <w:rFonts w:ascii="华文中宋" w:hAnsi="华文中宋" w:eastAsia="华文中宋"/>
          <w:b/>
          <w:sz w:val="32"/>
        </w:rPr>
      </w:pPr>
    </w:p>
    <w:p>
      <w:pPr>
        <w:spacing w:line="0" w:lineRule="atLeast"/>
        <w:jc w:val="center"/>
        <w:rPr>
          <w:rFonts w:ascii="华文中宋" w:hAnsi="华文中宋" w:eastAsia="华文中宋"/>
          <w:b/>
          <w:sz w:val="32"/>
        </w:rPr>
      </w:pPr>
      <w:r>
        <w:rPr>
          <w:rFonts w:hint="eastAsia" w:ascii="华文中宋" w:hAnsi="华文中宋" w:eastAsia="华文中宋"/>
          <w:b/>
          <w:sz w:val="32"/>
        </w:rPr>
        <w:t>阳光人寿保险股份有限公司</w:t>
      </w:r>
    </w:p>
    <w:p>
      <w:pPr>
        <w:jc w:val="center"/>
      </w:pPr>
    </w:p>
    <w:p>
      <w:pPr>
        <w:jc w:val="center"/>
        <w:rPr>
          <w:rFonts w:ascii="华文中宋" w:hAnsi="华文中宋" w:eastAsia="华文中宋"/>
          <w:b/>
          <w:sz w:val="32"/>
        </w:rPr>
      </w:pPr>
      <w:r>
        <w:rPr>
          <w:rFonts w:hint="eastAsia" w:ascii="华文中宋" w:hAnsi="华文中宋" w:eastAsia="华文中宋"/>
          <w:b/>
          <w:sz w:val="32"/>
        </w:rPr>
        <w:t>阳光人寿关爱e生定期寿险</w:t>
      </w:r>
      <w:r>
        <w:rPr>
          <w:rFonts w:ascii="华文中宋" w:hAnsi="华文中宋" w:eastAsia="华文中宋"/>
          <w:b/>
          <w:sz w:val="32"/>
        </w:rPr>
        <w:t>条款</w:t>
      </w:r>
    </w:p>
    <w:p>
      <w:pPr>
        <w:ind w:firstLine="3570" w:firstLineChars="1700"/>
        <w:rPr>
          <w:rFonts w:ascii="宋体" w:hAnsi="宋体"/>
          <w:bCs/>
        </w:rPr>
      </w:pPr>
    </w:p>
    <w:p>
      <w:pPr>
        <w:tabs>
          <w:tab w:val="left" w:pos="6090"/>
        </w:tabs>
        <w:ind w:firstLine="2404" w:firstLineChars="1201"/>
        <w:rPr>
          <w:rFonts w:ascii="华文中宋" w:hAnsi="华文中宋" w:eastAsia="华文中宋"/>
          <w:b/>
          <w:sz w:val="32"/>
          <w:u w:val="single"/>
          <w:bdr w:val="single" w:color="auto" w:sz="4" w:space="0"/>
        </w:rPr>
      </w:pPr>
      <w:r>
        <w:rPr>
          <w:rFonts w:ascii="华文中宋" w:hAnsi="华文中宋" w:eastAsia="华文中宋" w:cs="Times New Roman"/>
          <w:b/>
          <w:kern w:val="2"/>
          <w:sz w:val="20"/>
          <w:szCs w:val="24"/>
          <w:u w:val="single"/>
          <w:lang w:val="en-US" w:eastAsia="zh-CN" w:bidi="ar-SA"/>
        </w:rPr>
        <w:pict>
          <v:line id="Line 48" o:spid="_x0000_s1027" style="position:absolute;left:0;margin-left:10.5pt;margin-top:11.45pt;height:0.05pt;width:462pt;rotation:0f;z-index:251658240;" o:ole="f" fillcolor="#FFFFFF" filled="f" o:preferrelative="t" stroked="t" coordsize="21600,21600">
            <v:fill on="f" color2="#FFFFFF" focus="0%"/>
            <v:stroke color="#000000" color2="#FFFFFF" miterlimit="2"/>
            <v:imagedata gain="65536f" blacklevel="0f" gamma="0"/>
            <o:lock v:ext="edit" position="f" selection="f" grouping="f" rotation="f" cropping="f" text="f" aspectratio="f"/>
          </v:line>
        </w:pict>
      </w:r>
    </w:p>
    <w:p>
      <w:pPr>
        <w:ind w:firstLine="3853" w:firstLineChars="1203"/>
        <w:rPr>
          <w:rFonts w:ascii="Arial" w:hAnsi="Arial" w:eastAsia="华文中宋"/>
          <w:b/>
          <w:kern w:val="0"/>
          <w:sz w:val="32"/>
          <w:szCs w:val="28"/>
        </w:rPr>
      </w:pPr>
    </w:p>
    <w:p>
      <w:pPr>
        <w:jc w:val="center"/>
        <w:rPr>
          <w:rFonts w:ascii="Arial" w:hAnsi="Arial" w:eastAsia="华文中宋"/>
          <w:b/>
          <w:kern w:val="0"/>
          <w:sz w:val="32"/>
          <w:szCs w:val="28"/>
        </w:rPr>
      </w:pPr>
      <w:r>
        <w:rPr>
          <w:rFonts w:hint="eastAsia" w:ascii="Arial" w:hAnsi="Arial" w:eastAsia="华文中宋"/>
          <w:b/>
          <w:kern w:val="0"/>
          <w:sz w:val="32"/>
          <w:szCs w:val="28"/>
        </w:rPr>
        <w:t>阅读指引</w:t>
      </w:r>
    </w:p>
    <w:p>
      <w:pPr>
        <w:autoSpaceDE w:val="0"/>
        <w:autoSpaceDN w:val="0"/>
        <w:adjustRightInd w:val="0"/>
        <w:jc w:val="center"/>
        <w:rPr>
          <w:b/>
          <w:em w:val="dot"/>
        </w:rPr>
      </w:pPr>
      <w:r>
        <w:rPr>
          <w:rFonts w:hint="eastAsia"/>
          <w:b/>
        </w:rPr>
        <w:t>WTLA01-1</w:t>
      </w:r>
    </w:p>
    <w:p>
      <w:pPr>
        <w:autoSpaceDE w:val="0"/>
        <w:autoSpaceDN w:val="0"/>
        <w:adjustRightInd w:val="0"/>
        <w:ind w:firstLine="1672" w:firstLineChars="796"/>
        <w:rPr>
          <w:rFonts w:ascii="宋体" w:hAnsi="宋体"/>
          <w:em w:val="dot"/>
        </w:rPr>
      </w:pPr>
      <w:r>
        <w:rPr>
          <w:rFonts w:hint="eastAsia" w:ascii="宋体" w:hAnsi="宋体"/>
          <w:em w:val="dot"/>
        </w:rPr>
        <w:t>条款是保险合同的重要内容，为充分保障您的权益，请您仔细阅读本条款。</w:t>
      </w:r>
    </w:p>
    <w:p>
      <w:pPr>
        <w:ind w:firstLine="1890" w:firstLineChars="900"/>
        <w:rPr>
          <w:rFonts w:ascii="宋体" w:hAnsi="宋体"/>
        </w:rPr>
      </w:pPr>
      <w:r>
        <w:rPr>
          <w:rFonts w:ascii="宋体" w:hAnsi="宋体"/>
          <w:em w:val="dot"/>
        </w:rPr>
        <w:t>本阅读指引有助于您理解条款，对本合同内容的解释以条款为准</w:t>
      </w:r>
      <w:r>
        <w:rPr>
          <w:rFonts w:ascii="宋体" w:hAnsi="宋体"/>
          <w:szCs w:val="21"/>
          <w:em w:val="dot"/>
        </w:rPr>
        <w:t>。</w:t>
      </w:r>
    </w:p>
    <w:p>
      <w:pPr>
        <w:ind w:firstLine="3847" w:firstLineChars="1201"/>
        <w:rPr>
          <w:rFonts w:ascii="宋体" w:hAnsi="宋体" w:eastAsia="华文中宋"/>
          <w:b/>
          <w:kern w:val="0"/>
          <w:sz w:val="32"/>
          <w:szCs w:val="18"/>
          <w:lang w:val="zh-CN"/>
        </w:rPr>
      </w:pPr>
    </w:p>
    <w:p>
      <w:pPr>
        <w:ind w:firstLine="3957" w:firstLineChars="1877"/>
        <w:rPr>
          <w:rFonts w:ascii="宋体"/>
          <w:b/>
          <w:bCs/>
          <w:kern w:val="0"/>
          <w:szCs w:val="18"/>
          <w:lang w:val="zh-CN"/>
        </w:rPr>
      </w:pPr>
      <w:r>
        <w:rPr>
          <w:rFonts w:hint="eastAsia" w:ascii="宋体"/>
          <w:b/>
          <w:bCs/>
          <w:kern w:val="0"/>
          <w:szCs w:val="18"/>
          <w:lang w:val="zh-CN"/>
        </w:rPr>
        <w:t>您拥有的重要权益</w:t>
      </w:r>
    </w:p>
    <w:p>
      <w:pPr>
        <w:rPr>
          <w:rFonts w:ascii="宋体"/>
          <w:b/>
          <w:bCs/>
          <w:kern w:val="0"/>
          <w:szCs w:val="18"/>
          <w:lang w:val="zh-CN"/>
        </w:rPr>
      </w:pPr>
    </w:p>
    <w:p>
      <w:pPr>
        <w:ind w:firstLine="210" w:firstLineChars="100"/>
        <w:rPr>
          <w:rFonts w:ascii="仿宋_GB2312" w:hAnsi="宋体" w:eastAsia="仿宋_GB2312"/>
        </w:rPr>
      </w:pPr>
      <w:r>
        <w:rPr>
          <w:rFonts w:hint="eastAsia" w:ascii="仿宋_GB2312" w:hAnsi="宋体" w:eastAsia="仿宋_GB2312"/>
        </w:rPr>
        <w:t>签收本合同次日起10日内您可以要求退还所交纳的保险费</w:t>
      </w:r>
      <w:r>
        <w:rPr>
          <w:rFonts w:ascii="宋体" w:hAnsi="宋体"/>
        </w:rPr>
        <w:t>..</w:t>
      </w:r>
      <w:r>
        <w:rPr>
          <w:rFonts w:hint="eastAsia" w:ascii="宋体" w:hAnsi="宋体"/>
        </w:rPr>
        <w:t>........</w:t>
      </w:r>
      <w:r>
        <w:rPr>
          <w:rFonts w:ascii="宋体" w:hAnsi="宋体"/>
        </w:rPr>
        <w:t>..</w:t>
      </w:r>
      <w:r>
        <w:rPr>
          <w:rFonts w:hint="eastAsia" w:ascii="宋体" w:hAnsi="宋体"/>
        </w:rPr>
        <w:t>...</w:t>
      </w:r>
      <w:r>
        <w:rPr>
          <w:rFonts w:ascii="宋体" w:hAnsi="宋体"/>
        </w:rPr>
        <w:t>..</w:t>
      </w:r>
      <w:r>
        <w:rPr>
          <w:rFonts w:hint="eastAsia" w:ascii="宋体" w:hAnsi="宋体"/>
        </w:rPr>
        <w:t xml:space="preserve">................. 1.3           </w:t>
      </w:r>
    </w:p>
    <w:p>
      <w:pPr>
        <w:ind w:firstLine="210" w:firstLineChars="100"/>
        <w:rPr>
          <w:rFonts w:ascii="宋体" w:hAnsi="宋体"/>
        </w:rPr>
      </w:pPr>
      <w:r>
        <w:rPr>
          <w:rFonts w:hint="eastAsia" w:ascii="仿宋_GB2312" w:hAnsi="宋体" w:eastAsia="仿宋_GB2312"/>
        </w:rPr>
        <w:t>被保险人可以享受本合同提供的保障</w:t>
      </w:r>
      <w:r>
        <w:rPr>
          <w:rFonts w:ascii="宋体" w:hAnsi="宋体"/>
        </w:rPr>
        <w:t>.......................................</w:t>
      </w:r>
      <w:r>
        <w:rPr>
          <w:rFonts w:hint="eastAsia" w:ascii="宋体" w:hAnsi="宋体"/>
        </w:rPr>
        <w:t>.....</w:t>
      </w:r>
      <w:r>
        <w:rPr>
          <w:rFonts w:ascii="宋体" w:hAnsi="宋体"/>
        </w:rPr>
        <w:t>....</w:t>
      </w:r>
      <w:r>
        <w:rPr>
          <w:rFonts w:hint="eastAsia" w:ascii="宋体" w:hAnsi="宋体"/>
        </w:rPr>
        <w:t xml:space="preserve">..... 2.3                  </w:t>
      </w:r>
    </w:p>
    <w:p>
      <w:pPr>
        <w:ind w:firstLine="210" w:firstLineChars="100"/>
        <w:rPr>
          <w:rFonts w:ascii="宋体" w:hAnsi="宋体"/>
        </w:rPr>
      </w:pPr>
      <w:r>
        <w:rPr>
          <w:rFonts w:ascii="仿宋_GB2312" w:hAnsi="宋体" w:eastAsia="仿宋_GB2312"/>
        </w:rPr>
        <w:t>您</w:t>
      </w:r>
      <w:r>
        <w:rPr>
          <w:rFonts w:hint="eastAsia" w:ascii="仿宋_GB2312" w:hAnsi="宋体" w:eastAsia="仿宋_GB2312"/>
        </w:rPr>
        <w:t>有退保的权利</w:t>
      </w:r>
      <w:r>
        <w:rPr>
          <w:rFonts w:ascii="宋体" w:hAnsi="宋体"/>
        </w:rPr>
        <w:t>..................................................................</w:t>
      </w:r>
      <w:r>
        <w:rPr>
          <w:rFonts w:hint="eastAsia" w:ascii="宋体" w:hAnsi="宋体"/>
        </w:rPr>
        <w:t xml:space="preserve">..... 7.1 </w:t>
      </w:r>
    </w:p>
    <w:p>
      <w:pPr>
        <w:rPr>
          <w:rFonts w:ascii="宋体" w:hAnsi="宋体"/>
        </w:rPr>
      </w:pPr>
    </w:p>
    <w:p>
      <w:pPr>
        <w:rPr>
          <w:rFonts w:ascii="宋体" w:hAnsi="宋体"/>
        </w:rPr>
      </w:pPr>
    </w:p>
    <w:p>
      <w:pPr>
        <w:autoSpaceDE w:val="0"/>
        <w:autoSpaceDN w:val="0"/>
        <w:adjustRightInd w:val="0"/>
        <w:ind w:firstLine="3734" w:firstLineChars="1771"/>
        <w:rPr>
          <w:rFonts w:ascii="宋体"/>
          <w:b/>
          <w:bCs/>
          <w:kern w:val="0"/>
          <w:szCs w:val="18"/>
          <w:lang w:val="zh-CN"/>
        </w:rPr>
      </w:pPr>
      <w:r>
        <w:rPr>
          <w:rFonts w:hint="eastAsia" w:ascii="宋体"/>
          <w:b/>
          <w:bCs/>
          <w:kern w:val="0"/>
          <w:szCs w:val="18"/>
          <w:lang w:val="zh-CN"/>
        </w:rPr>
        <w:t>您应当特别注意的事项</w:t>
      </w:r>
    </w:p>
    <w:p>
      <w:pPr>
        <w:autoSpaceDE w:val="0"/>
        <w:autoSpaceDN w:val="0"/>
        <w:adjustRightInd w:val="0"/>
        <w:rPr>
          <w:rFonts w:ascii="宋体"/>
          <w:b/>
          <w:bCs/>
          <w:kern w:val="0"/>
          <w:szCs w:val="18"/>
          <w:lang w:val="zh-CN"/>
        </w:rPr>
      </w:pPr>
    </w:p>
    <w:p>
      <w:pPr>
        <w:autoSpaceDE w:val="0"/>
        <w:autoSpaceDN w:val="0"/>
        <w:adjustRightInd w:val="0"/>
        <w:ind w:firstLine="210" w:firstLineChars="100"/>
        <w:rPr>
          <w:rFonts w:ascii="仿宋_GB2312" w:hAnsi="宋体" w:eastAsia="仿宋_GB2312"/>
          <w:kern w:val="0"/>
          <w:szCs w:val="18"/>
        </w:rPr>
      </w:pPr>
      <w:r>
        <w:rPr>
          <w:rFonts w:ascii="仿宋_GB2312" w:hAnsi="宋体" w:eastAsia="仿宋_GB2312"/>
          <w:kern w:val="0"/>
          <w:szCs w:val="18"/>
        </w:rPr>
        <w:t>我们对免除本公司责任的条款作了特别提示，详见条款正文中背景突出显示的部分</w:t>
      </w:r>
    </w:p>
    <w:p>
      <w:pPr>
        <w:autoSpaceDE w:val="0"/>
        <w:autoSpaceDN w:val="0"/>
        <w:adjustRightInd w:val="0"/>
        <w:ind w:firstLine="210" w:firstLineChars="100"/>
        <w:rPr>
          <w:rFonts w:ascii="宋体" w:hAnsi="宋体"/>
        </w:rPr>
      </w:pPr>
      <w:r>
        <w:rPr>
          <w:rFonts w:ascii="宋体" w:hAnsi="宋体"/>
        </w:rPr>
        <w:t>............................................</w:t>
      </w:r>
      <w:r>
        <w:rPr>
          <w:rFonts w:hint="eastAsia" w:ascii="宋体" w:hAnsi="宋体"/>
        </w:rPr>
        <w:t>.....</w:t>
      </w:r>
      <w:r>
        <w:rPr>
          <w:rFonts w:ascii="宋体" w:hAnsi="宋体"/>
        </w:rPr>
        <w:t>..</w:t>
      </w:r>
      <w:r>
        <w:rPr>
          <w:rFonts w:hint="eastAsia" w:ascii="宋体" w:hAnsi="宋体"/>
        </w:rPr>
        <w:t>....... 2.3、2.4、3.2、6.1、9.2、10.6</w:t>
      </w:r>
    </w:p>
    <w:p>
      <w:pPr>
        <w:autoSpaceDE w:val="0"/>
        <w:autoSpaceDN w:val="0"/>
        <w:adjustRightInd w:val="0"/>
        <w:ind w:firstLine="210" w:firstLineChars="100"/>
        <w:rPr>
          <w:rFonts w:ascii="宋体" w:hAnsi="宋体"/>
        </w:rPr>
      </w:pPr>
      <w:r>
        <w:rPr>
          <w:rFonts w:hint="eastAsia" w:ascii="仿宋_GB2312" w:hAnsi="宋体" w:eastAsia="仿宋_GB2312"/>
          <w:kern w:val="0"/>
          <w:szCs w:val="18"/>
        </w:rPr>
        <w:t>被保险人应到我们认可的医院就诊</w:t>
      </w:r>
      <w:r>
        <w:rPr>
          <w:rFonts w:ascii="宋体" w:hAnsi="宋体"/>
        </w:rPr>
        <w:t>..................................................</w:t>
      </w:r>
      <w:r>
        <w:rPr>
          <w:rFonts w:hint="eastAsia" w:ascii="宋体" w:hAnsi="宋体"/>
        </w:rPr>
        <w:t>.... 2.3</w:t>
      </w:r>
    </w:p>
    <w:p>
      <w:pPr>
        <w:autoSpaceDE w:val="0"/>
        <w:autoSpaceDN w:val="0"/>
        <w:adjustRightInd w:val="0"/>
        <w:ind w:firstLine="210" w:firstLineChars="100"/>
        <w:rPr>
          <w:rFonts w:ascii="宋体" w:hAnsi="宋体"/>
        </w:rPr>
      </w:pPr>
      <w:r>
        <w:rPr>
          <w:rFonts w:hint="eastAsia" w:ascii="仿宋_GB2312" w:hAnsi="宋体" w:eastAsia="仿宋_GB2312"/>
          <w:kern w:val="0"/>
          <w:szCs w:val="18"/>
        </w:rPr>
        <w:t>保险事故发生后，您有及时通知我们的义务</w:t>
      </w:r>
      <w:r>
        <w:rPr>
          <w:rFonts w:ascii="宋体" w:hAnsi="宋体"/>
        </w:rPr>
        <w:t>..........................................</w:t>
      </w:r>
      <w:r>
        <w:rPr>
          <w:rFonts w:hint="eastAsia" w:ascii="宋体" w:hAnsi="宋体"/>
        </w:rPr>
        <w:t>.... 3.2</w:t>
      </w:r>
    </w:p>
    <w:p>
      <w:pPr>
        <w:autoSpaceDE w:val="0"/>
        <w:autoSpaceDN w:val="0"/>
        <w:adjustRightInd w:val="0"/>
        <w:ind w:firstLine="210" w:firstLineChars="100"/>
        <w:rPr>
          <w:rFonts w:ascii="仿宋_GB2312" w:hAnsi="宋体" w:eastAsia="仿宋_GB2312"/>
          <w:kern w:val="0"/>
          <w:szCs w:val="18"/>
        </w:rPr>
      </w:pPr>
      <w:r>
        <w:rPr>
          <w:rFonts w:hint="eastAsia" w:ascii="仿宋_GB2312" w:hAnsi="宋体" w:eastAsia="仿宋_GB2312"/>
          <w:kern w:val="0"/>
          <w:szCs w:val="18"/>
        </w:rPr>
        <w:t>您应当按时交纳保险费</w:t>
      </w:r>
      <w:r>
        <w:rPr>
          <w:rFonts w:ascii="宋体" w:hAnsi="宋体"/>
        </w:rPr>
        <w:t>................................................................</w:t>
      </w:r>
      <w:r>
        <w:rPr>
          <w:rFonts w:hint="eastAsia" w:ascii="宋体" w:hAnsi="宋体"/>
        </w:rPr>
        <w:t xml:space="preserve"> 4.1</w:t>
      </w:r>
    </w:p>
    <w:p>
      <w:pPr>
        <w:autoSpaceDE w:val="0"/>
        <w:autoSpaceDN w:val="0"/>
        <w:adjustRightInd w:val="0"/>
        <w:ind w:firstLine="210" w:firstLineChars="100"/>
        <w:rPr>
          <w:rFonts w:ascii="仿宋_GB2312" w:hAnsi="宋体" w:eastAsia="仿宋_GB2312"/>
          <w:kern w:val="0"/>
          <w:szCs w:val="18"/>
        </w:rPr>
      </w:pPr>
      <w:r>
        <w:rPr>
          <w:rFonts w:hint="eastAsia" w:ascii="仿宋_GB2312" w:hAnsi="宋体" w:eastAsia="仿宋_GB2312"/>
          <w:kern w:val="0"/>
          <w:szCs w:val="18"/>
        </w:rPr>
        <w:t>退保会给您造成一定的损失，请您慎重决策</w:t>
      </w:r>
      <w:r>
        <w:rPr>
          <w:rFonts w:ascii="宋体" w:hAnsi="宋体"/>
        </w:rPr>
        <w:t>..............................................</w:t>
      </w:r>
      <w:r>
        <w:rPr>
          <w:rFonts w:hint="eastAsia" w:ascii="宋体" w:hAnsi="宋体"/>
        </w:rPr>
        <w:t xml:space="preserve"> 7.1</w:t>
      </w:r>
    </w:p>
    <w:p>
      <w:pPr>
        <w:autoSpaceDE w:val="0"/>
        <w:autoSpaceDN w:val="0"/>
        <w:adjustRightInd w:val="0"/>
        <w:ind w:firstLine="210" w:firstLineChars="100"/>
        <w:rPr>
          <w:rFonts w:ascii="宋体" w:hAnsi="宋体"/>
        </w:rPr>
      </w:pPr>
      <w:r>
        <w:rPr>
          <w:rFonts w:ascii="仿宋_GB2312" w:hAnsi="宋体" w:eastAsia="仿宋_GB2312"/>
          <w:kern w:val="0"/>
          <w:szCs w:val="18"/>
        </w:rPr>
        <w:t>您</w:t>
      </w:r>
      <w:r>
        <w:rPr>
          <w:rFonts w:hint="eastAsia" w:ascii="仿宋_GB2312" w:hAnsi="宋体" w:eastAsia="仿宋_GB2312"/>
          <w:kern w:val="0"/>
          <w:szCs w:val="18"/>
        </w:rPr>
        <w:t>有如实告知的义务</w:t>
      </w:r>
      <w:r>
        <w:rPr>
          <w:rFonts w:ascii="宋体" w:hAnsi="宋体"/>
        </w:rPr>
        <w:t>..............................................................</w:t>
      </w:r>
      <w:r>
        <w:rPr>
          <w:rFonts w:hint="eastAsia" w:ascii="宋体" w:hAnsi="宋体"/>
        </w:rPr>
        <w:t>.... 8.1</w:t>
      </w:r>
    </w:p>
    <w:p>
      <w:pPr>
        <w:autoSpaceDE w:val="0"/>
        <w:autoSpaceDN w:val="0"/>
        <w:adjustRightInd w:val="0"/>
        <w:ind w:firstLine="210" w:firstLineChars="100"/>
        <w:rPr>
          <w:rFonts w:ascii="仿宋_GB2312" w:hAnsi="宋体" w:eastAsia="仿宋_GB2312"/>
          <w:kern w:val="0"/>
          <w:szCs w:val="18"/>
          <w:lang w:val="zh-CN"/>
        </w:rPr>
      </w:pPr>
      <w:r>
        <w:rPr>
          <w:rFonts w:hint="eastAsia" w:ascii="仿宋_GB2312" w:hAnsi="宋体" w:eastAsia="仿宋_GB2312"/>
          <w:kern w:val="0"/>
          <w:szCs w:val="18"/>
        </w:rPr>
        <w:t>我们对一些重要术语进行了解释，并作了显著标注，请您注意</w:t>
      </w:r>
      <w:r>
        <w:rPr>
          <w:rFonts w:ascii="宋体" w:hAnsi="宋体"/>
        </w:rPr>
        <w:t>..........................</w:t>
      </w:r>
      <w:r>
        <w:rPr>
          <w:rFonts w:hint="eastAsia" w:ascii="宋体" w:hAnsi="宋体"/>
        </w:rPr>
        <w:t>.... 10</w:t>
      </w:r>
    </w:p>
    <w:p>
      <w:pPr>
        <w:autoSpaceDE w:val="0"/>
        <w:autoSpaceDN w:val="0"/>
        <w:adjustRightInd w:val="0"/>
        <w:ind w:firstLine="2300" w:firstLineChars="1091"/>
        <w:rPr>
          <w:rFonts w:ascii="宋体"/>
          <w:b/>
          <w:bCs/>
          <w:kern w:val="0"/>
          <w:szCs w:val="18"/>
          <w:lang w:val="zh-CN"/>
        </w:rPr>
      </w:pPr>
    </w:p>
    <w:p>
      <w:pPr>
        <w:ind w:firstLine="4494" w:firstLineChars="1403"/>
        <w:rPr>
          <w:rFonts w:ascii="Arial" w:hAnsi="Arial" w:eastAsia="华文中宋"/>
          <w:b/>
          <w:kern w:val="0"/>
          <w:sz w:val="32"/>
          <w:szCs w:val="28"/>
        </w:rPr>
      </w:pPr>
    </w:p>
    <w:p>
      <w:pPr>
        <w:rPr>
          <w:rFonts w:ascii="Arial" w:hAnsi="Arial" w:eastAsia="华文中宋"/>
          <w:b/>
          <w:kern w:val="0"/>
          <w:sz w:val="32"/>
          <w:szCs w:val="28"/>
        </w:rPr>
      </w:pPr>
    </w:p>
    <w:p>
      <w:pPr>
        <w:ind w:firstLine="4171" w:firstLineChars="1302"/>
        <w:rPr>
          <w:rFonts w:ascii="Arial" w:hAnsi="Arial" w:eastAsia="华文中宋"/>
          <w:b/>
          <w:kern w:val="0"/>
          <w:sz w:val="32"/>
          <w:szCs w:val="28"/>
        </w:rPr>
      </w:pPr>
      <w:r>
        <w:rPr>
          <w:rFonts w:hint="eastAsia" w:ascii="Arial" w:hAnsi="Arial" w:eastAsia="华文中宋"/>
          <w:b/>
          <w:kern w:val="0"/>
          <w:sz w:val="32"/>
          <w:szCs w:val="28"/>
        </w:rPr>
        <w:t>条款目录</w:t>
      </w:r>
    </w:p>
    <w:p>
      <w:pPr>
        <w:ind w:firstLine="1476" w:firstLineChars="700"/>
        <w:rPr>
          <w:rFonts w:ascii="宋体" w:hAnsi="宋体"/>
          <w:b/>
          <w:bCs/>
        </w:rPr>
      </w:pPr>
    </w:p>
    <w:p>
      <w:pPr>
        <w:rPr>
          <w:rFonts w:ascii="宋体" w:hAnsi="宋体"/>
        </w:rPr>
      </w:pPr>
    </w:p>
    <w:tbl>
      <w:tblPr>
        <w:tblW w:w="10185" w:type="dxa"/>
        <w:tblInd w:w="108" w:type="dxa"/>
        <w:tblBorders>
          <w:top w:val="none" w:color="auto" w:sz="0" w:space="0"/>
          <w:left w:val="none" w:color="auto" w:sz="0" w:space="0"/>
          <w:bottom w:val="none" w:color="auto" w:sz="0" w:space="0"/>
          <w:right w:val="none" w:color="auto" w:sz="0" w:space="0"/>
          <w:insideH w:val="none" w:color="auto" w:sz="0" w:space="0"/>
          <w:insideV w:val="dashed" w:color="auto" w:sz="2" w:space="0"/>
        </w:tblBorders>
        <w:tblLayout w:type="fixed"/>
        <w:tblCellMar>
          <w:left w:w="108" w:type="dxa"/>
          <w:right w:w="108" w:type="dxa"/>
        </w:tblCellMar>
      </w:tblPr>
      <w:tblGrid>
        <w:gridCol w:w="3045"/>
        <w:gridCol w:w="3768"/>
        <w:gridCol w:w="3372"/>
      </w:tblGrid>
      <w:tr>
        <w:tblPrEx>
          <w:tblBorders>
            <w:top w:val="none" w:color="auto" w:sz="0" w:space="0"/>
            <w:left w:val="none" w:color="auto" w:sz="0" w:space="0"/>
            <w:bottom w:val="none" w:color="auto" w:sz="0" w:space="0"/>
            <w:right w:val="none" w:color="auto" w:sz="0" w:space="0"/>
            <w:insideH w:val="none" w:color="auto" w:sz="0" w:space="0"/>
            <w:insideV w:val="dashed" w:color="auto" w:sz="2" w:space="0"/>
          </w:tblBorders>
          <w:tblLayout w:type="fixed"/>
          <w:tblCellMar>
            <w:left w:w="108" w:type="dxa"/>
            <w:right w:w="108" w:type="dxa"/>
          </w:tblCellMar>
        </w:tblPrEx>
        <w:trPr>
          <w:trHeight w:val="394" w:hRule="atLeast"/>
        </w:trPr>
        <w:tc>
          <w:tcPr>
            <w:tcW w:w="3045" w:type="dxa"/>
            <w:vAlign w:val="top"/>
          </w:tcPr>
          <w:p>
            <w:pPr>
              <w:rPr>
                <w:rFonts w:ascii="宋体" w:hAnsi="宋体"/>
                <w:b/>
                <w:sz w:val="24"/>
              </w:rPr>
            </w:pPr>
            <w:r>
              <w:rPr>
                <w:rFonts w:ascii="宋体" w:hAnsi="宋体"/>
                <w:b/>
              </w:rPr>
              <w:t>1</w:t>
            </w:r>
            <w:r>
              <w:rPr>
                <w:rFonts w:hint="eastAsia" w:ascii="宋体" w:hAnsi="宋体"/>
                <w:b/>
              </w:rPr>
              <w:t>您与我们订立的合同</w:t>
            </w:r>
          </w:p>
        </w:tc>
        <w:tc>
          <w:tcPr>
            <w:tcW w:w="3768" w:type="dxa"/>
            <w:vAlign w:val="top"/>
          </w:tcPr>
          <w:p>
            <w:pPr>
              <w:rPr>
                <w:rFonts w:ascii="仿宋_GB2312" w:hAnsi="宋体" w:eastAsia="仿宋_GB2312"/>
              </w:rPr>
            </w:pPr>
            <w:r>
              <w:rPr>
                <w:rFonts w:hint="eastAsia" w:ascii="宋体" w:hAnsi="宋体"/>
                <w:b/>
              </w:rPr>
              <w:t>6合同效力的中止与恢复</w:t>
            </w:r>
          </w:p>
        </w:tc>
        <w:tc>
          <w:tcPr>
            <w:tcW w:w="3372" w:type="dxa"/>
            <w:vAlign w:val="top"/>
          </w:tcPr>
          <w:p>
            <w:pPr>
              <w:rPr>
                <w:rFonts w:ascii="仿宋_GB2312" w:hAnsi="宋体" w:eastAsia="仿宋_GB2312"/>
              </w:rPr>
            </w:pPr>
            <w:r>
              <w:rPr>
                <w:rFonts w:hint="eastAsia" w:ascii="宋体" w:hAnsi="宋体"/>
                <w:b/>
              </w:rPr>
              <w:t>10 释义</w:t>
            </w:r>
          </w:p>
        </w:tc>
      </w:tr>
      <w:tr>
        <w:tblPrEx>
          <w:tblBorders>
            <w:top w:val="none" w:color="auto" w:sz="0" w:space="0"/>
            <w:left w:val="none" w:color="auto" w:sz="0" w:space="0"/>
            <w:bottom w:val="none" w:color="auto" w:sz="0" w:space="0"/>
            <w:right w:val="none" w:color="auto" w:sz="0" w:space="0"/>
            <w:insideH w:val="none" w:color="auto" w:sz="0" w:space="0"/>
            <w:insideV w:val="dashed" w:color="auto" w:sz="2" w:space="0"/>
          </w:tblBorders>
          <w:tblLayout w:type="fixed"/>
          <w:tblCellMar>
            <w:left w:w="108" w:type="dxa"/>
            <w:right w:w="108" w:type="dxa"/>
          </w:tblCellMar>
        </w:tblPrEx>
        <w:trPr>
          <w:trHeight w:val="340" w:hRule="atLeast"/>
        </w:trPr>
        <w:tc>
          <w:tcPr>
            <w:tcW w:w="3045" w:type="dxa"/>
            <w:vAlign w:val="top"/>
          </w:tcPr>
          <w:p>
            <w:pPr>
              <w:ind w:firstLine="210" w:firstLineChars="100"/>
              <w:rPr>
                <w:rFonts w:ascii="仿宋_GB2312" w:hAnsi="宋体" w:eastAsia="仿宋_GB2312"/>
              </w:rPr>
            </w:pPr>
            <w:r>
              <w:rPr>
                <w:rFonts w:hint="eastAsia" w:ascii="仿宋_GB2312" w:hAnsi="宋体" w:eastAsia="仿宋_GB2312"/>
              </w:rPr>
              <w:t>1.1 合同构成</w:t>
            </w:r>
          </w:p>
        </w:tc>
        <w:tc>
          <w:tcPr>
            <w:tcW w:w="3768" w:type="dxa"/>
            <w:vAlign w:val="top"/>
          </w:tcPr>
          <w:p>
            <w:pPr>
              <w:ind w:firstLine="210" w:firstLineChars="100"/>
              <w:rPr>
                <w:rFonts w:ascii="宋体" w:hAnsi="宋体"/>
              </w:rPr>
            </w:pPr>
            <w:r>
              <w:rPr>
                <w:rFonts w:hint="eastAsia" w:ascii="仿宋_GB2312" w:hAnsi="宋体" w:eastAsia="仿宋_GB2312"/>
              </w:rPr>
              <w:t>6.1 合同效力中止</w:t>
            </w:r>
          </w:p>
        </w:tc>
        <w:tc>
          <w:tcPr>
            <w:tcW w:w="3372" w:type="dxa"/>
            <w:vAlign w:val="top"/>
          </w:tcPr>
          <w:p>
            <w:pPr>
              <w:ind w:firstLine="210" w:firstLineChars="100"/>
              <w:rPr>
                <w:rFonts w:ascii="仿宋_GB2312" w:hAnsi="宋体" w:eastAsia="仿宋_GB2312"/>
              </w:rPr>
            </w:pPr>
            <w:r>
              <w:rPr>
                <w:rFonts w:hint="eastAsia" w:ascii="仿宋_GB2312" w:hAnsi="宋体" w:eastAsia="仿宋_GB2312"/>
              </w:rPr>
              <w:t>10.1 保单周年日</w:t>
            </w:r>
          </w:p>
        </w:tc>
      </w:tr>
      <w:tr>
        <w:tblPrEx>
          <w:tblBorders>
            <w:top w:val="none" w:color="auto" w:sz="0" w:space="0"/>
            <w:left w:val="none" w:color="auto" w:sz="0" w:space="0"/>
            <w:bottom w:val="none" w:color="auto" w:sz="0" w:space="0"/>
            <w:right w:val="none" w:color="auto" w:sz="0" w:space="0"/>
            <w:insideH w:val="none" w:color="auto" w:sz="0" w:space="0"/>
            <w:insideV w:val="dashed" w:color="auto" w:sz="2" w:space="0"/>
          </w:tblBorders>
          <w:tblLayout w:type="fixed"/>
          <w:tblCellMar>
            <w:left w:w="108" w:type="dxa"/>
            <w:right w:w="108" w:type="dxa"/>
          </w:tblCellMar>
        </w:tblPrEx>
        <w:trPr>
          <w:trHeight w:val="340" w:hRule="atLeast"/>
        </w:trPr>
        <w:tc>
          <w:tcPr>
            <w:tcW w:w="3045" w:type="dxa"/>
            <w:vAlign w:val="top"/>
          </w:tcPr>
          <w:p>
            <w:pPr>
              <w:ind w:firstLine="210" w:firstLineChars="100"/>
              <w:rPr>
                <w:rFonts w:ascii="仿宋_GB2312" w:hAnsi="宋体" w:eastAsia="仿宋_GB2312"/>
              </w:rPr>
            </w:pPr>
            <w:r>
              <w:rPr>
                <w:rFonts w:hint="eastAsia" w:ascii="仿宋_GB2312" w:hAnsi="宋体" w:eastAsia="仿宋_GB2312"/>
              </w:rPr>
              <w:t>1.2 合同成立与生效</w:t>
            </w:r>
          </w:p>
        </w:tc>
        <w:tc>
          <w:tcPr>
            <w:tcW w:w="3768" w:type="dxa"/>
            <w:vAlign w:val="top"/>
          </w:tcPr>
          <w:p>
            <w:pPr>
              <w:ind w:firstLine="210" w:firstLineChars="100"/>
              <w:rPr>
                <w:rFonts w:ascii="宋体" w:hAnsi="宋体"/>
              </w:rPr>
            </w:pPr>
            <w:r>
              <w:rPr>
                <w:rFonts w:hint="eastAsia" w:ascii="仿宋_GB2312" w:hAnsi="宋体" w:eastAsia="仿宋_GB2312"/>
              </w:rPr>
              <w:t>6.2 合同效力恢复（复效）</w:t>
            </w:r>
          </w:p>
        </w:tc>
        <w:tc>
          <w:tcPr>
            <w:tcW w:w="3372" w:type="dxa"/>
            <w:vAlign w:val="top"/>
          </w:tcPr>
          <w:p>
            <w:pPr>
              <w:ind w:firstLine="210" w:firstLineChars="100"/>
              <w:rPr>
                <w:rFonts w:ascii="仿宋_GB2312" w:hAnsi="宋体" w:eastAsia="仿宋_GB2312"/>
              </w:rPr>
            </w:pPr>
            <w:r>
              <w:rPr>
                <w:rFonts w:hint="eastAsia" w:ascii="仿宋_GB2312" w:hAnsi="宋体" w:eastAsia="仿宋_GB2312"/>
              </w:rPr>
              <w:t>10.2 保单年度</w:t>
            </w:r>
          </w:p>
        </w:tc>
      </w:tr>
      <w:tr>
        <w:tblPrEx>
          <w:tblBorders>
            <w:top w:val="none" w:color="auto" w:sz="0" w:space="0"/>
            <w:left w:val="none" w:color="auto" w:sz="0" w:space="0"/>
            <w:bottom w:val="none" w:color="auto" w:sz="0" w:space="0"/>
            <w:right w:val="none" w:color="auto" w:sz="0" w:space="0"/>
            <w:insideH w:val="none" w:color="auto" w:sz="0" w:space="0"/>
            <w:insideV w:val="dashed" w:color="auto" w:sz="2" w:space="0"/>
          </w:tblBorders>
          <w:tblLayout w:type="fixed"/>
          <w:tblCellMar>
            <w:left w:w="108" w:type="dxa"/>
            <w:right w:w="108" w:type="dxa"/>
          </w:tblCellMar>
        </w:tblPrEx>
        <w:trPr>
          <w:trHeight w:val="340" w:hRule="atLeast"/>
        </w:trPr>
        <w:tc>
          <w:tcPr>
            <w:tcW w:w="3045" w:type="dxa"/>
            <w:vAlign w:val="top"/>
          </w:tcPr>
          <w:p>
            <w:pPr>
              <w:ind w:firstLine="210" w:firstLineChars="100"/>
              <w:rPr>
                <w:rFonts w:ascii="仿宋_GB2312" w:hAnsi="宋体" w:eastAsia="仿宋_GB2312"/>
              </w:rPr>
            </w:pPr>
            <w:r>
              <w:rPr>
                <w:rFonts w:hint="eastAsia" w:ascii="仿宋_GB2312" w:hAnsi="宋体" w:eastAsia="仿宋_GB2312"/>
              </w:rPr>
              <w:t>1.3 犹豫期</w:t>
            </w:r>
          </w:p>
        </w:tc>
        <w:tc>
          <w:tcPr>
            <w:tcW w:w="3768" w:type="dxa"/>
            <w:vAlign w:val="top"/>
          </w:tcPr>
          <w:p>
            <w:pPr>
              <w:ind w:firstLine="210" w:firstLineChars="100"/>
              <w:rPr>
                <w:rFonts w:ascii="宋体" w:hAnsi="宋体"/>
              </w:rPr>
            </w:pPr>
          </w:p>
        </w:tc>
        <w:tc>
          <w:tcPr>
            <w:tcW w:w="3372" w:type="dxa"/>
            <w:vAlign w:val="top"/>
          </w:tcPr>
          <w:p>
            <w:pPr>
              <w:ind w:firstLine="210" w:firstLineChars="100"/>
              <w:rPr>
                <w:rFonts w:ascii="仿宋_GB2312" w:hAnsi="宋体" w:eastAsia="仿宋_GB2312"/>
              </w:rPr>
            </w:pPr>
            <w:r>
              <w:rPr>
                <w:rFonts w:hint="eastAsia" w:ascii="仿宋_GB2312" w:hAnsi="宋体" w:eastAsia="仿宋_GB2312"/>
              </w:rPr>
              <w:t>10.3 保险费约定交纳日</w:t>
            </w:r>
          </w:p>
        </w:tc>
      </w:tr>
      <w:tr>
        <w:tblPrEx>
          <w:tblBorders>
            <w:top w:val="none" w:color="auto" w:sz="0" w:space="0"/>
            <w:left w:val="none" w:color="auto" w:sz="0" w:space="0"/>
            <w:bottom w:val="none" w:color="auto" w:sz="0" w:space="0"/>
            <w:right w:val="none" w:color="auto" w:sz="0" w:space="0"/>
            <w:insideH w:val="none" w:color="auto" w:sz="0" w:space="0"/>
            <w:insideV w:val="dashed" w:color="auto" w:sz="2" w:space="0"/>
          </w:tblBorders>
          <w:tblLayout w:type="fixed"/>
          <w:tblCellMar>
            <w:left w:w="108" w:type="dxa"/>
            <w:right w:w="108" w:type="dxa"/>
          </w:tblCellMar>
        </w:tblPrEx>
        <w:trPr>
          <w:trHeight w:val="340" w:hRule="atLeast"/>
        </w:trPr>
        <w:tc>
          <w:tcPr>
            <w:tcW w:w="3045" w:type="dxa"/>
            <w:vAlign w:val="top"/>
          </w:tcPr>
          <w:p>
            <w:pPr>
              <w:ind w:firstLine="210" w:firstLineChars="100"/>
              <w:rPr>
                <w:rFonts w:ascii="仿宋_GB2312" w:hAnsi="宋体" w:eastAsia="仿宋_GB2312"/>
              </w:rPr>
            </w:pPr>
          </w:p>
        </w:tc>
        <w:tc>
          <w:tcPr>
            <w:tcW w:w="3768" w:type="dxa"/>
            <w:vAlign w:val="top"/>
          </w:tcPr>
          <w:p>
            <w:pPr>
              <w:ind w:firstLine="210" w:firstLineChars="100"/>
              <w:rPr>
                <w:rFonts w:ascii="仿宋_GB2312" w:hAnsi="宋体" w:eastAsia="仿宋_GB2312"/>
              </w:rPr>
            </w:pPr>
          </w:p>
        </w:tc>
        <w:tc>
          <w:tcPr>
            <w:tcW w:w="3372" w:type="dxa"/>
            <w:vAlign w:val="top"/>
          </w:tcPr>
          <w:p>
            <w:pPr>
              <w:rPr>
                <w:rFonts w:ascii="仿宋_GB2312" w:hAnsi="宋体" w:eastAsia="仿宋_GB2312"/>
              </w:rPr>
            </w:pPr>
            <w:r>
              <w:rPr>
                <w:rFonts w:hint="eastAsia" w:ascii="仿宋_GB2312" w:hAnsi="宋体" w:eastAsia="仿宋_GB2312"/>
              </w:rPr>
              <w:t xml:space="preserve">  10.4 有效身份证件</w:t>
            </w:r>
          </w:p>
        </w:tc>
      </w:tr>
      <w:tr>
        <w:tblPrEx>
          <w:tblBorders>
            <w:top w:val="none" w:color="auto" w:sz="0" w:space="0"/>
            <w:left w:val="none" w:color="auto" w:sz="0" w:space="0"/>
            <w:bottom w:val="none" w:color="auto" w:sz="0" w:space="0"/>
            <w:right w:val="none" w:color="auto" w:sz="0" w:space="0"/>
            <w:insideH w:val="none" w:color="auto" w:sz="0" w:space="0"/>
            <w:insideV w:val="dashed" w:color="auto" w:sz="2" w:space="0"/>
          </w:tblBorders>
          <w:tblLayout w:type="fixed"/>
          <w:tblCellMar>
            <w:left w:w="108" w:type="dxa"/>
            <w:right w:w="108" w:type="dxa"/>
          </w:tblCellMar>
        </w:tblPrEx>
        <w:trPr>
          <w:trHeight w:val="340" w:hRule="atLeast"/>
        </w:trPr>
        <w:tc>
          <w:tcPr>
            <w:tcW w:w="3045" w:type="dxa"/>
            <w:vAlign w:val="top"/>
          </w:tcPr>
          <w:p>
            <w:pPr>
              <w:rPr>
                <w:rFonts w:ascii="宋体" w:hAnsi="宋体"/>
              </w:rPr>
            </w:pPr>
          </w:p>
        </w:tc>
        <w:tc>
          <w:tcPr>
            <w:tcW w:w="3768" w:type="dxa"/>
            <w:vAlign w:val="top"/>
          </w:tcPr>
          <w:p>
            <w:pPr>
              <w:rPr>
                <w:rFonts w:ascii="仿宋_GB2312" w:hAnsi="宋体" w:eastAsia="仿宋_GB2312"/>
              </w:rPr>
            </w:pPr>
          </w:p>
        </w:tc>
        <w:tc>
          <w:tcPr>
            <w:tcW w:w="3372" w:type="dxa"/>
            <w:vAlign w:val="top"/>
          </w:tcPr>
          <w:p>
            <w:pPr>
              <w:ind w:firstLine="210" w:firstLineChars="100"/>
              <w:rPr>
                <w:rFonts w:ascii="仿宋_GB2312" w:hAnsi="宋体" w:eastAsia="仿宋_GB2312"/>
              </w:rPr>
            </w:pPr>
            <w:r>
              <w:rPr>
                <w:rFonts w:hint="eastAsia" w:ascii="仿宋_GB2312" w:hAnsi="宋体" w:eastAsia="仿宋_GB2312"/>
              </w:rPr>
              <w:t>10.5 意外伤害</w:t>
            </w:r>
          </w:p>
        </w:tc>
      </w:tr>
      <w:tr>
        <w:tblPrEx>
          <w:tblBorders>
            <w:top w:val="none" w:color="auto" w:sz="0" w:space="0"/>
            <w:left w:val="none" w:color="auto" w:sz="0" w:space="0"/>
            <w:bottom w:val="none" w:color="auto" w:sz="0" w:space="0"/>
            <w:right w:val="none" w:color="auto" w:sz="0" w:space="0"/>
            <w:insideH w:val="none" w:color="auto" w:sz="0" w:space="0"/>
            <w:insideV w:val="dashed" w:color="auto" w:sz="2" w:space="0"/>
          </w:tblBorders>
          <w:tblLayout w:type="fixed"/>
          <w:tblCellMar>
            <w:left w:w="108" w:type="dxa"/>
            <w:right w:w="108" w:type="dxa"/>
          </w:tblCellMar>
        </w:tblPrEx>
        <w:trPr>
          <w:trHeight w:val="340" w:hRule="atLeast"/>
        </w:trPr>
        <w:tc>
          <w:tcPr>
            <w:tcW w:w="3045" w:type="dxa"/>
            <w:vAlign w:val="top"/>
          </w:tcPr>
          <w:p>
            <w:pPr>
              <w:rPr>
                <w:rFonts w:ascii="宋体" w:hAnsi="宋体"/>
              </w:rPr>
            </w:pPr>
          </w:p>
        </w:tc>
        <w:tc>
          <w:tcPr>
            <w:tcW w:w="3768" w:type="dxa"/>
            <w:vAlign w:val="top"/>
          </w:tcPr>
          <w:p>
            <w:pPr>
              <w:ind w:firstLine="210" w:firstLineChars="100"/>
              <w:rPr>
                <w:rFonts w:ascii="宋体" w:hAnsi="宋体"/>
              </w:rPr>
            </w:pPr>
          </w:p>
        </w:tc>
        <w:tc>
          <w:tcPr>
            <w:tcW w:w="3372" w:type="dxa"/>
            <w:vAlign w:val="top"/>
          </w:tcPr>
          <w:p>
            <w:pPr>
              <w:ind w:firstLine="210" w:firstLineChars="100"/>
              <w:rPr>
                <w:rFonts w:ascii="仿宋_GB2312" w:hAnsi="宋体" w:eastAsia="仿宋_GB2312"/>
              </w:rPr>
            </w:pPr>
            <w:r>
              <w:rPr>
                <w:rFonts w:hint="eastAsia" w:ascii="仿宋_GB2312" w:hAnsi="宋体" w:eastAsia="仿宋_GB2312"/>
              </w:rPr>
              <w:t>10.6 我们认可的医院</w:t>
            </w:r>
          </w:p>
        </w:tc>
      </w:tr>
      <w:tr>
        <w:tblPrEx>
          <w:tblBorders>
            <w:top w:val="none" w:color="auto" w:sz="0" w:space="0"/>
            <w:left w:val="none" w:color="auto" w:sz="0" w:space="0"/>
            <w:bottom w:val="none" w:color="auto" w:sz="0" w:space="0"/>
            <w:right w:val="none" w:color="auto" w:sz="0" w:space="0"/>
            <w:insideH w:val="none" w:color="auto" w:sz="0" w:space="0"/>
            <w:insideV w:val="dashed" w:color="auto" w:sz="2" w:space="0"/>
          </w:tblBorders>
          <w:tblLayout w:type="fixed"/>
          <w:tblCellMar>
            <w:left w:w="108" w:type="dxa"/>
            <w:right w:w="108" w:type="dxa"/>
          </w:tblCellMar>
        </w:tblPrEx>
        <w:trPr>
          <w:trHeight w:val="340" w:hRule="atLeast"/>
        </w:trPr>
        <w:tc>
          <w:tcPr>
            <w:tcW w:w="3045" w:type="dxa"/>
            <w:tcBorders>
              <w:bottom w:val="nil"/>
            </w:tcBorders>
            <w:vAlign w:val="top"/>
          </w:tcPr>
          <w:p>
            <w:pPr>
              <w:rPr>
                <w:rFonts w:ascii="宋体" w:hAnsi="宋体"/>
              </w:rPr>
            </w:pPr>
            <w:r>
              <w:rPr>
                <w:rFonts w:ascii="宋体" w:hAnsi="宋体"/>
                <w:b/>
              </w:rPr>
              <w:t xml:space="preserve">2 </w:t>
            </w:r>
            <w:r>
              <w:rPr>
                <w:rFonts w:hint="eastAsia" w:ascii="宋体" w:hAnsi="宋体"/>
                <w:b/>
              </w:rPr>
              <w:t>我们提供的</w:t>
            </w:r>
            <w:r>
              <w:rPr>
                <w:rFonts w:ascii="宋体" w:hAnsi="宋体"/>
                <w:b/>
              </w:rPr>
              <w:t>保障</w:t>
            </w:r>
          </w:p>
        </w:tc>
        <w:tc>
          <w:tcPr>
            <w:tcW w:w="3768" w:type="dxa"/>
            <w:tcBorders>
              <w:bottom w:val="nil"/>
            </w:tcBorders>
            <w:vAlign w:val="top"/>
          </w:tcPr>
          <w:p>
            <w:pPr>
              <w:rPr>
                <w:rFonts w:ascii="宋体" w:hAnsi="宋体"/>
              </w:rPr>
            </w:pPr>
            <w:r>
              <w:rPr>
                <w:rFonts w:hint="eastAsia" w:ascii="宋体" w:hAnsi="宋体"/>
                <w:b/>
              </w:rPr>
              <w:t>7合同解除</w:t>
            </w:r>
          </w:p>
        </w:tc>
        <w:tc>
          <w:tcPr>
            <w:tcW w:w="3372" w:type="dxa"/>
            <w:tcBorders>
              <w:bottom w:val="nil"/>
            </w:tcBorders>
            <w:vAlign w:val="top"/>
          </w:tcPr>
          <w:p>
            <w:pPr>
              <w:ind w:firstLine="210" w:firstLineChars="100"/>
              <w:rPr>
                <w:rFonts w:ascii="仿宋_GB2312" w:hAnsi="宋体" w:eastAsia="仿宋_GB2312"/>
              </w:rPr>
            </w:pPr>
            <w:r>
              <w:rPr>
                <w:rFonts w:hint="eastAsia" w:ascii="仿宋_GB2312" w:hAnsi="宋体" w:eastAsia="仿宋_GB2312"/>
              </w:rPr>
              <w:t>10.7 专科医生</w:t>
            </w:r>
          </w:p>
        </w:tc>
      </w:tr>
      <w:tr>
        <w:tblPrEx>
          <w:tblBorders>
            <w:top w:val="none" w:color="auto" w:sz="0" w:space="0"/>
            <w:left w:val="none" w:color="auto" w:sz="0" w:space="0"/>
            <w:bottom w:val="none" w:color="auto" w:sz="0" w:space="0"/>
            <w:right w:val="none" w:color="auto" w:sz="0" w:space="0"/>
            <w:insideH w:val="none" w:color="auto" w:sz="0" w:space="0"/>
            <w:insideV w:val="dashed" w:color="auto" w:sz="2" w:space="0"/>
          </w:tblBorders>
          <w:tblLayout w:type="fixed"/>
          <w:tblCellMar>
            <w:left w:w="108" w:type="dxa"/>
            <w:right w:w="108" w:type="dxa"/>
          </w:tblCellMar>
        </w:tblPrEx>
        <w:trPr>
          <w:trHeight w:val="371" w:hRule="exact"/>
        </w:trPr>
        <w:tc>
          <w:tcPr>
            <w:tcW w:w="3045" w:type="dxa"/>
            <w:vMerge w:val="restart"/>
            <w:tcBorders>
              <w:top w:val="nil"/>
              <w:left w:val="nil"/>
              <w:right w:val="dashed" w:color="auto" w:sz="4" w:space="0"/>
            </w:tcBorders>
            <w:vAlign w:val="top"/>
          </w:tcPr>
          <w:p>
            <w:pPr>
              <w:ind w:firstLine="210" w:firstLineChars="100"/>
              <w:rPr>
                <w:rFonts w:ascii="仿宋_GB2312" w:hAnsi="宋体" w:eastAsia="仿宋_GB2312"/>
              </w:rPr>
            </w:pPr>
            <w:r>
              <w:rPr>
                <w:rFonts w:hint="eastAsia" w:ascii="仿宋_GB2312" w:hAnsi="宋体" w:eastAsia="仿宋_GB2312"/>
              </w:rPr>
              <w:t>2.1 保险期间</w:t>
            </w:r>
          </w:p>
          <w:p>
            <w:pPr>
              <w:ind w:firstLine="210" w:firstLineChars="100"/>
              <w:rPr>
                <w:rFonts w:ascii="宋体" w:hAnsi="宋体"/>
              </w:rPr>
            </w:pPr>
            <w:r>
              <w:rPr>
                <w:rFonts w:hint="eastAsia" w:ascii="仿宋_GB2312" w:hAnsi="宋体" w:eastAsia="仿宋_GB2312"/>
              </w:rPr>
              <w:t>2.2 基本保险金额</w:t>
            </w:r>
          </w:p>
        </w:tc>
        <w:tc>
          <w:tcPr>
            <w:tcW w:w="3768" w:type="dxa"/>
            <w:vMerge w:val="restart"/>
            <w:tcBorders>
              <w:top w:val="nil"/>
              <w:left w:val="dashed" w:color="auto" w:sz="4" w:space="0"/>
              <w:right w:val="dashed" w:color="auto" w:sz="4" w:space="0"/>
            </w:tcBorders>
            <w:vAlign w:val="top"/>
          </w:tcPr>
          <w:p>
            <w:pPr>
              <w:ind w:left="210" w:leftChars="100"/>
              <w:rPr>
                <w:rFonts w:ascii="宋体" w:hAnsi="宋体"/>
                <w:b/>
                <w:u w:val="single"/>
              </w:rPr>
            </w:pPr>
            <w:r>
              <w:rPr>
                <w:rFonts w:hint="eastAsia" w:ascii="仿宋_GB2312" w:hAnsi="宋体" w:eastAsia="仿宋_GB2312"/>
              </w:rPr>
              <w:t>7.1 犹豫期后解除合同（退保）的手续及风险</w:t>
            </w:r>
          </w:p>
        </w:tc>
        <w:tc>
          <w:tcPr>
            <w:tcW w:w="3372" w:type="dxa"/>
            <w:tcBorders>
              <w:top w:val="nil"/>
            </w:tcBorders>
            <w:vAlign w:val="top"/>
          </w:tcPr>
          <w:p>
            <w:pPr>
              <w:ind w:firstLine="210" w:firstLineChars="100"/>
              <w:rPr>
                <w:rFonts w:ascii="仿宋_GB2312" w:hAnsi="宋体" w:eastAsia="仿宋_GB2312"/>
              </w:rPr>
            </w:pPr>
            <w:r>
              <w:rPr>
                <w:rFonts w:hint="eastAsia" w:ascii="仿宋_GB2312" w:hAnsi="宋体" w:eastAsia="仿宋_GB2312"/>
              </w:rPr>
              <w:t>10.8 生命末期</w:t>
            </w:r>
          </w:p>
        </w:tc>
      </w:tr>
      <w:tr>
        <w:tblPrEx>
          <w:tblBorders>
            <w:top w:val="none" w:color="auto" w:sz="0" w:space="0"/>
            <w:left w:val="none" w:color="auto" w:sz="0" w:space="0"/>
            <w:bottom w:val="none" w:color="auto" w:sz="0" w:space="0"/>
            <w:right w:val="none" w:color="auto" w:sz="0" w:space="0"/>
            <w:insideH w:val="none" w:color="auto" w:sz="0" w:space="0"/>
            <w:insideV w:val="dashed" w:color="auto" w:sz="2" w:space="0"/>
          </w:tblBorders>
          <w:tblLayout w:type="fixed"/>
        </w:tblPrEx>
        <w:trPr>
          <w:trHeight w:val="278" w:hRule="exact"/>
        </w:trPr>
        <w:tc>
          <w:tcPr>
            <w:tcW w:w="3045" w:type="dxa"/>
            <w:vMerge w:val="continue"/>
            <w:tcBorders>
              <w:left w:val="nil"/>
              <w:bottom w:val="nil"/>
              <w:right w:val="dashed" w:color="auto" w:sz="4" w:space="0"/>
            </w:tcBorders>
            <w:vAlign w:val="top"/>
          </w:tcPr>
          <w:p>
            <w:pPr>
              <w:ind w:firstLine="210" w:firstLineChars="100"/>
              <w:rPr>
                <w:rFonts w:ascii="仿宋_GB2312" w:hAnsi="宋体" w:eastAsia="仿宋_GB2312"/>
              </w:rPr>
            </w:pPr>
          </w:p>
        </w:tc>
        <w:tc>
          <w:tcPr>
            <w:tcW w:w="3768" w:type="dxa"/>
            <w:vMerge w:val="continue"/>
            <w:tcBorders>
              <w:left w:val="dashed" w:color="auto" w:sz="4" w:space="0"/>
              <w:bottom w:val="nil"/>
              <w:right w:val="dashed" w:color="auto" w:sz="4" w:space="0"/>
            </w:tcBorders>
            <w:vAlign w:val="top"/>
          </w:tcPr>
          <w:p>
            <w:pPr>
              <w:ind w:left="210" w:leftChars="100"/>
              <w:rPr>
                <w:rFonts w:ascii="仿宋_GB2312" w:hAnsi="宋体" w:eastAsia="仿宋_GB2312"/>
              </w:rPr>
            </w:pPr>
          </w:p>
        </w:tc>
        <w:tc>
          <w:tcPr>
            <w:tcW w:w="3372" w:type="dxa"/>
            <w:vAlign w:val="top"/>
          </w:tcPr>
          <w:p>
            <w:pPr>
              <w:ind w:firstLine="210" w:firstLineChars="100"/>
              <w:rPr>
                <w:rFonts w:ascii="仿宋_GB2312" w:hAnsi="宋体" w:eastAsia="仿宋_GB2312"/>
              </w:rPr>
            </w:pPr>
            <w:r>
              <w:rPr>
                <w:rFonts w:hint="eastAsia" w:ascii="仿宋_GB2312" w:hAnsi="宋体" w:eastAsia="仿宋_GB2312"/>
              </w:rPr>
              <w:t>10.9 毒品</w:t>
            </w:r>
          </w:p>
        </w:tc>
      </w:tr>
      <w:tr>
        <w:tblPrEx>
          <w:tblBorders>
            <w:top w:val="none" w:color="auto" w:sz="0" w:space="0"/>
            <w:left w:val="none" w:color="auto" w:sz="0" w:space="0"/>
            <w:bottom w:val="none" w:color="auto" w:sz="0" w:space="0"/>
            <w:right w:val="none" w:color="auto" w:sz="0" w:space="0"/>
            <w:insideH w:val="none" w:color="auto" w:sz="0" w:space="0"/>
            <w:insideV w:val="dashed" w:color="auto" w:sz="2" w:space="0"/>
          </w:tblBorders>
          <w:tblLayout w:type="fixed"/>
          <w:tblCellMar>
            <w:left w:w="108" w:type="dxa"/>
            <w:right w:w="108" w:type="dxa"/>
          </w:tblCellMar>
        </w:tblPrEx>
        <w:trPr>
          <w:trHeight w:val="359" w:hRule="exact"/>
        </w:trPr>
        <w:tc>
          <w:tcPr>
            <w:tcW w:w="3045" w:type="dxa"/>
            <w:tcBorders>
              <w:top w:val="nil"/>
              <w:left w:val="nil"/>
              <w:bottom w:val="nil"/>
              <w:right w:val="dashed" w:color="auto" w:sz="4" w:space="0"/>
            </w:tcBorders>
            <w:vAlign w:val="top"/>
          </w:tcPr>
          <w:p>
            <w:pPr>
              <w:ind w:firstLine="210" w:firstLineChars="100"/>
              <w:rPr>
                <w:rFonts w:ascii="仿宋_GB2312" w:hAnsi="宋体" w:eastAsia="仿宋_GB2312"/>
              </w:rPr>
            </w:pPr>
            <w:r>
              <w:rPr>
                <w:rFonts w:hint="eastAsia" w:ascii="仿宋_GB2312" w:hAnsi="宋体" w:eastAsia="仿宋_GB2312"/>
              </w:rPr>
              <w:t>2.3 保险责任</w:t>
            </w:r>
          </w:p>
        </w:tc>
        <w:tc>
          <w:tcPr>
            <w:tcW w:w="3768" w:type="dxa"/>
            <w:tcBorders>
              <w:top w:val="nil"/>
              <w:left w:val="dashed" w:color="auto" w:sz="4" w:space="0"/>
              <w:bottom w:val="nil"/>
              <w:right w:val="dashed" w:color="auto" w:sz="4" w:space="0"/>
            </w:tcBorders>
            <w:vAlign w:val="top"/>
          </w:tcPr>
          <w:p>
            <w:pPr>
              <w:ind w:firstLine="210" w:firstLineChars="100"/>
              <w:rPr>
                <w:rFonts w:ascii="仿宋_GB2312" w:hAnsi="宋体" w:eastAsia="仿宋_GB2312"/>
              </w:rPr>
            </w:pPr>
          </w:p>
        </w:tc>
        <w:tc>
          <w:tcPr>
            <w:tcW w:w="3372" w:type="dxa"/>
            <w:vAlign w:val="top"/>
          </w:tcPr>
          <w:p>
            <w:pPr>
              <w:ind w:firstLine="210" w:firstLineChars="100"/>
              <w:rPr>
                <w:rFonts w:ascii="仿宋_GB2312" w:hAnsi="宋体" w:eastAsia="仿宋_GB2312"/>
              </w:rPr>
            </w:pPr>
            <w:r>
              <w:rPr>
                <w:rFonts w:hint="eastAsia" w:ascii="仿宋_GB2312" w:hAnsi="宋体" w:eastAsia="仿宋_GB2312"/>
              </w:rPr>
              <w:t>10.10 酒后驾驶</w:t>
            </w:r>
          </w:p>
        </w:tc>
      </w:tr>
      <w:tr>
        <w:tblPrEx>
          <w:tblBorders>
            <w:top w:val="none" w:color="auto" w:sz="0" w:space="0"/>
            <w:left w:val="none" w:color="auto" w:sz="0" w:space="0"/>
            <w:bottom w:val="none" w:color="auto" w:sz="0" w:space="0"/>
            <w:right w:val="none" w:color="auto" w:sz="0" w:space="0"/>
            <w:insideH w:val="none" w:color="auto" w:sz="0" w:space="0"/>
            <w:insideV w:val="dashed" w:color="auto" w:sz="2" w:space="0"/>
          </w:tblBorders>
          <w:tblLayout w:type="fixed"/>
          <w:tblCellMar>
            <w:left w:w="108" w:type="dxa"/>
            <w:right w:w="108" w:type="dxa"/>
          </w:tblCellMar>
        </w:tblPrEx>
        <w:trPr>
          <w:trHeight w:val="387" w:hRule="exact"/>
        </w:trPr>
        <w:tc>
          <w:tcPr>
            <w:tcW w:w="3045" w:type="dxa"/>
            <w:tcBorders>
              <w:top w:val="nil"/>
              <w:left w:val="nil"/>
              <w:bottom w:val="nil"/>
              <w:right w:val="dashed" w:color="auto" w:sz="4" w:space="0"/>
            </w:tcBorders>
            <w:vAlign w:val="top"/>
          </w:tcPr>
          <w:p>
            <w:pPr>
              <w:rPr>
                <w:rFonts w:ascii="宋体" w:hAnsi="宋体"/>
                <w:b/>
              </w:rPr>
            </w:pPr>
            <w:r>
              <w:rPr>
                <w:rFonts w:hint="eastAsia" w:ascii="仿宋_GB2312" w:hAnsi="宋体" w:eastAsia="仿宋_GB2312"/>
              </w:rPr>
              <w:t xml:space="preserve">  2.4 责任免除</w:t>
            </w:r>
          </w:p>
        </w:tc>
        <w:tc>
          <w:tcPr>
            <w:tcW w:w="3768" w:type="dxa"/>
            <w:tcBorders>
              <w:top w:val="nil"/>
              <w:left w:val="dashed" w:color="auto" w:sz="4" w:space="0"/>
              <w:bottom w:val="nil"/>
              <w:right w:val="dashed" w:color="auto" w:sz="4" w:space="0"/>
            </w:tcBorders>
            <w:vAlign w:val="top"/>
          </w:tcPr>
          <w:p>
            <w:pPr>
              <w:ind w:firstLine="210" w:firstLineChars="100"/>
              <w:rPr>
                <w:rFonts w:ascii="宋体" w:hAnsi="宋体"/>
              </w:rPr>
            </w:pPr>
          </w:p>
        </w:tc>
        <w:tc>
          <w:tcPr>
            <w:tcW w:w="3372" w:type="dxa"/>
            <w:vAlign w:val="top"/>
          </w:tcPr>
          <w:p>
            <w:pPr>
              <w:ind w:firstLine="210" w:firstLineChars="100"/>
              <w:rPr>
                <w:rFonts w:ascii="仿宋_GB2312" w:hAnsi="宋体" w:eastAsia="仿宋_GB2312"/>
              </w:rPr>
            </w:pPr>
            <w:r>
              <w:rPr>
                <w:rFonts w:hint="eastAsia" w:ascii="仿宋_GB2312" w:hAnsi="宋体" w:eastAsia="仿宋_GB2312"/>
              </w:rPr>
              <w:t>10.11 无合法有效驾驶证驾驶</w:t>
            </w:r>
          </w:p>
        </w:tc>
      </w:tr>
      <w:tr>
        <w:tblPrEx>
          <w:tblBorders>
            <w:top w:val="none" w:color="auto" w:sz="0" w:space="0"/>
            <w:left w:val="none" w:color="auto" w:sz="0" w:space="0"/>
            <w:bottom w:val="none" w:color="auto" w:sz="0" w:space="0"/>
            <w:right w:val="none" w:color="auto" w:sz="0" w:space="0"/>
            <w:insideH w:val="none" w:color="auto" w:sz="0" w:space="0"/>
            <w:insideV w:val="dashed" w:color="auto" w:sz="2" w:space="0"/>
          </w:tblBorders>
          <w:tblLayout w:type="fixed"/>
          <w:tblCellMar>
            <w:left w:w="108" w:type="dxa"/>
            <w:right w:w="108" w:type="dxa"/>
          </w:tblCellMar>
        </w:tblPrEx>
        <w:trPr>
          <w:trHeight w:val="340" w:hRule="atLeast"/>
        </w:trPr>
        <w:tc>
          <w:tcPr>
            <w:tcW w:w="3045" w:type="dxa"/>
            <w:tcBorders>
              <w:top w:val="nil"/>
              <w:left w:val="nil"/>
              <w:bottom w:val="nil"/>
              <w:right w:val="dashed" w:color="auto" w:sz="4" w:space="0"/>
            </w:tcBorders>
            <w:vAlign w:val="top"/>
          </w:tcPr>
          <w:p>
            <w:pPr>
              <w:ind w:firstLine="210" w:firstLineChars="100"/>
              <w:rPr>
                <w:rFonts w:ascii="仿宋_GB2312" w:hAnsi="宋体" w:eastAsia="仿宋_GB2312"/>
              </w:rPr>
            </w:pPr>
          </w:p>
        </w:tc>
        <w:tc>
          <w:tcPr>
            <w:tcW w:w="3768" w:type="dxa"/>
            <w:tcBorders>
              <w:top w:val="nil"/>
              <w:left w:val="dashed" w:color="auto" w:sz="4" w:space="0"/>
              <w:bottom w:val="nil"/>
              <w:right w:val="dashed" w:color="auto" w:sz="4" w:space="0"/>
            </w:tcBorders>
            <w:vAlign w:val="top"/>
          </w:tcPr>
          <w:p>
            <w:pPr>
              <w:ind w:firstLine="211" w:firstLineChars="100"/>
              <w:rPr>
                <w:rFonts w:ascii="宋体" w:hAnsi="宋体"/>
                <w:b/>
                <w:u w:val="single"/>
              </w:rPr>
            </w:pPr>
          </w:p>
        </w:tc>
        <w:tc>
          <w:tcPr>
            <w:tcW w:w="3372" w:type="dxa"/>
            <w:vAlign w:val="top"/>
          </w:tcPr>
          <w:p>
            <w:pPr>
              <w:ind w:firstLine="210" w:firstLineChars="100"/>
              <w:rPr>
                <w:rFonts w:ascii="仿宋_GB2312" w:hAnsi="宋体" w:eastAsia="仿宋_GB2312"/>
              </w:rPr>
            </w:pPr>
            <w:r>
              <w:rPr>
                <w:rFonts w:hint="eastAsia" w:ascii="仿宋_GB2312" w:hAnsi="宋体" w:eastAsia="仿宋_GB2312"/>
              </w:rPr>
              <w:t>10.12 无有效行驶证</w:t>
            </w:r>
          </w:p>
        </w:tc>
      </w:tr>
      <w:tr>
        <w:tblPrEx>
          <w:tblBorders>
            <w:top w:val="none" w:color="auto" w:sz="0" w:space="0"/>
            <w:left w:val="none" w:color="auto" w:sz="0" w:space="0"/>
            <w:bottom w:val="none" w:color="auto" w:sz="0" w:space="0"/>
            <w:right w:val="none" w:color="auto" w:sz="0" w:space="0"/>
            <w:insideH w:val="none" w:color="auto" w:sz="0" w:space="0"/>
            <w:insideV w:val="dashed" w:color="auto" w:sz="2" w:space="0"/>
          </w:tblBorders>
          <w:tblLayout w:type="fixed"/>
          <w:tblCellMar>
            <w:left w:w="108" w:type="dxa"/>
            <w:right w:w="108" w:type="dxa"/>
          </w:tblCellMar>
        </w:tblPrEx>
        <w:trPr>
          <w:trHeight w:val="340" w:hRule="atLeast"/>
        </w:trPr>
        <w:tc>
          <w:tcPr>
            <w:tcW w:w="3045" w:type="dxa"/>
            <w:tcBorders>
              <w:top w:val="nil"/>
              <w:left w:val="nil"/>
              <w:bottom w:val="nil"/>
              <w:right w:val="dashed" w:color="auto" w:sz="4" w:space="0"/>
            </w:tcBorders>
            <w:vAlign w:val="top"/>
          </w:tcPr>
          <w:p>
            <w:pPr>
              <w:ind w:firstLine="210" w:firstLineChars="100"/>
              <w:rPr>
                <w:rFonts w:ascii="仿宋_GB2312" w:hAnsi="宋体" w:eastAsia="仿宋_GB2312"/>
              </w:rPr>
            </w:pPr>
          </w:p>
        </w:tc>
        <w:tc>
          <w:tcPr>
            <w:tcW w:w="3768" w:type="dxa"/>
            <w:tcBorders>
              <w:top w:val="nil"/>
              <w:left w:val="dashed" w:color="auto" w:sz="4" w:space="0"/>
              <w:bottom w:val="nil"/>
              <w:right w:val="dashed" w:color="auto" w:sz="4" w:space="0"/>
            </w:tcBorders>
            <w:vAlign w:val="top"/>
          </w:tcPr>
          <w:p>
            <w:pPr>
              <w:ind w:firstLine="210" w:firstLineChars="100"/>
              <w:rPr>
                <w:rFonts w:ascii="仿宋_GB2312" w:hAnsi="宋体" w:eastAsia="仿宋_GB2312"/>
              </w:rPr>
            </w:pPr>
          </w:p>
        </w:tc>
        <w:tc>
          <w:tcPr>
            <w:tcW w:w="3372" w:type="dxa"/>
            <w:vAlign w:val="top"/>
          </w:tcPr>
          <w:p>
            <w:pPr>
              <w:rPr>
                <w:rFonts w:ascii="仿宋_GB2312" w:hAnsi="宋体" w:eastAsia="仿宋_GB2312"/>
              </w:rPr>
            </w:pPr>
            <w:r>
              <w:rPr>
                <w:rFonts w:hint="eastAsia" w:ascii="仿宋_GB2312" w:hAnsi="宋体" w:eastAsia="仿宋_GB2312"/>
              </w:rPr>
              <w:t xml:space="preserve">  10.13 现金价值</w:t>
            </w:r>
          </w:p>
        </w:tc>
      </w:tr>
      <w:tr>
        <w:tblPrEx>
          <w:tblBorders>
            <w:top w:val="none" w:color="auto" w:sz="0" w:space="0"/>
            <w:left w:val="none" w:color="auto" w:sz="0" w:space="0"/>
            <w:bottom w:val="none" w:color="auto" w:sz="0" w:space="0"/>
            <w:right w:val="none" w:color="auto" w:sz="0" w:space="0"/>
            <w:insideH w:val="none" w:color="auto" w:sz="0" w:space="0"/>
            <w:insideV w:val="dashed" w:color="auto" w:sz="2" w:space="0"/>
          </w:tblBorders>
          <w:tblLayout w:type="fixed"/>
          <w:tblCellMar>
            <w:left w:w="108" w:type="dxa"/>
            <w:right w:w="108" w:type="dxa"/>
          </w:tblCellMar>
        </w:tblPrEx>
        <w:trPr>
          <w:trHeight w:val="288" w:hRule="atLeast"/>
        </w:trPr>
        <w:tc>
          <w:tcPr>
            <w:tcW w:w="3045" w:type="dxa"/>
            <w:tcBorders>
              <w:top w:val="nil"/>
              <w:bottom w:val="nil"/>
              <w:right w:val="dashed" w:color="auto" w:sz="4" w:space="0"/>
            </w:tcBorders>
            <w:vAlign w:val="top"/>
          </w:tcPr>
          <w:p>
            <w:pPr>
              <w:ind w:firstLine="210" w:firstLineChars="100"/>
              <w:rPr>
                <w:rFonts w:ascii="仿宋_GB2312" w:hAnsi="宋体" w:eastAsia="仿宋_GB2312"/>
              </w:rPr>
            </w:pPr>
          </w:p>
        </w:tc>
        <w:tc>
          <w:tcPr>
            <w:tcW w:w="3768" w:type="dxa"/>
            <w:tcBorders>
              <w:top w:val="nil"/>
              <w:left w:val="dashed" w:color="auto" w:sz="4" w:space="0"/>
              <w:bottom w:val="nil"/>
              <w:right w:val="dashed" w:color="auto" w:sz="4" w:space="0"/>
            </w:tcBorders>
            <w:vAlign w:val="top"/>
          </w:tcPr>
          <w:p>
            <w:pPr>
              <w:ind w:firstLine="211" w:firstLineChars="100"/>
              <w:rPr>
                <w:rFonts w:ascii="宋体" w:hAnsi="宋体"/>
                <w:b/>
                <w:u w:val="single"/>
              </w:rPr>
            </w:pPr>
          </w:p>
        </w:tc>
        <w:tc>
          <w:tcPr>
            <w:tcW w:w="3372" w:type="dxa"/>
            <w:vAlign w:val="top"/>
          </w:tcPr>
          <w:p>
            <w:pPr>
              <w:rPr>
                <w:rFonts w:ascii="仿宋_GB2312" w:hAnsi="宋体" w:eastAsia="仿宋_GB2312"/>
              </w:rPr>
            </w:pPr>
            <w:r>
              <w:rPr>
                <w:rFonts w:hint="eastAsia" w:ascii="仿宋_GB2312" w:hAnsi="宋体" w:eastAsia="仿宋_GB2312"/>
              </w:rPr>
              <w:t xml:space="preserve">  10.14 条款约定利率</w:t>
            </w:r>
          </w:p>
        </w:tc>
      </w:tr>
      <w:tr>
        <w:tblPrEx>
          <w:tblBorders>
            <w:top w:val="none" w:color="auto" w:sz="0" w:space="0"/>
            <w:left w:val="none" w:color="auto" w:sz="0" w:space="0"/>
            <w:bottom w:val="none" w:color="auto" w:sz="0" w:space="0"/>
            <w:right w:val="none" w:color="auto" w:sz="0" w:space="0"/>
            <w:insideH w:val="none" w:color="auto" w:sz="0" w:space="0"/>
            <w:insideV w:val="dashed" w:color="auto" w:sz="2" w:space="0"/>
          </w:tblBorders>
          <w:tblLayout w:type="fixed"/>
          <w:tblCellMar>
            <w:left w:w="108" w:type="dxa"/>
            <w:right w:w="108" w:type="dxa"/>
          </w:tblCellMar>
        </w:tblPrEx>
        <w:trPr>
          <w:trHeight w:val="288" w:hRule="atLeast"/>
        </w:trPr>
        <w:tc>
          <w:tcPr>
            <w:tcW w:w="3045" w:type="dxa"/>
            <w:tcBorders>
              <w:top w:val="nil"/>
              <w:bottom w:val="nil"/>
              <w:right w:val="dashed" w:color="auto" w:sz="4" w:space="0"/>
            </w:tcBorders>
            <w:vAlign w:val="top"/>
          </w:tcPr>
          <w:p>
            <w:pPr>
              <w:rPr>
                <w:rFonts w:ascii="仿宋_GB2312" w:hAnsi="宋体" w:eastAsia="仿宋_GB2312"/>
              </w:rPr>
            </w:pPr>
            <w:r>
              <w:rPr>
                <w:rFonts w:hint="eastAsia" w:ascii="宋体" w:hAnsi="宋体"/>
                <w:b/>
              </w:rPr>
              <w:t xml:space="preserve">3 </w:t>
            </w:r>
            <w:r>
              <w:rPr>
                <w:rFonts w:ascii="宋体" w:hAnsi="宋体"/>
                <w:b/>
              </w:rPr>
              <w:t>保险金</w:t>
            </w:r>
            <w:r>
              <w:rPr>
                <w:rFonts w:hint="eastAsia" w:ascii="宋体" w:hAnsi="宋体"/>
                <w:b/>
              </w:rPr>
              <w:t>的申请</w:t>
            </w:r>
          </w:p>
        </w:tc>
        <w:tc>
          <w:tcPr>
            <w:tcW w:w="3768" w:type="dxa"/>
            <w:tcBorders>
              <w:top w:val="nil"/>
              <w:left w:val="dashed" w:color="auto" w:sz="4" w:space="0"/>
              <w:bottom w:val="nil"/>
              <w:right w:val="dashed" w:color="auto" w:sz="4" w:space="0"/>
            </w:tcBorders>
            <w:vAlign w:val="top"/>
          </w:tcPr>
          <w:p>
            <w:pPr>
              <w:rPr>
                <w:rFonts w:ascii="宋体" w:hAnsi="宋体"/>
              </w:rPr>
            </w:pPr>
            <w:r>
              <w:rPr>
                <w:rFonts w:hint="eastAsia" w:ascii="宋体" w:hAnsi="宋体"/>
                <w:b/>
              </w:rPr>
              <w:t>8如实告知</w:t>
            </w:r>
          </w:p>
        </w:tc>
        <w:tc>
          <w:tcPr>
            <w:tcW w:w="3372" w:type="dxa"/>
            <w:vAlign w:val="top"/>
          </w:tcPr>
          <w:p>
            <w:pPr>
              <w:rPr>
                <w:rFonts w:ascii="仿宋_GB2312" w:hAnsi="宋体" w:eastAsia="仿宋_GB2312"/>
              </w:rPr>
            </w:pPr>
            <w:r>
              <w:rPr>
                <w:rFonts w:hint="eastAsia" w:ascii="仿宋_GB2312" w:hAnsi="宋体" w:eastAsia="仿宋_GB2312"/>
              </w:rPr>
              <w:t xml:space="preserve">  10.15 周岁</w:t>
            </w:r>
          </w:p>
        </w:tc>
      </w:tr>
      <w:tr>
        <w:tblPrEx>
          <w:tblBorders>
            <w:top w:val="none" w:color="auto" w:sz="0" w:space="0"/>
            <w:left w:val="none" w:color="auto" w:sz="0" w:space="0"/>
            <w:bottom w:val="none" w:color="auto" w:sz="0" w:space="0"/>
            <w:right w:val="none" w:color="auto" w:sz="0" w:space="0"/>
            <w:insideH w:val="none" w:color="auto" w:sz="0" w:space="0"/>
            <w:insideV w:val="dashed" w:color="auto" w:sz="2" w:space="0"/>
          </w:tblBorders>
          <w:tblLayout w:type="fixed"/>
          <w:tblCellMar>
            <w:left w:w="108" w:type="dxa"/>
            <w:right w:w="108" w:type="dxa"/>
          </w:tblCellMar>
        </w:tblPrEx>
        <w:trPr>
          <w:trHeight w:val="340" w:hRule="atLeast"/>
        </w:trPr>
        <w:tc>
          <w:tcPr>
            <w:tcW w:w="3045" w:type="dxa"/>
            <w:tcBorders>
              <w:top w:val="nil"/>
              <w:bottom w:val="nil"/>
              <w:right w:val="dashed" w:color="auto" w:sz="4" w:space="0"/>
            </w:tcBorders>
            <w:vAlign w:val="top"/>
          </w:tcPr>
          <w:p>
            <w:pPr>
              <w:ind w:firstLine="210" w:firstLineChars="100"/>
              <w:rPr>
                <w:rFonts w:ascii="仿宋_GB2312" w:hAnsi="宋体" w:eastAsia="仿宋_GB2312"/>
              </w:rPr>
            </w:pPr>
            <w:r>
              <w:rPr>
                <w:rFonts w:hint="eastAsia" w:ascii="仿宋_GB2312" w:hAnsi="宋体" w:eastAsia="仿宋_GB2312"/>
              </w:rPr>
              <w:t>3.1 受益人</w:t>
            </w:r>
          </w:p>
        </w:tc>
        <w:tc>
          <w:tcPr>
            <w:tcW w:w="3768" w:type="dxa"/>
            <w:tcBorders>
              <w:top w:val="nil"/>
              <w:left w:val="dashed" w:color="auto" w:sz="4" w:space="0"/>
              <w:bottom w:val="nil"/>
              <w:right w:val="dashed" w:color="auto" w:sz="4" w:space="0"/>
            </w:tcBorders>
            <w:vAlign w:val="top"/>
          </w:tcPr>
          <w:p>
            <w:pPr>
              <w:ind w:firstLine="210" w:firstLineChars="100"/>
              <w:rPr>
                <w:rFonts w:ascii="宋体" w:hAnsi="宋体"/>
              </w:rPr>
            </w:pPr>
            <w:r>
              <w:rPr>
                <w:rFonts w:hint="eastAsia" w:ascii="仿宋_GB2312" w:hAnsi="宋体" w:eastAsia="仿宋_GB2312"/>
              </w:rPr>
              <w:t>8.1 明确说明与如实告知</w:t>
            </w:r>
          </w:p>
        </w:tc>
        <w:tc>
          <w:tcPr>
            <w:tcW w:w="3372" w:type="dxa"/>
            <w:vAlign w:val="top"/>
          </w:tcPr>
          <w:p>
            <w:pPr>
              <w:rPr>
                <w:rFonts w:ascii="仿宋_GB2312" w:hAnsi="宋体" w:eastAsia="仿宋_GB2312"/>
              </w:rPr>
            </w:pPr>
          </w:p>
        </w:tc>
      </w:tr>
      <w:tr>
        <w:tblPrEx>
          <w:tblBorders>
            <w:top w:val="none" w:color="auto" w:sz="0" w:space="0"/>
            <w:left w:val="none" w:color="auto" w:sz="0" w:space="0"/>
            <w:bottom w:val="none" w:color="auto" w:sz="0" w:space="0"/>
            <w:right w:val="none" w:color="auto" w:sz="0" w:space="0"/>
            <w:insideH w:val="none" w:color="auto" w:sz="0" w:space="0"/>
            <w:insideV w:val="dashed" w:color="auto" w:sz="2" w:space="0"/>
          </w:tblBorders>
          <w:tblLayout w:type="fixed"/>
          <w:tblCellMar>
            <w:left w:w="108" w:type="dxa"/>
            <w:right w:w="108" w:type="dxa"/>
          </w:tblCellMar>
        </w:tblPrEx>
        <w:trPr>
          <w:trHeight w:val="340" w:hRule="atLeast"/>
        </w:trPr>
        <w:tc>
          <w:tcPr>
            <w:tcW w:w="3045" w:type="dxa"/>
            <w:tcBorders>
              <w:top w:val="nil"/>
              <w:right w:val="dashed" w:color="auto" w:sz="4" w:space="0"/>
            </w:tcBorders>
            <w:vAlign w:val="top"/>
          </w:tcPr>
          <w:p>
            <w:pPr>
              <w:ind w:firstLine="210" w:firstLineChars="100"/>
              <w:rPr>
                <w:rFonts w:ascii="仿宋_GB2312" w:hAnsi="宋体" w:eastAsia="仿宋_GB2312"/>
              </w:rPr>
            </w:pPr>
            <w:r>
              <w:rPr>
                <w:rFonts w:hint="eastAsia" w:ascii="仿宋_GB2312" w:hAnsi="宋体" w:eastAsia="仿宋_GB2312"/>
              </w:rPr>
              <w:t>3.2 保险事故通知</w:t>
            </w:r>
          </w:p>
        </w:tc>
        <w:tc>
          <w:tcPr>
            <w:tcW w:w="3768" w:type="dxa"/>
            <w:tcBorders>
              <w:top w:val="nil"/>
              <w:left w:val="dashed" w:color="auto" w:sz="4" w:space="0"/>
              <w:right w:val="dashed" w:color="auto" w:sz="4" w:space="0"/>
            </w:tcBorders>
            <w:vAlign w:val="top"/>
          </w:tcPr>
          <w:p>
            <w:pPr>
              <w:ind w:firstLine="210" w:firstLineChars="100"/>
              <w:rPr>
                <w:rFonts w:ascii="宋体" w:hAnsi="宋体"/>
              </w:rPr>
            </w:pPr>
            <w:r>
              <w:rPr>
                <w:rFonts w:hint="eastAsia" w:ascii="仿宋_GB2312" w:hAnsi="宋体" w:eastAsia="仿宋_GB2312"/>
              </w:rPr>
              <w:t>8.2 本公司合同解除权的限制</w:t>
            </w:r>
          </w:p>
        </w:tc>
        <w:tc>
          <w:tcPr>
            <w:tcW w:w="3372" w:type="dxa"/>
            <w:vAlign w:val="top"/>
          </w:tcPr>
          <w:p>
            <w:pPr>
              <w:rPr>
                <w:rFonts w:ascii="仿宋_GB2312" w:hAnsi="宋体" w:eastAsia="仿宋_GB2312"/>
              </w:rPr>
            </w:pPr>
          </w:p>
        </w:tc>
      </w:tr>
      <w:tr>
        <w:tblPrEx>
          <w:tblBorders>
            <w:top w:val="none" w:color="auto" w:sz="0" w:space="0"/>
            <w:left w:val="none" w:color="auto" w:sz="0" w:space="0"/>
            <w:bottom w:val="none" w:color="auto" w:sz="0" w:space="0"/>
            <w:right w:val="none" w:color="auto" w:sz="0" w:space="0"/>
            <w:insideH w:val="none" w:color="auto" w:sz="0" w:space="0"/>
            <w:insideV w:val="dashed" w:color="auto" w:sz="2" w:space="0"/>
          </w:tblBorders>
          <w:tblLayout w:type="fixed"/>
          <w:tblCellMar>
            <w:left w:w="108" w:type="dxa"/>
            <w:right w:w="108" w:type="dxa"/>
          </w:tblCellMar>
        </w:tblPrEx>
        <w:trPr>
          <w:trHeight w:val="340" w:hRule="atLeast"/>
        </w:trPr>
        <w:tc>
          <w:tcPr>
            <w:tcW w:w="3045" w:type="dxa"/>
            <w:vAlign w:val="top"/>
          </w:tcPr>
          <w:p>
            <w:pPr>
              <w:ind w:firstLine="210" w:firstLineChars="100"/>
              <w:rPr>
                <w:rFonts w:ascii="仿宋_GB2312" w:hAnsi="宋体" w:eastAsia="仿宋_GB2312"/>
              </w:rPr>
            </w:pPr>
            <w:r>
              <w:rPr>
                <w:rFonts w:hint="eastAsia" w:ascii="仿宋_GB2312" w:hAnsi="宋体" w:eastAsia="仿宋_GB2312"/>
              </w:rPr>
              <w:t>3.3 保险金申请</w:t>
            </w:r>
          </w:p>
        </w:tc>
        <w:tc>
          <w:tcPr>
            <w:tcW w:w="3768" w:type="dxa"/>
            <w:vAlign w:val="top"/>
          </w:tcPr>
          <w:p>
            <w:pPr>
              <w:rPr>
                <w:rFonts w:ascii="宋体" w:hAnsi="宋体"/>
              </w:rPr>
            </w:pPr>
          </w:p>
        </w:tc>
        <w:tc>
          <w:tcPr>
            <w:tcW w:w="3372" w:type="dxa"/>
            <w:vAlign w:val="top"/>
          </w:tcPr>
          <w:p>
            <w:pPr>
              <w:rPr>
                <w:rFonts w:ascii="仿宋_GB2312" w:hAnsi="宋体" w:eastAsia="仿宋_GB2312"/>
              </w:rPr>
            </w:pPr>
          </w:p>
        </w:tc>
      </w:tr>
      <w:tr>
        <w:tblPrEx>
          <w:tblBorders>
            <w:top w:val="none" w:color="auto" w:sz="0" w:space="0"/>
            <w:left w:val="none" w:color="auto" w:sz="0" w:space="0"/>
            <w:bottom w:val="none" w:color="auto" w:sz="0" w:space="0"/>
            <w:right w:val="none" w:color="auto" w:sz="0" w:space="0"/>
            <w:insideH w:val="none" w:color="auto" w:sz="0" w:space="0"/>
            <w:insideV w:val="dashed" w:color="auto" w:sz="2" w:space="0"/>
          </w:tblBorders>
          <w:tblLayout w:type="fixed"/>
          <w:tblCellMar>
            <w:left w:w="108" w:type="dxa"/>
            <w:right w:w="108" w:type="dxa"/>
          </w:tblCellMar>
        </w:tblPrEx>
        <w:trPr>
          <w:trHeight w:val="340" w:hRule="atLeast"/>
        </w:trPr>
        <w:tc>
          <w:tcPr>
            <w:tcW w:w="3045" w:type="dxa"/>
            <w:vAlign w:val="top"/>
          </w:tcPr>
          <w:p>
            <w:pPr>
              <w:ind w:firstLine="210" w:firstLineChars="100"/>
              <w:rPr>
                <w:rFonts w:ascii="仿宋_GB2312" w:hAnsi="宋体" w:eastAsia="仿宋_GB2312"/>
              </w:rPr>
            </w:pPr>
            <w:r>
              <w:rPr>
                <w:rFonts w:hint="eastAsia" w:ascii="仿宋_GB2312" w:hAnsi="宋体" w:eastAsia="仿宋_GB2312"/>
              </w:rPr>
              <w:t>3.4 保险金给付</w:t>
            </w:r>
          </w:p>
          <w:p>
            <w:pPr>
              <w:ind w:firstLine="210" w:firstLineChars="100"/>
              <w:rPr>
                <w:rFonts w:ascii="仿宋_GB2312" w:hAnsi="宋体" w:eastAsia="仿宋_GB2312"/>
              </w:rPr>
            </w:pPr>
            <w:r>
              <w:rPr>
                <w:rFonts w:hint="eastAsia" w:ascii="仿宋_GB2312" w:hAnsi="宋体" w:eastAsia="仿宋_GB2312"/>
              </w:rPr>
              <w:t>3.5 宣告死亡处理</w:t>
            </w:r>
          </w:p>
        </w:tc>
        <w:tc>
          <w:tcPr>
            <w:tcW w:w="3768" w:type="dxa"/>
            <w:vAlign w:val="top"/>
          </w:tcPr>
          <w:p>
            <w:pPr>
              <w:ind w:firstLine="210" w:firstLineChars="100"/>
              <w:rPr>
                <w:rFonts w:ascii="宋体" w:hAnsi="宋体"/>
              </w:rPr>
            </w:pPr>
          </w:p>
        </w:tc>
        <w:tc>
          <w:tcPr>
            <w:tcW w:w="3372" w:type="dxa"/>
            <w:vAlign w:val="top"/>
          </w:tcPr>
          <w:p>
            <w:pPr>
              <w:rPr>
                <w:rFonts w:ascii="仿宋_GB2312" w:hAnsi="宋体" w:eastAsia="仿宋_GB2312"/>
              </w:rPr>
            </w:pPr>
          </w:p>
        </w:tc>
      </w:tr>
      <w:tr>
        <w:tblPrEx>
          <w:tblBorders>
            <w:top w:val="none" w:color="auto" w:sz="0" w:space="0"/>
            <w:left w:val="none" w:color="auto" w:sz="0" w:space="0"/>
            <w:bottom w:val="none" w:color="auto" w:sz="0" w:space="0"/>
            <w:right w:val="none" w:color="auto" w:sz="0" w:space="0"/>
            <w:insideH w:val="none" w:color="auto" w:sz="0" w:space="0"/>
            <w:insideV w:val="dashed" w:color="auto" w:sz="2" w:space="0"/>
          </w:tblBorders>
          <w:tblLayout w:type="fixed"/>
          <w:tblCellMar>
            <w:left w:w="108" w:type="dxa"/>
            <w:right w:w="108" w:type="dxa"/>
          </w:tblCellMar>
        </w:tblPrEx>
        <w:trPr>
          <w:trHeight w:val="340" w:hRule="atLeast"/>
        </w:trPr>
        <w:tc>
          <w:tcPr>
            <w:tcW w:w="3045" w:type="dxa"/>
            <w:vAlign w:val="top"/>
          </w:tcPr>
          <w:p>
            <w:pPr>
              <w:ind w:firstLine="210" w:firstLineChars="100"/>
              <w:rPr>
                <w:rFonts w:ascii="仿宋_GB2312" w:hAnsi="宋体" w:eastAsia="仿宋_GB2312"/>
                <w:b/>
                <w:u w:val="single"/>
              </w:rPr>
            </w:pPr>
            <w:r>
              <w:rPr>
                <w:rFonts w:hint="eastAsia" w:ascii="仿宋_GB2312" w:hAnsi="宋体" w:eastAsia="仿宋_GB2312"/>
              </w:rPr>
              <w:t>3.6 诉讼时效</w:t>
            </w:r>
          </w:p>
        </w:tc>
        <w:tc>
          <w:tcPr>
            <w:tcW w:w="3768" w:type="dxa"/>
            <w:vAlign w:val="top"/>
          </w:tcPr>
          <w:p>
            <w:pPr>
              <w:ind w:firstLine="210" w:firstLineChars="100"/>
              <w:rPr>
                <w:rFonts w:ascii="宋体" w:hAnsi="宋体"/>
              </w:rPr>
            </w:pPr>
          </w:p>
        </w:tc>
        <w:tc>
          <w:tcPr>
            <w:tcW w:w="3372" w:type="dxa"/>
            <w:vAlign w:val="top"/>
          </w:tcPr>
          <w:p>
            <w:pPr>
              <w:rPr>
                <w:rFonts w:ascii="仿宋_GB2312" w:hAnsi="宋体" w:eastAsia="仿宋_GB2312"/>
              </w:rPr>
            </w:pPr>
          </w:p>
        </w:tc>
      </w:tr>
      <w:tr>
        <w:tblPrEx>
          <w:tblBorders>
            <w:top w:val="none" w:color="auto" w:sz="0" w:space="0"/>
            <w:left w:val="none" w:color="auto" w:sz="0" w:space="0"/>
            <w:bottom w:val="none" w:color="auto" w:sz="0" w:space="0"/>
            <w:right w:val="none" w:color="auto" w:sz="0" w:space="0"/>
            <w:insideH w:val="none" w:color="auto" w:sz="0" w:space="0"/>
            <w:insideV w:val="dashed" w:color="auto" w:sz="2" w:space="0"/>
          </w:tblBorders>
          <w:tblLayout w:type="fixed"/>
          <w:tblCellMar>
            <w:left w:w="108" w:type="dxa"/>
            <w:right w:w="108" w:type="dxa"/>
          </w:tblCellMar>
        </w:tblPrEx>
        <w:trPr>
          <w:trHeight w:val="340" w:hRule="atLeast"/>
        </w:trPr>
        <w:tc>
          <w:tcPr>
            <w:tcW w:w="3045" w:type="dxa"/>
            <w:vAlign w:val="top"/>
          </w:tcPr>
          <w:p>
            <w:pPr>
              <w:rPr>
                <w:rFonts w:ascii="仿宋_GB2312" w:hAnsi="宋体" w:eastAsia="仿宋_GB2312"/>
              </w:rPr>
            </w:pPr>
          </w:p>
        </w:tc>
        <w:tc>
          <w:tcPr>
            <w:tcW w:w="3768" w:type="dxa"/>
            <w:vAlign w:val="top"/>
          </w:tcPr>
          <w:p>
            <w:pPr>
              <w:rPr>
                <w:rFonts w:ascii="宋体" w:hAnsi="宋体"/>
              </w:rPr>
            </w:pPr>
          </w:p>
        </w:tc>
        <w:tc>
          <w:tcPr>
            <w:tcW w:w="3372" w:type="dxa"/>
            <w:vAlign w:val="top"/>
          </w:tcPr>
          <w:p>
            <w:pPr>
              <w:ind w:firstLine="210" w:firstLineChars="100"/>
              <w:rPr>
                <w:rFonts w:ascii="仿宋_GB2312" w:hAnsi="宋体" w:eastAsia="仿宋_GB2312"/>
              </w:rPr>
            </w:pPr>
          </w:p>
        </w:tc>
      </w:tr>
      <w:tr>
        <w:tblPrEx>
          <w:tblBorders>
            <w:top w:val="none" w:color="auto" w:sz="0" w:space="0"/>
            <w:left w:val="none" w:color="auto" w:sz="0" w:space="0"/>
            <w:bottom w:val="none" w:color="auto" w:sz="0" w:space="0"/>
            <w:right w:val="none" w:color="auto" w:sz="0" w:space="0"/>
            <w:insideH w:val="none" w:color="auto" w:sz="0" w:space="0"/>
            <w:insideV w:val="dashed" w:color="auto" w:sz="2" w:space="0"/>
          </w:tblBorders>
          <w:tblLayout w:type="fixed"/>
          <w:tblCellMar>
            <w:left w:w="108" w:type="dxa"/>
            <w:right w:w="108" w:type="dxa"/>
          </w:tblCellMar>
        </w:tblPrEx>
        <w:trPr>
          <w:trHeight w:val="340" w:hRule="atLeast"/>
        </w:trPr>
        <w:tc>
          <w:tcPr>
            <w:tcW w:w="3045" w:type="dxa"/>
            <w:vAlign w:val="top"/>
          </w:tcPr>
          <w:p>
            <w:pPr>
              <w:ind w:firstLine="211" w:firstLineChars="100"/>
              <w:rPr>
                <w:rFonts w:ascii="仿宋_GB2312" w:hAnsi="宋体" w:eastAsia="仿宋_GB2312"/>
                <w:b/>
                <w:u w:val="single"/>
              </w:rPr>
            </w:pPr>
          </w:p>
        </w:tc>
        <w:tc>
          <w:tcPr>
            <w:tcW w:w="3768" w:type="dxa"/>
            <w:vAlign w:val="top"/>
          </w:tcPr>
          <w:p>
            <w:pPr>
              <w:ind w:firstLine="210" w:firstLineChars="100"/>
              <w:rPr>
                <w:rFonts w:ascii="宋体" w:hAnsi="宋体"/>
              </w:rPr>
            </w:pPr>
          </w:p>
        </w:tc>
        <w:tc>
          <w:tcPr>
            <w:tcW w:w="3372" w:type="dxa"/>
            <w:vAlign w:val="top"/>
          </w:tcPr>
          <w:p>
            <w:pPr>
              <w:ind w:firstLine="210" w:firstLineChars="100"/>
              <w:rPr>
                <w:rFonts w:ascii="仿宋_GB2312" w:hAnsi="宋体" w:eastAsia="仿宋_GB2312"/>
              </w:rPr>
            </w:pPr>
          </w:p>
        </w:tc>
      </w:tr>
      <w:tr>
        <w:tblPrEx>
          <w:tblBorders>
            <w:top w:val="none" w:color="auto" w:sz="0" w:space="0"/>
            <w:left w:val="none" w:color="auto" w:sz="0" w:space="0"/>
            <w:bottom w:val="none" w:color="auto" w:sz="0" w:space="0"/>
            <w:right w:val="none" w:color="auto" w:sz="0" w:space="0"/>
            <w:insideH w:val="none" w:color="auto" w:sz="0" w:space="0"/>
            <w:insideV w:val="dashed" w:color="auto" w:sz="2" w:space="0"/>
          </w:tblBorders>
          <w:tblLayout w:type="fixed"/>
          <w:tblCellMar>
            <w:left w:w="108" w:type="dxa"/>
            <w:right w:w="108" w:type="dxa"/>
          </w:tblCellMar>
        </w:tblPrEx>
        <w:trPr>
          <w:trHeight w:val="340" w:hRule="atLeast"/>
        </w:trPr>
        <w:tc>
          <w:tcPr>
            <w:tcW w:w="3045" w:type="dxa"/>
            <w:vAlign w:val="top"/>
          </w:tcPr>
          <w:p>
            <w:pPr>
              <w:ind w:firstLine="211" w:firstLineChars="100"/>
              <w:rPr>
                <w:rFonts w:ascii="仿宋_GB2312" w:hAnsi="宋体" w:eastAsia="仿宋_GB2312"/>
                <w:b/>
                <w:u w:val="single"/>
              </w:rPr>
            </w:pPr>
          </w:p>
        </w:tc>
        <w:tc>
          <w:tcPr>
            <w:tcW w:w="3768" w:type="dxa"/>
            <w:vAlign w:val="top"/>
          </w:tcPr>
          <w:p>
            <w:pPr>
              <w:ind w:firstLine="210" w:firstLineChars="100"/>
              <w:rPr>
                <w:rFonts w:ascii="宋体" w:hAnsi="宋体"/>
              </w:rPr>
            </w:pPr>
          </w:p>
        </w:tc>
        <w:tc>
          <w:tcPr>
            <w:tcW w:w="3372" w:type="dxa"/>
            <w:vAlign w:val="top"/>
          </w:tcPr>
          <w:p>
            <w:pPr>
              <w:ind w:left="840" w:leftChars="100" w:hanging="630" w:hangingChars="300"/>
              <w:rPr>
                <w:rFonts w:ascii="仿宋_GB2312" w:hAnsi="宋体" w:eastAsia="仿宋_GB2312"/>
              </w:rPr>
            </w:pPr>
          </w:p>
        </w:tc>
      </w:tr>
      <w:tr>
        <w:tblPrEx>
          <w:tblBorders>
            <w:top w:val="none" w:color="auto" w:sz="0" w:space="0"/>
            <w:left w:val="none" w:color="auto" w:sz="0" w:space="0"/>
            <w:bottom w:val="none" w:color="auto" w:sz="0" w:space="0"/>
            <w:right w:val="none" w:color="auto" w:sz="0" w:space="0"/>
            <w:insideH w:val="none" w:color="auto" w:sz="0" w:space="0"/>
            <w:insideV w:val="dashed" w:color="auto" w:sz="2" w:space="0"/>
          </w:tblBorders>
          <w:tblLayout w:type="fixed"/>
          <w:tblCellMar>
            <w:left w:w="108" w:type="dxa"/>
            <w:right w:w="108" w:type="dxa"/>
          </w:tblCellMar>
        </w:tblPrEx>
        <w:trPr>
          <w:trHeight w:val="340" w:hRule="atLeast"/>
        </w:trPr>
        <w:tc>
          <w:tcPr>
            <w:tcW w:w="3045" w:type="dxa"/>
            <w:vAlign w:val="top"/>
          </w:tcPr>
          <w:p>
            <w:pPr>
              <w:rPr>
                <w:rFonts w:ascii="仿宋_GB2312" w:hAnsi="宋体" w:eastAsia="仿宋_GB2312"/>
              </w:rPr>
            </w:pPr>
            <w:r>
              <w:rPr>
                <w:rFonts w:hint="eastAsia" w:ascii="宋体" w:hAnsi="宋体"/>
                <w:b/>
              </w:rPr>
              <w:t>4 保险费的交纳</w:t>
            </w:r>
          </w:p>
        </w:tc>
        <w:tc>
          <w:tcPr>
            <w:tcW w:w="3768" w:type="dxa"/>
            <w:vAlign w:val="top"/>
          </w:tcPr>
          <w:p>
            <w:pPr>
              <w:rPr>
                <w:rFonts w:ascii="宋体" w:hAnsi="宋体"/>
              </w:rPr>
            </w:pPr>
            <w:r>
              <w:rPr>
                <w:rFonts w:hint="eastAsia" w:ascii="宋体" w:hAnsi="宋体"/>
                <w:b/>
              </w:rPr>
              <w:t>9 其他需要关注的事项</w:t>
            </w:r>
          </w:p>
        </w:tc>
        <w:tc>
          <w:tcPr>
            <w:tcW w:w="3372" w:type="dxa"/>
            <w:vAlign w:val="top"/>
          </w:tcPr>
          <w:p>
            <w:pPr>
              <w:ind w:firstLine="840" w:firstLineChars="400"/>
              <w:rPr>
                <w:rFonts w:ascii="仿宋_GB2312" w:hAnsi="宋体" w:eastAsia="仿宋_GB2312"/>
                <w:bCs/>
              </w:rPr>
            </w:pPr>
          </w:p>
        </w:tc>
      </w:tr>
      <w:tr>
        <w:tblPrEx>
          <w:tblBorders>
            <w:top w:val="none" w:color="auto" w:sz="0" w:space="0"/>
            <w:left w:val="none" w:color="auto" w:sz="0" w:space="0"/>
            <w:bottom w:val="none" w:color="auto" w:sz="0" w:space="0"/>
            <w:right w:val="none" w:color="auto" w:sz="0" w:space="0"/>
            <w:insideH w:val="none" w:color="auto" w:sz="0" w:space="0"/>
            <w:insideV w:val="dashed" w:color="auto" w:sz="2" w:space="0"/>
          </w:tblBorders>
          <w:tblLayout w:type="fixed"/>
          <w:tblCellMar>
            <w:left w:w="108" w:type="dxa"/>
            <w:right w:w="108" w:type="dxa"/>
          </w:tblCellMar>
        </w:tblPrEx>
        <w:trPr>
          <w:trHeight w:val="340" w:hRule="atLeast"/>
        </w:trPr>
        <w:tc>
          <w:tcPr>
            <w:tcW w:w="3045" w:type="dxa"/>
            <w:vAlign w:val="top"/>
          </w:tcPr>
          <w:p>
            <w:pPr>
              <w:ind w:firstLine="210" w:firstLineChars="100"/>
              <w:rPr>
                <w:rFonts w:ascii="仿宋_GB2312" w:hAnsi="宋体" w:eastAsia="仿宋_GB2312"/>
              </w:rPr>
            </w:pPr>
            <w:r>
              <w:rPr>
                <w:rFonts w:hint="eastAsia" w:ascii="仿宋_GB2312" w:hAnsi="宋体" w:eastAsia="仿宋_GB2312"/>
              </w:rPr>
              <w:t>4.1 保险费的交纳</w:t>
            </w:r>
          </w:p>
        </w:tc>
        <w:tc>
          <w:tcPr>
            <w:tcW w:w="3768" w:type="dxa"/>
            <w:vAlign w:val="top"/>
          </w:tcPr>
          <w:p>
            <w:pPr>
              <w:ind w:firstLine="210" w:firstLineChars="100"/>
              <w:rPr>
                <w:rFonts w:ascii="仿宋_GB2312" w:hAnsi="宋体" w:eastAsia="仿宋_GB2312"/>
              </w:rPr>
            </w:pPr>
            <w:r>
              <w:rPr>
                <w:rFonts w:hint="eastAsia" w:ascii="仿宋_GB2312" w:hAnsi="宋体" w:eastAsia="仿宋_GB2312"/>
              </w:rPr>
              <w:t>9.1 合同效力终止</w:t>
            </w:r>
          </w:p>
        </w:tc>
        <w:tc>
          <w:tcPr>
            <w:tcW w:w="3372" w:type="dxa"/>
            <w:vAlign w:val="top"/>
          </w:tcPr>
          <w:p>
            <w:pPr>
              <w:ind w:firstLine="210" w:firstLineChars="100"/>
              <w:rPr>
                <w:rFonts w:ascii="仿宋_GB2312" w:hAnsi="宋体" w:eastAsia="仿宋_GB2312"/>
                <w:bCs/>
              </w:rPr>
            </w:pPr>
          </w:p>
        </w:tc>
      </w:tr>
      <w:tr>
        <w:tblPrEx>
          <w:tblBorders>
            <w:top w:val="none" w:color="auto" w:sz="0" w:space="0"/>
            <w:left w:val="none" w:color="auto" w:sz="0" w:space="0"/>
            <w:bottom w:val="none" w:color="auto" w:sz="0" w:space="0"/>
            <w:right w:val="none" w:color="auto" w:sz="0" w:space="0"/>
            <w:insideH w:val="none" w:color="auto" w:sz="0" w:space="0"/>
            <w:insideV w:val="dashed" w:color="auto" w:sz="2" w:space="0"/>
          </w:tblBorders>
          <w:tblLayout w:type="fixed"/>
          <w:tblCellMar>
            <w:left w:w="108" w:type="dxa"/>
            <w:right w:w="108" w:type="dxa"/>
          </w:tblCellMar>
        </w:tblPrEx>
        <w:trPr>
          <w:trHeight w:val="340" w:hRule="atLeast"/>
        </w:trPr>
        <w:tc>
          <w:tcPr>
            <w:tcW w:w="3045" w:type="dxa"/>
            <w:vAlign w:val="top"/>
          </w:tcPr>
          <w:p>
            <w:pPr>
              <w:ind w:firstLine="210" w:firstLineChars="100"/>
              <w:rPr>
                <w:rFonts w:ascii="仿宋_GB2312" w:hAnsi="宋体" w:eastAsia="仿宋_GB2312"/>
              </w:rPr>
            </w:pPr>
            <w:r>
              <w:rPr>
                <w:rFonts w:hint="eastAsia" w:ascii="仿宋_GB2312" w:hAnsi="宋体" w:eastAsia="仿宋_GB2312"/>
              </w:rPr>
              <w:t>4.2 宽限期</w:t>
            </w:r>
          </w:p>
        </w:tc>
        <w:tc>
          <w:tcPr>
            <w:tcW w:w="3768" w:type="dxa"/>
            <w:vAlign w:val="top"/>
          </w:tcPr>
          <w:p>
            <w:pPr>
              <w:ind w:firstLine="210" w:firstLineChars="100"/>
              <w:rPr>
                <w:rFonts w:ascii="仿宋_GB2312" w:hAnsi="宋体" w:eastAsia="仿宋_GB2312"/>
              </w:rPr>
            </w:pPr>
            <w:r>
              <w:rPr>
                <w:rFonts w:hint="eastAsia" w:ascii="仿宋_GB2312" w:hAnsi="宋体" w:eastAsia="仿宋_GB2312"/>
              </w:rPr>
              <w:t>9.2 年龄性别错误处理</w:t>
            </w:r>
          </w:p>
        </w:tc>
        <w:tc>
          <w:tcPr>
            <w:tcW w:w="3372" w:type="dxa"/>
            <w:vAlign w:val="top"/>
          </w:tcPr>
          <w:p>
            <w:pPr>
              <w:ind w:firstLine="210" w:firstLineChars="100"/>
              <w:rPr>
                <w:rFonts w:ascii="仿宋_GB2312" w:hAnsi="宋体" w:eastAsia="仿宋_GB2312"/>
              </w:rPr>
            </w:pPr>
          </w:p>
        </w:tc>
      </w:tr>
      <w:tr>
        <w:tblPrEx>
          <w:tblBorders>
            <w:top w:val="none" w:color="auto" w:sz="0" w:space="0"/>
            <w:left w:val="none" w:color="auto" w:sz="0" w:space="0"/>
            <w:bottom w:val="none" w:color="auto" w:sz="0" w:space="0"/>
            <w:right w:val="none" w:color="auto" w:sz="0" w:space="0"/>
            <w:insideH w:val="none" w:color="auto" w:sz="0" w:space="0"/>
            <w:insideV w:val="dashed" w:color="auto" w:sz="2" w:space="0"/>
          </w:tblBorders>
          <w:tblLayout w:type="fixed"/>
          <w:tblCellMar>
            <w:left w:w="108" w:type="dxa"/>
            <w:right w:w="108" w:type="dxa"/>
          </w:tblCellMar>
        </w:tblPrEx>
        <w:trPr>
          <w:trHeight w:val="340" w:hRule="atLeast"/>
        </w:trPr>
        <w:tc>
          <w:tcPr>
            <w:tcW w:w="3045" w:type="dxa"/>
            <w:vAlign w:val="top"/>
          </w:tcPr>
          <w:p>
            <w:pPr>
              <w:ind w:firstLine="210" w:firstLineChars="100"/>
              <w:rPr>
                <w:rFonts w:ascii="仿宋_GB2312" w:hAnsi="宋体" w:eastAsia="仿宋_GB2312"/>
              </w:rPr>
            </w:pPr>
          </w:p>
        </w:tc>
        <w:tc>
          <w:tcPr>
            <w:tcW w:w="3768" w:type="dxa"/>
            <w:vAlign w:val="top"/>
          </w:tcPr>
          <w:p>
            <w:pPr>
              <w:ind w:firstLine="210" w:firstLineChars="100"/>
              <w:rPr>
                <w:rFonts w:ascii="仿宋_GB2312" w:hAnsi="宋体" w:eastAsia="仿宋_GB2312"/>
              </w:rPr>
            </w:pPr>
            <w:r>
              <w:rPr>
                <w:rFonts w:hint="eastAsia" w:ascii="仿宋_GB2312" w:hAnsi="宋体" w:eastAsia="仿宋_GB2312"/>
              </w:rPr>
              <w:t>9.3 欠款扣除</w:t>
            </w:r>
          </w:p>
        </w:tc>
        <w:tc>
          <w:tcPr>
            <w:tcW w:w="3372" w:type="dxa"/>
            <w:vAlign w:val="top"/>
          </w:tcPr>
          <w:p>
            <w:pPr>
              <w:ind w:firstLine="210" w:firstLineChars="100"/>
              <w:rPr>
                <w:rFonts w:ascii="仿宋_GB2312" w:hAnsi="宋体" w:eastAsia="仿宋_GB2312"/>
                <w:bCs/>
              </w:rPr>
            </w:pPr>
          </w:p>
        </w:tc>
      </w:tr>
      <w:tr>
        <w:tblPrEx>
          <w:tblBorders>
            <w:top w:val="none" w:color="auto" w:sz="0" w:space="0"/>
            <w:left w:val="none" w:color="auto" w:sz="0" w:space="0"/>
            <w:bottom w:val="none" w:color="auto" w:sz="0" w:space="0"/>
            <w:right w:val="none" w:color="auto" w:sz="0" w:space="0"/>
            <w:insideH w:val="none" w:color="auto" w:sz="0" w:space="0"/>
            <w:insideV w:val="dashed" w:color="auto" w:sz="2" w:space="0"/>
          </w:tblBorders>
          <w:tblLayout w:type="fixed"/>
          <w:tblCellMar>
            <w:left w:w="108" w:type="dxa"/>
            <w:right w:w="108" w:type="dxa"/>
          </w:tblCellMar>
        </w:tblPrEx>
        <w:trPr>
          <w:trHeight w:val="340" w:hRule="atLeast"/>
        </w:trPr>
        <w:tc>
          <w:tcPr>
            <w:tcW w:w="3045" w:type="dxa"/>
            <w:vAlign w:val="top"/>
          </w:tcPr>
          <w:p>
            <w:pPr>
              <w:ind w:firstLine="210" w:firstLineChars="100"/>
              <w:rPr>
                <w:rFonts w:ascii="仿宋_GB2312" w:hAnsi="宋体" w:eastAsia="仿宋_GB2312"/>
              </w:rPr>
            </w:pPr>
          </w:p>
        </w:tc>
        <w:tc>
          <w:tcPr>
            <w:tcW w:w="3768" w:type="dxa"/>
            <w:vAlign w:val="top"/>
          </w:tcPr>
          <w:p>
            <w:pPr>
              <w:ind w:firstLine="210" w:firstLineChars="100"/>
              <w:rPr>
                <w:rFonts w:ascii="仿宋_GB2312" w:hAnsi="宋体" w:eastAsia="仿宋_GB2312"/>
              </w:rPr>
            </w:pPr>
            <w:r>
              <w:rPr>
                <w:rFonts w:hint="eastAsia" w:ascii="仿宋_GB2312" w:hAnsi="宋体" w:eastAsia="仿宋_GB2312"/>
              </w:rPr>
              <w:t>9.4 合同内容变更</w:t>
            </w:r>
          </w:p>
        </w:tc>
        <w:tc>
          <w:tcPr>
            <w:tcW w:w="3372" w:type="dxa"/>
            <w:vAlign w:val="top"/>
          </w:tcPr>
          <w:p>
            <w:pPr>
              <w:ind w:firstLine="210" w:firstLineChars="100"/>
              <w:rPr>
                <w:rFonts w:ascii="仿宋_GB2312" w:hAnsi="宋体" w:eastAsia="仿宋_GB2312"/>
                <w:bCs/>
              </w:rPr>
            </w:pPr>
          </w:p>
        </w:tc>
      </w:tr>
      <w:tr>
        <w:tblPrEx>
          <w:tblBorders>
            <w:top w:val="none" w:color="auto" w:sz="0" w:space="0"/>
            <w:left w:val="none" w:color="auto" w:sz="0" w:space="0"/>
            <w:bottom w:val="none" w:color="auto" w:sz="0" w:space="0"/>
            <w:right w:val="none" w:color="auto" w:sz="0" w:space="0"/>
            <w:insideH w:val="none" w:color="auto" w:sz="0" w:space="0"/>
            <w:insideV w:val="dashed" w:color="auto" w:sz="2" w:space="0"/>
          </w:tblBorders>
          <w:tblLayout w:type="fixed"/>
          <w:tblCellMar>
            <w:left w:w="108" w:type="dxa"/>
            <w:right w:w="108" w:type="dxa"/>
          </w:tblCellMar>
        </w:tblPrEx>
        <w:trPr>
          <w:trHeight w:val="340" w:hRule="atLeast"/>
        </w:trPr>
        <w:tc>
          <w:tcPr>
            <w:tcW w:w="3045" w:type="dxa"/>
            <w:vAlign w:val="top"/>
          </w:tcPr>
          <w:p>
            <w:pPr>
              <w:rPr>
                <w:rFonts w:ascii="仿宋_GB2312" w:hAnsi="宋体" w:eastAsia="仿宋_GB2312"/>
              </w:rPr>
            </w:pPr>
          </w:p>
        </w:tc>
        <w:tc>
          <w:tcPr>
            <w:tcW w:w="3768" w:type="dxa"/>
            <w:vAlign w:val="top"/>
          </w:tcPr>
          <w:p>
            <w:pPr>
              <w:ind w:firstLine="210" w:firstLineChars="100"/>
              <w:rPr>
                <w:rFonts w:ascii="仿宋_GB2312" w:hAnsi="宋体" w:eastAsia="仿宋_GB2312"/>
              </w:rPr>
            </w:pPr>
            <w:r>
              <w:rPr>
                <w:rFonts w:hint="eastAsia" w:ascii="仿宋_GB2312" w:hAnsi="宋体" w:eastAsia="仿宋_GB2312"/>
              </w:rPr>
              <w:t>9.5 联系方式变更</w:t>
            </w:r>
          </w:p>
        </w:tc>
        <w:tc>
          <w:tcPr>
            <w:tcW w:w="3372" w:type="dxa"/>
            <w:vAlign w:val="top"/>
          </w:tcPr>
          <w:p>
            <w:pPr>
              <w:ind w:firstLine="210" w:firstLineChars="100"/>
              <w:rPr>
                <w:rFonts w:ascii="仿宋_GB2312" w:hAnsi="宋体" w:eastAsia="仿宋_GB2312"/>
                <w:bCs/>
              </w:rPr>
            </w:pPr>
          </w:p>
        </w:tc>
      </w:tr>
      <w:tr>
        <w:tblPrEx>
          <w:tblBorders>
            <w:top w:val="none" w:color="auto" w:sz="0" w:space="0"/>
            <w:left w:val="none" w:color="auto" w:sz="0" w:space="0"/>
            <w:bottom w:val="none" w:color="auto" w:sz="0" w:space="0"/>
            <w:right w:val="none" w:color="auto" w:sz="0" w:space="0"/>
            <w:insideH w:val="none" w:color="auto" w:sz="0" w:space="0"/>
            <w:insideV w:val="dashed" w:color="auto" w:sz="2" w:space="0"/>
          </w:tblBorders>
          <w:tblLayout w:type="fixed"/>
          <w:tblCellMar>
            <w:left w:w="108" w:type="dxa"/>
            <w:right w:w="108" w:type="dxa"/>
          </w:tblCellMar>
        </w:tblPrEx>
        <w:trPr>
          <w:trHeight w:val="340" w:hRule="atLeast"/>
        </w:trPr>
        <w:tc>
          <w:tcPr>
            <w:tcW w:w="3045" w:type="dxa"/>
            <w:vAlign w:val="top"/>
          </w:tcPr>
          <w:p>
            <w:pPr>
              <w:rPr>
                <w:rFonts w:ascii="宋体" w:hAnsi="宋体"/>
              </w:rPr>
            </w:pPr>
            <w:r>
              <w:rPr>
                <w:rFonts w:hint="eastAsia" w:ascii="宋体" w:hAnsi="宋体"/>
                <w:b/>
              </w:rPr>
              <w:t>5 现金价值权益</w:t>
            </w:r>
          </w:p>
        </w:tc>
        <w:tc>
          <w:tcPr>
            <w:tcW w:w="3768" w:type="dxa"/>
            <w:vAlign w:val="top"/>
          </w:tcPr>
          <w:p>
            <w:pPr>
              <w:ind w:firstLine="210" w:firstLineChars="100"/>
              <w:rPr>
                <w:rFonts w:ascii="仿宋_GB2312" w:hAnsi="宋体" w:eastAsia="仿宋_GB2312"/>
              </w:rPr>
            </w:pPr>
            <w:r>
              <w:rPr>
                <w:rFonts w:hint="eastAsia" w:ascii="仿宋_GB2312" w:hAnsi="宋体" w:eastAsia="仿宋_GB2312"/>
              </w:rPr>
              <w:t>9.6 争议处理</w:t>
            </w:r>
          </w:p>
        </w:tc>
        <w:tc>
          <w:tcPr>
            <w:tcW w:w="3372" w:type="dxa"/>
            <w:vAlign w:val="top"/>
          </w:tcPr>
          <w:p>
            <w:pPr>
              <w:ind w:firstLine="210" w:firstLineChars="100"/>
              <w:rPr>
                <w:rFonts w:ascii="仿宋_GB2312" w:hAnsi="宋体" w:eastAsia="仿宋_GB2312"/>
                <w:bCs/>
              </w:rPr>
            </w:pPr>
          </w:p>
        </w:tc>
      </w:tr>
      <w:tr>
        <w:tblPrEx>
          <w:tblBorders>
            <w:top w:val="none" w:color="auto" w:sz="0" w:space="0"/>
            <w:left w:val="none" w:color="auto" w:sz="0" w:space="0"/>
            <w:bottom w:val="none" w:color="auto" w:sz="0" w:space="0"/>
            <w:right w:val="none" w:color="auto" w:sz="0" w:space="0"/>
            <w:insideH w:val="none" w:color="auto" w:sz="0" w:space="0"/>
            <w:insideV w:val="dashed" w:color="auto" w:sz="2" w:space="0"/>
          </w:tblBorders>
          <w:tblLayout w:type="fixed"/>
          <w:tblCellMar>
            <w:left w:w="108" w:type="dxa"/>
            <w:right w:w="108" w:type="dxa"/>
          </w:tblCellMar>
        </w:tblPrEx>
        <w:trPr>
          <w:trHeight w:val="340" w:hRule="atLeast"/>
        </w:trPr>
        <w:tc>
          <w:tcPr>
            <w:tcW w:w="3045" w:type="dxa"/>
            <w:vAlign w:val="top"/>
          </w:tcPr>
          <w:p>
            <w:pPr>
              <w:ind w:firstLine="210" w:firstLineChars="100"/>
              <w:rPr>
                <w:rFonts w:ascii="仿宋_GB2312" w:hAnsi="宋体" w:eastAsia="仿宋_GB2312"/>
              </w:rPr>
            </w:pPr>
            <w:r>
              <w:rPr>
                <w:rFonts w:hint="eastAsia" w:ascii="仿宋_GB2312" w:hAnsi="宋体" w:eastAsia="仿宋_GB2312"/>
              </w:rPr>
              <w:t>5.1 现金价值</w:t>
            </w:r>
          </w:p>
        </w:tc>
        <w:tc>
          <w:tcPr>
            <w:tcW w:w="3768" w:type="dxa"/>
            <w:vAlign w:val="top"/>
          </w:tcPr>
          <w:p>
            <w:pPr>
              <w:ind w:firstLine="210" w:firstLineChars="100"/>
              <w:rPr>
                <w:rFonts w:ascii="仿宋_GB2312" w:hAnsi="宋体" w:eastAsia="仿宋_GB2312"/>
              </w:rPr>
            </w:pPr>
          </w:p>
        </w:tc>
        <w:tc>
          <w:tcPr>
            <w:tcW w:w="3372" w:type="dxa"/>
            <w:vAlign w:val="top"/>
          </w:tcPr>
          <w:p>
            <w:pPr>
              <w:ind w:firstLine="210" w:firstLineChars="100"/>
              <w:rPr>
                <w:rFonts w:ascii="仿宋_GB2312" w:hAnsi="宋体" w:eastAsia="仿宋_GB2312"/>
                <w:bCs/>
              </w:rPr>
            </w:pPr>
          </w:p>
        </w:tc>
      </w:tr>
      <w:tr>
        <w:tblPrEx>
          <w:tblBorders>
            <w:top w:val="none" w:color="auto" w:sz="0" w:space="0"/>
            <w:left w:val="none" w:color="auto" w:sz="0" w:space="0"/>
            <w:bottom w:val="none" w:color="auto" w:sz="0" w:space="0"/>
            <w:right w:val="none" w:color="auto" w:sz="0" w:space="0"/>
            <w:insideH w:val="none" w:color="auto" w:sz="0" w:space="0"/>
            <w:insideV w:val="dashed" w:color="auto" w:sz="2" w:space="0"/>
          </w:tblBorders>
          <w:tblLayout w:type="fixed"/>
          <w:tblCellMar>
            <w:left w:w="108" w:type="dxa"/>
            <w:right w:w="108" w:type="dxa"/>
          </w:tblCellMar>
        </w:tblPrEx>
        <w:trPr>
          <w:trHeight w:val="340" w:hRule="atLeast"/>
        </w:trPr>
        <w:tc>
          <w:tcPr>
            <w:tcW w:w="3045" w:type="dxa"/>
            <w:vAlign w:val="top"/>
          </w:tcPr>
          <w:p>
            <w:pPr>
              <w:ind w:firstLine="210" w:firstLineChars="100"/>
              <w:rPr>
                <w:rFonts w:ascii="仿宋_GB2312" w:hAnsi="宋体" w:eastAsia="仿宋_GB2312"/>
              </w:rPr>
            </w:pPr>
          </w:p>
        </w:tc>
        <w:tc>
          <w:tcPr>
            <w:tcW w:w="3768" w:type="dxa"/>
            <w:vAlign w:val="top"/>
          </w:tcPr>
          <w:p>
            <w:pPr>
              <w:ind w:firstLine="210" w:firstLineChars="100"/>
              <w:rPr>
                <w:rFonts w:ascii="仿宋_GB2312" w:hAnsi="宋体" w:eastAsia="仿宋_GB2312"/>
              </w:rPr>
            </w:pPr>
          </w:p>
        </w:tc>
        <w:tc>
          <w:tcPr>
            <w:tcW w:w="3372" w:type="dxa"/>
            <w:vAlign w:val="top"/>
          </w:tcPr>
          <w:p>
            <w:pPr>
              <w:ind w:firstLine="210" w:firstLineChars="100"/>
              <w:rPr>
                <w:rFonts w:ascii="仿宋_GB2312" w:hAnsi="宋体" w:eastAsia="仿宋_GB2312"/>
                <w:bCs/>
              </w:rPr>
            </w:pPr>
          </w:p>
        </w:tc>
      </w:tr>
    </w:tbl>
    <w:p>
      <w:pPr>
        <w:outlineLvl w:val="0"/>
        <w:rPr>
          <w:rFonts w:ascii="华文中宋" w:hAnsi="华文中宋" w:eastAsia="华文中宋"/>
          <w:b/>
          <w:sz w:val="32"/>
        </w:rPr>
      </w:pPr>
    </w:p>
    <w:p>
      <w:pPr>
        <w:outlineLvl w:val="0"/>
        <w:rPr>
          <w:rFonts w:ascii="华文中宋" w:hAnsi="华文中宋" w:eastAsia="华文中宋"/>
          <w:b/>
          <w:sz w:val="32"/>
        </w:rPr>
        <w:sectPr>
          <w:footerReference r:id="rId6" w:type="first"/>
          <w:footerReference r:id="rId4" w:type="default"/>
          <w:footerReference r:id="rId5" w:type="even"/>
          <w:pgSz w:w="11906" w:h="16838"/>
          <w:pgMar w:top="1134" w:right="1021" w:bottom="1134" w:left="1021" w:header="567" w:footer="454" w:gutter="0"/>
          <w:pgNumType w:start="0"/>
          <w:cols w:space="720" w:num="1"/>
          <w:titlePg/>
          <w:docGrid w:type="lines" w:linePitch="312" w:charSpace="0"/>
        </w:sectPr>
      </w:pPr>
    </w:p>
    <w:p>
      <w:pPr>
        <w:jc w:val="center"/>
        <w:outlineLvl w:val="0"/>
        <w:rPr>
          <w:rFonts w:ascii="黑体" w:hAnsi="华文中宋" w:eastAsia="黑体"/>
          <w:b/>
          <w:sz w:val="28"/>
          <w:szCs w:val="28"/>
        </w:rPr>
      </w:pPr>
      <w:r>
        <w:rPr>
          <w:rFonts w:hint="eastAsia" w:ascii="黑体" w:hAnsi="华文中宋" w:eastAsia="黑体"/>
          <w:b/>
          <w:sz w:val="32"/>
        </w:rPr>
        <w:t>阳光人寿关爱e生定期寿险条款</w:t>
      </w:r>
    </w:p>
    <w:p>
      <w:pPr>
        <w:rPr>
          <w:rFonts w:ascii="宋体" w:hAnsi="宋体"/>
        </w:rPr>
      </w:pPr>
    </w:p>
    <w:p>
      <w:pPr>
        <w:rPr>
          <w:rFonts w:ascii="宋体" w:hAnsi="宋体"/>
        </w:rPr>
      </w:pPr>
      <w:r>
        <w:rPr>
          <w:rFonts w:ascii="宋体" w:hAnsi="宋体"/>
        </w:rPr>
        <w:t>在本条款中，“您”指投保人，“我们”、“本公司”均指</w:t>
      </w:r>
      <w:r>
        <w:rPr>
          <w:rFonts w:hint="eastAsia" w:ascii="宋体" w:hAnsi="宋体"/>
        </w:rPr>
        <w:t>阳光人寿保险股份有限</w:t>
      </w:r>
      <w:r>
        <w:rPr>
          <w:rFonts w:ascii="宋体" w:hAnsi="宋体"/>
        </w:rPr>
        <w:t>公司</w:t>
      </w:r>
      <w:r>
        <w:rPr>
          <w:rFonts w:hint="eastAsia" w:ascii="宋体" w:hAnsi="宋体"/>
        </w:rPr>
        <w:t>。“本合同”指您与我们之间订立的“阳光人寿关爱e生定期寿险</w:t>
      </w:r>
      <w:r>
        <w:rPr>
          <w:rFonts w:ascii="宋体" w:hAnsi="宋体"/>
        </w:rPr>
        <w:t>合同”。</w:t>
      </w:r>
    </w:p>
    <w:tbl>
      <w:tblPr>
        <w:tblW w:w="10031"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1100"/>
        <w:gridCol w:w="1416"/>
        <w:gridCol w:w="75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97" w:hRule="exact"/>
        </w:trPr>
        <w:tc>
          <w:tcPr>
            <w:tcW w:w="1100" w:type="dxa"/>
            <w:vAlign w:val="top"/>
          </w:tcPr>
          <w:p>
            <w:pPr>
              <w:rPr>
                <w:rFonts w:ascii="宋体" w:hAnsi="宋体"/>
              </w:rPr>
            </w:pPr>
          </w:p>
        </w:tc>
        <w:tc>
          <w:tcPr>
            <w:tcW w:w="1416" w:type="dxa"/>
            <w:vAlign w:val="top"/>
          </w:tcPr>
          <w:p>
            <w:pPr>
              <w:rPr>
                <w:rFonts w:ascii="宋体" w:hAnsi="宋体"/>
              </w:rPr>
            </w:pPr>
          </w:p>
        </w:tc>
        <w:tc>
          <w:tcPr>
            <w:tcW w:w="7515" w:type="dxa"/>
            <w:vAlign w:val="top"/>
          </w:tcPr>
          <w:p>
            <w:pPr>
              <w:rPr>
                <w:rFonts w:ascii="宋体" w:hAnsi="宋体"/>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cantSplit/>
        </w:trPr>
        <w:tc>
          <w:tcPr>
            <w:tcW w:w="1100" w:type="dxa"/>
            <w:tcBorders>
              <w:bottom w:val="double" w:color="auto" w:sz="4" w:space="0"/>
            </w:tcBorders>
            <w:vAlign w:val="center"/>
          </w:tcPr>
          <w:p>
            <w:pPr>
              <w:rPr>
                <w:rFonts w:ascii="Wingdings 2" w:hAnsi="Wingdings 2"/>
                <w:b/>
                <w:sz w:val="28"/>
              </w:rPr>
            </w:pPr>
            <w:r>
              <w:rPr>
                <w:rFonts w:hint="eastAsia" w:ascii="宋体" w:hAnsi="宋体"/>
                <w:b/>
                <w:sz w:val="28"/>
              </w:rPr>
              <w:t>1</w:t>
            </w:r>
          </w:p>
        </w:tc>
        <w:tc>
          <w:tcPr>
            <w:tcW w:w="8931" w:type="dxa"/>
            <w:gridSpan w:val="2"/>
            <w:tcBorders>
              <w:bottom w:val="double" w:color="auto" w:sz="4" w:space="0"/>
            </w:tcBorders>
            <w:vAlign w:val="center"/>
          </w:tcPr>
          <w:p>
            <w:pPr>
              <w:tabs>
                <w:tab w:val="left" w:pos="7129"/>
              </w:tabs>
              <w:rPr>
                <w:rFonts w:ascii="宋体" w:hAnsi="宋体"/>
                <w:sz w:val="28"/>
              </w:rPr>
            </w:pPr>
            <w:r>
              <w:rPr>
                <w:rFonts w:hint="eastAsia" w:ascii="宋体" w:hAnsi="宋体"/>
                <w:b/>
                <w:sz w:val="28"/>
              </w:rPr>
              <w:t>您与我们订立的合同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70" w:hRule="exact"/>
        </w:trPr>
        <w:tc>
          <w:tcPr>
            <w:tcW w:w="1100" w:type="dxa"/>
            <w:tcBorders>
              <w:top w:val="double" w:color="auto" w:sz="4" w:space="0"/>
            </w:tcBorders>
            <w:vAlign w:val="top"/>
          </w:tcPr>
          <w:p>
            <w:pPr>
              <w:rPr>
                <w:rFonts w:ascii="宋体" w:hAnsi="宋体"/>
              </w:rPr>
            </w:pPr>
          </w:p>
        </w:tc>
        <w:tc>
          <w:tcPr>
            <w:tcW w:w="1416" w:type="dxa"/>
            <w:tcBorders>
              <w:top w:val="double" w:color="auto" w:sz="4" w:space="0"/>
            </w:tcBorders>
            <w:vAlign w:val="top"/>
          </w:tcPr>
          <w:p>
            <w:pPr>
              <w:rPr>
                <w:rFonts w:ascii="宋体" w:hAnsi="宋体"/>
              </w:rPr>
            </w:pPr>
          </w:p>
        </w:tc>
        <w:tc>
          <w:tcPr>
            <w:tcW w:w="7515" w:type="dxa"/>
            <w:tcBorders>
              <w:top w:val="double" w:color="auto" w:sz="4" w:space="0"/>
            </w:tcBorders>
            <w:vAlign w:val="top"/>
          </w:tcPr>
          <w:p>
            <w:pPr>
              <w:rPr>
                <w:rFonts w:ascii="宋体" w:hAnsi="宋体"/>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870" w:hRule="atLeast"/>
        </w:trPr>
        <w:tc>
          <w:tcPr>
            <w:tcW w:w="1100" w:type="dxa"/>
            <w:vAlign w:val="top"/>
          </w:tcPr>
          <w:p>
            <w:pPr>
              <w:rPr>
                <w:rFonts w:ascii="宋体" w:hAnsi="宋体"/>
                <w:b/>
              </w:rPr>
            </w:pPr>
            <w:r>
              <w:rPr>
                <w:rFonts w:ascii="宋体" w:hAnsi="宋体"/>
                <w:b/>
              </w:rPr>
              <w:t xml:space="preserve">1.1 </w:t>
            </w:r>
          </w:p>
        </w:tc>
        <w:tc>
          <w:tcPr>
            <w:tcW w:w="1416" w:type="dxa"/>
            <w:vAlign w:val="top"/>
          </w:tcPr>
          <w:p>
            <w:pPr>
              <w:rPr>
                <w:rFonts w:ascii="宋体" w:hAnsi="宋体"/>
                <w:b/>
              </w:rPr>
            </w:pPr>
            <w:r>
              <w:rPr>
                <w:rFonts w:hint="eastAsia" w:ascii="宋体" w:hAnsi="宋体"/>
                <w:b/>
              </w:rPr>
              <w:t>合同构成</w:t>
            </w:r>
          </w:p>
        </w:tc>
        <w:tc>
          <w:tcPr>
            <w:tcW w:w="7515" w:type="dxa"/>
            <w:vAlign w:val="top"/>
          </w:tcPr>
          <w:p>
            <w:pPr>
              <w:pStyle w:val="39"/>
              <w:rPr>
                <w:rFonts w:ascii="宋体" w:hAnsi="宋体"/>
              </w:rPr>
            </w:pPr>
            <w:r>
              <w:rPr>
                <w:rFonts w:hint="eastAsia" w:ascii="宋体" w:hAnsi="宋体"/>
              </w:rPr>
              <w:t>本保险条款、电子保险单或其他保险凭证、电子投保单、与保险合同有关的投保文件、合法有效的声明、批注、批单、附加合同、其他书面或电子协议都是您与我们之间订立的保险合同的构成部分。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70" w:hRule="exact"/>
        </w:trPr>
        <w:tc>
          <w:tcPr>
            <w:tcW w:w="1100" w:type="dxa"/>
            <w:vAlign w:val="top"/>
          </w:tcPr>
          <w:p>
            <w:pPr>
              <w:rPr>
                <w:rFonts w:ascii="宋体" w:hAnsi="宋体"/>
              </w:rPr>
            </w:pPr>
          </w:p>
        </w:tc>
        <w:tc>
          <w:tcPr>
            <w:tcW w:w="1416" w:type="dxa"/>
            <w:vAlign w:val="top"/>
          </w:tcPr>
          <w:p>
            <w:pPr>
              <w:rPr>
                <w:rFonts w:ascii="宋体" w:hAnsi="宋体"/>
              </w:rPr>
            </w:pPr>
            <w:bookmarkStart w:id="5" w:name="_GoBack"/>
            <w:bookmarkEnd w:id="5"/>
          </w:p>
        </w:tc>
        <w:tc>
          <w:tcPr>
            <w:tcW w:w="7515" w:type="dxa"/>
            <w:vAlign w:val="top"/>
          </w:tcPr>
          <w:p>
            <w:pPr>
              <w:rPr>
                <w:rFonts w:ascii="宋体" w:hAnsi="宋体"/>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1100" w:type="dxa"/>
            <w:vAlign w:val="top"/>
          </w:tcPr>
          <w:p>
            <w:pPr>
              <w:rPr>
                <w:rFonts w:ascii="宋体" w:hAnsi="宋体"/>
                <w:b/>
              </w:rPr>
            </w:pPr>
            <w:bookmarkStart w:id="0" w:name="OLE_LINK3"/>
            <w:bookmarkStart w:id="1" w:name="OLE_LINK4"/>
            <w:r>
              <w:rPr>
                <w:rFonts w:ascii="宋体" w:hAnsi="宋体"/>
                <w:b/>
              </w:rPr>
              <w:t xml:space="preserve">1.2 </w:t>
            </w:r>
          </w:p>
        </w:tc>
        <w:tc>
          <w:tcPr>
            <w:tcW w:w="1416" w:type="dxa"/>
            <w:vAlign w:val="top"/>
          </w:tcPr>
          <w:p>
            <w:pPr>
              <w:rPr>
                <w:rFonts w:ascii="宋体" w:hAnsi="宋体"/>
                <w:b/>
              </w:rPr>
            </w:pPr>
            <w:r>
              <w:rPr>
                <w:rFonts w:hint="eastAsia" w:ascii="宋体" w:hAnsi="宋体"/>
                <w:b/>
              </w:rPr>
              <w:t>合同成立与生效</w:t>
            </w:r>
          </w:p>
        </w:tc>
        <w:tc>
          <w:tcPr>
            <w:tcW w:w="7515" w:type="dxa"/>
            <w:vAlign w:val="top"/>
          </w:tcPr>
          <w:p>
            <w:pPr>
              <w:pStyle w:val="39"/>
              <w:rPr>
                <w:rFonts w:ascii="宋体" w:hAnsi="宋体"/>
              </w:rPr>
            </w:pPr>
            <w:bookmarkStart w:id="2" w:name="OLE_LINK2"/>
            <w:bookmarkStart w:id="3" w:name="OLE_LINK7"/>
            <w:r>
              <w:rPr>
                <w:rFonts w:hint="eastAsia" w:ascii="宋体" w:hAnsi="宋体"/>
              </w:rPr>
              <w:t>您提出保险申请、我们同意承保，本合同成立。</w:t>
            </w:r>
          </w:p>
          <w:p>
            <w:pPr>
              <w:pStyle w:val="39"/>
              <w:rPr>
                <w:rFonts w:ascii="宋体" w:hAnsi="宋体"/>
              </w:rPr>
            </w:pPr>
            <w:r>
              <w:rPr>
                <w:rFonts w:hint="eastAsia" w:ascii="宋体" w:hAnsi="宋体"/>
              </w:rPr>
              <w:t>本合同自我们同意承保、收取首期保险费并签发电子保险单后开始生效，具体生效日以电子保险单所载的日期为准。我们自生效日零时起承担本合同约定的保险责任。</w:t>
            </w:r>
            <w:bookmarkEnd w:id="2"/>
            <w:bookmarkEnd w:id="3"/>
          </w:p>
          <w:p>
            <w:pPr>
              <w:rPr>
                <w:rFonts w:ascii="宋体" w:hAnsi="宋体"/>
              </w:rPr>
            </w:pPr>
            <w:r>
              <w:rPr>
                <w:rFonts w:hint="eastAsia" w:ascii="宋体" w:hAnsi="宋体"/>
              </w:rPr>
              <w:t>本合同的</w:t>
            </w:r>
            <w:r>
              <w:rPr>
                <w:rFonts w:hint="eastAsia" w:ascii="宋体" w:hAnsi="宋体"/>
                <w:b/>
              </w:rPr>
              <w:t>保单周年日</w:t>
            </w:r>
            <w:r>
              <w:rPr>
                <w:rFonts w:hint="eastAsia" w:ascii="宋体" w:hAnsi="宋体"/>
              </w:rPr>
              <w:t>（见10.1）</w:t>
            </w:r>
            <w:r>
              <w:rPr>
                <w:rFonts w:hint="eastAsia" w:ascii="宋体" w:hAnsi="宋体"/>
                <w:b/>
              </w:rPr>
              <w:t>、保单年度</w:t>
            </w:r>
            <w:r>
              <w:rPr>
                <w:rFonts w:hint="eastAsia" w:ascii="宋体" w:hAnsi="宋体"/>
              </w:rPr>
              <w:t>（见10.2）</w:t>
            </w:r>
            <w:r>
              <w:rPr>
                <w:rFonts w:hint="eastAsia" w:ascii="宋体" w:hAnsi="宋体"/>
                <w:b/>
              </w:rPr>
              <w:t>、保险费约定交纳日</w:t>
            </w:r>
            <w:r>
              <w:rPr>
                <w:rFonts w:hint="eastAsia" w:ascii="宋体" w:hAnsi="宋体"/>
              </w:rPr>
              <w:t>（见10.3）均以生效日计算。</w:t>
            </w:r>
          </w:p>
        </w:tc>
      </w:tr>
      <w:bookmarkEnd w:id="0"/>
      <w:bookmarkEnd w:id="1"/>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70" w:hRule="exact"/>
        </w:trPr>
        <w:tc>
          <w:tcPr>
            <w:tcW w:w="1100" w:type="dxa"/>
            <w:vAlign w:val="top"/>
          </w:tcPr>
          <w:p>
            <w:pPr>
              <w:rPr>
                <w:rFonts w:ascii="宋体" w:hAnsi="宋体"/>
                <w:b/>
              </w:rPr>
            </w:pPr>
          </w:p>
        </w:tc>
        <w:tc>
          <w:tcPr>
            <w:tcW w:w="1416" w:type="dxa"/>
            <w:vAlign w:val="top"/>
          </w:tcPr>
          <w:p>
            <w:pPr>
              <w:rPr>
                <w:rFonts w:ascii="宋体" w:hAnsi="宋体"/>
                <w:b/>
              </w:rPr>
            </w:pPr>
          </w:p>
        </w:tc>
        <w:tc>
          <w:tcPr>
            <w:tcW w:w="7515" w:type="dxa"/>
            <w:vAlign w:val="top"/>
          </w:tcPr>
          <w:p>
            <w:pPr>
              <w:rPr>
                <w:rFonts w:ascii="宋体" w:hAnsi="宋体"/>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1100" w:type="dxa"/>
            <w:vAlign w:val="top"/>
          </w:tcPr>
          <w:p>
            <w:pPr>
              <w:rPr>
                <w:rFonts w:ascii="宋体" w:hAnsi="宋体"/>
                <w:b/>
              </w:rPr>
            </w:pPr>
            <w:r>
              <w:rPr>
                <w:rFonts w:ascii="宋体" w:hAnsi="宋体"/>
                <w:b/>
              </w:rPr>
              <w:t>1.</w:t>
            </w:r>
            <w:r>
              <w:rPr>
                <w:rFonts w:hint="eastAsia" w:ascii="宋体" w:hAnsi="宋体"/>
                <w:b/>
              </w:rPr>
              <w:t>3</w:t>
            </w:r>
          </w:p>
        </w:tc>
        <w:tc>
          <w:tcPr>
            <w:tcW w:w="1416" w:type="dxa"/>
            <w:vAlign w:val="top"/>
          </w:tcPr>
          <w:p>
            <w:pPr>
              <w:rPr>
                <w:rFonts w:ascii="宋体" w:hAnsi="宋体"/>
                <w:b/>
              </w:rPr>
            </w:pPr>
            <w:r>
              <w:rPr>
                <w:rFonts w:hint="eastAsia" w:ascii="宋体" w:hAnsi="宋体"/>
                <w:b/>
              </w:rPr>
              <w:t>犹豫期</w:t>
            </w:r>
          </w:p>
        </w:tc>
        <w:tc>
          <w:tcPr>
            <w:tcW w:w="7515" w:type="dxa"/>
            <w:vAlign w:val="top"/>
          </w:tcPr>
          <w:p>
            <w:pPr>
              <w:pStyle w:val="39"/>
              <w:rPr>
                <w:rFonts w:ascii="宋体" w:hAnsi="宋体"/>
              </w:rPr>
            </w:pPr>
            <w:r>
              <w:rPr>
                <w:rFonts w:hint="eastAsia" w:ascii="宋体" w:hAnsi="宋体"/>
              </w:rPr>
              <w:t>自您收到本合同电子保险单次日起，有</w:t>
            </w:r>
            <w:r>
              <w:rPr>
                <w:rFonts w:ascii="宋体" w:hAnsi="宋体"/>
              </w:rPr>
              <w:t>1</w:t>
            </w:r>
            <w:r>
              <w:rPr>
                <w:rFonts w:hint="eastAsia" w:ascii="宋体" w:hAnsi="宋体"/>
              </w:rPr>
              <w:t>0</w:t>
            </w:r>
            <w:r>
              <w:rPr>
                <w:rFonts w:ascii="宋体" w:hAnsi="宋体"/>
              </w:rPr>
              <w:t>日的犹豫期。在此期间，</w:t>
            </w:r>
            <w:r>
              <w:rPr>
                <w:rFonts w:hint="eastAsia" w:ascii="宋体" w:hAnsi="宋体"/>
              </w:rPr>
              <w:t>请您认真审视本合同，如果您认为本合同与您的需求不相符，</w:t>
            </w:r>
            <w:r>
              <w:rPr>
                <w:rFonts w:ascii="宋体" w:hAnsi="宋体"/>
              </w:rPr>
              <w:t>您可以提出解除本合同，我们将无息退还您所交纳的保险费。</w:t>
            </w:r>
          </w:p>
          <w:p>
            <w:pPr>
              <w:pStyle w:val="39"/>
              <w:rPr>
                <w:rFonts w:ascii="宋体" w:hAnsi="宋体"/>
              </w:rPr>
            </w:pPr>
            <w:r>
              <w:rPr>
                <w:rFonts w:hint="eastAsia" w:ascii="宋体" w:hAnsi="宋体"/>
              </w:rPr>
              <w:t>解除合同时，您需要填写申请书，并提供您的保险合同及</w:t>
            </w:r>
            <w:r>
              <w:rPr>
                <w:rFonts w:hint="eastAsia" w:ascii="宋体" w:hAnsi="宋体"/>
                <w:b/>
              </w:rPr>
              <w:t>有效身份证件</w:t>
            </w:r>
            <w:r>
              <w:rPr>
                <w:rFonts w:hint="eastAsia" w:ascii="宋体" w:hAnsi="宋体"/>
              </w:rPr>
              <w:t>（见10.4）。</w:t>
            </w:r>
            <w:r>
              <w:rPr>
                <w:rFonts w:ascii="宋体" w:hAnsi="宋体"/>
              </w:rPr>
              <w:t>自</w:t>
            </w:r>
            <w:r>
              <w:rPr>
                <w:rFonts w:hint="eastAsia" w:ascii="宋体" w:hAnsi="宋体"/>
              </w:rPr>
              <w:t>我们收到</w:t>
            </w:r>
            <w:r>
              <w:rPr>
                <w:rFonts w:ascii="宋体" w:hAnsi="宋体"/>
              </w:rPr>
              <w:t>您</w:t>
            </w:r>
            <w:r>
              <w:rPr>
                <w:rFonts w:hint="eastAsia" w:ascii="宋体" w:hAnsi="宋体"/>
              </w:rPr>
              <w:t>解除合同的</w:t>
            </w:r>
            <w:r>
              <w:rPr>
                <w:rFonts w:ascii="宋体" w:hAnsi="宋体"/>
              </w:rPr>
              <w:t>书面申请</w:t>
            </w:r>
            <w:r>
              <w:rPr>
                <w:rFonts w:hint="eastAsia" w:ascii="宋体" w:hAnsi="宋体"/>
              </w:rPr>
              <w:t>时</w:t>
            </w:r>
            <w:r>
              <w:rPr>
                <w:rFonts w:ascii="宋体" w:hAnsi="宋体"/>
              </w:rPr>
              <w:t>起</w:t>
            </w:r>
            <w:r>
              <w:rPr>
                <w:rFonts w:hint="eastAsia" w:ascii="宋体" w:hAnsi="宋体"/>
              </w:rPr>
              <w:t xml:space="preserve">，本合同即被解除，我们自始不承担保险责任。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1100" w:type="dxa"/>
            <w:vAlign w:val="top"/>
          </w:tcPr>
          <w:p>
            <w:pPr>
              <w:rPr>
                <w:rFonts w:ascii="宋体" w:hAnsi="宋体"/>
              </w:rPr>
            </w:pPr>
          </w:p>
        </w:tc>
        <w:tc>
          <w:tcPr>
            <w:tcW w:w="1416" w:type="dxa"/>
            <w:vAlign w:val="top"/>
          </w:tcPr>
          <w:p>
            <w:pPr>
              <w:rPr>
                <w:rFonts w:ascii="宋体" w:hAnsi="宋体"/>
              </w:rPr>
            </w:pPr>
          </w:p>
        </w:tc>
        <w:tc>
          <w:tcPr>
            <w:tcW w:w="7515" w:type="dxa"/>
            <w:vAlign w:val="top"/>
          </w:tcPr>
          <w:p>
            <w:pPr>
              <w:rPr>
                <w:rFonts w:ascii="宋体" w:hAnsi="宋体"/>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cantSplit/>
        </w:trPr>
        <w:tc>
          <w:tcPr>
            <w:tcW w:w="1100" w:type="dxa"/>
            <w:tcBorders>
              <w:bottom w:val="double" w:color="auto" w:sz="4" w:space="0"/>
            </w:tcBorders>
            <w:vAlign w:val="center"/>
          </w:tcPr>
          <w:p>
            <w:pPr>
              <w:rPr>
                <w:rFonts w:ascii="Wingdings 2" w:hAnsi="Wingdings 2"/>
                <w:b/>
                <w:sz w:val="28"/>
              </w:rPr>
            </w:pPr>
            <w:r>
              <w:rPr>
                <w:rFonts w:hint="eastAsia" w:ascii="宋体" w:hAnsi="宋体"/>
                <w:b/>
                <w:sz w:val="28"/>
              </w:rPr>
              <w:t>2</w:t>
            </w:r>
          </w:p>
        </w:tc>
        <w:tc>
          <w:tcPr>
            <w:tcW w:w="8931" w:type="dxa"/>
            <w:gridSpan w:val="2"/>
            <w:tcBorders>
              <w:bottom w:val="double" w:color="auto" w:sz="4" w:space="0"/>
            </w:tcBorders>
            <w:vAlign w:val="center"/>
          </w:tcPr>
          <w:p>
            <w:pPr>
              <w:tabs>
                <w:tab w:val="left" w:pos="7129"/>
              </w:tabs>
              <w:rPr>
                <w:rFonts w:ascii="宋体" w:hAnsi="宋体"/>
                <w:sz w:val="28"/>
              </w:rPr>
            </w:pPr>
            <w:r>
              <w:rPr>
                <w:rFonts w:hint="eastAsia" w:ascii="宋体" w:hAnsi="宋体"/>
                <w:b/>
                <w:sz w:val="28"/>
              </w:rPr>
              <w:t>我们提供的保障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70" w:hRule="exact"/>
        </w:trPr>
        <w:tc>
          <w:tcPr>
            <w:tcW w:w="1100" w:type="dxa"/>
            <w:tcBorders>
              <w:top w:val="double" w:color="auto" w:sz="4" w:space="0"/>
            </w:tcBorders>
            <w:vAlign w:val="top"/>
          </w:tcPr>
          <w:p>
            <w:pPr>
              <w:rPr>
                <w:rFonts w:ascii="宋体" w:hAnsi="宋体"/>
                <w:b/>
              </w:rPr>
            </w:pPr>
          </w:p>
        </w:tc>
        <w:tc>
          <w:tcPr>
            <w:tcW w:w="1416" w:type="dxa"/>
            <w:tcBorders>
              <w:top w:val="double" w:color="auto" w:sz="4" w:space="0"/>
            </w:tcBorders>
            <w:vAlign w:val="top"/>
          </w:tcPr>
          <w:p>
            <w:pPr>
              <w:rPr>
                <w:rFonts w:ascii="宋体" w:hAnsi="宋体"/>
                <w:b/>
              </w:rPr>
            </w:pPr>
          </w:p>
        </w:tc>
        <w:tc>
          <w:tcPr>
            <w:tcW w:w="7515" w:type="dxa"/>
            <w:tcBorders>
              <w:top w:val="double" w:color="auto" w:sz="4" w:space="0"/>
            </w:tcBorders>
            <w:vAlign w:val="top"/>
          </w:tcPr>
          <w:p>
            <w:pPr>
              <w:rPr>
                <w:rFonts w:ascii="宋体" w:hAnsi="宋体"/>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1100" w:type="dxa"/>
            <w:vAlign w:val="top"/>
          </w:tcPr>
          <w:p>
            <w:pPr>
              <w:rPr>
                <w:rFonts w:ascii="宋体" w:hAnsi="宋体"/>
                <w:b/>
              </w:rPr>
            </w:pPr>
            <w:r>
              <w:rPr>
                <w:rFonts w:ascii="宋体" w:hAnsi="宋体"/>
                <w:b/>
              </w:rPr>
              <w:t>2.</w:t>
            </w:r>
            <w:r>
              <w:rPr>
                <w:rFonts w:hint="eastAsia" w:ascii="宋体" w:hAnsi="宋体"/>
                <w:b/>
              </w:rPr>
              <w:t>1</w:t>
            </w:r>
          </w:p>
        </w:tc>
        <w:tc>
          <w:tcPr>
            <w:tcW w:w="1416" w:type="dxa"/>
            <w:vAlign w:val="top"/>
          </w:tcPr>
          <w:p>
            <w:pPr>
              <w:rPr>
                <w:rFonts w:ascii="宋体" w:hAnsi="宋体"/>
                <w:b/>
              </w:rPr>
            </w:pPr>
            <w:r>
              <w:rPr>
                <w:rFonts w:hint="eastAsia" w:ascii="宋体" w:hAnsi="宋体"/>
                <w:b/>
              </w:rPr>
              <w:t>保险期间</w:t>
            </w:r>
          </w:p>
        </w:tc>
        <w:tc>
          <w:tcPr>
            <w:tcW w:w="7515" w:type="dxa"/>
            <w:vAlign w:val="top"/>
          </w:tcPr>
          <w:p>
            <w:pPr>
              <w:rPr>
                <w:rFonts w:ascii="宋体" w:hAnsi="宋体"/>
              </w:rPr>
            </w:pPr>
            <w:r>
              <w:rPr>
                <w:rFonts w:hint="eastAsia" w:ascii="宋体" w:hAnsi="宋体"/>
              </w:rPr>
              <w:t>本合同的保险期间由您在投保时与我们约定并在电子保险单上载明。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70" w:hRule="exact"/>
        </w:trPr>
        <w:tc>
          <w:tcPr>
            <w:tcW w:w="1100" w:type="dxa"/>
            <w:vAlign w:val="top"/>
          </w:tcPr>
          <w:p>
            <w:pPr>
              <w:rPr>
                <w:rFonts w:ascii="宋体" w:hAnsi="宋体"/>
                <w:b/>
              </w:rPr>
            </w:pPr>
          </w:p>
        </w:tc>
        <w:tc>
          <w:tcPr>
            <w:tcW w:w="1416" w:type="dxa"/>
            <w:vAlign w:val="top"/>
          </w:tcPr>
          <w:p>
            <w:pPr>
              <w:rPr>
                <w:rFonts w:ascii="宋体" w:hAnsi="宋体"/>
                <w:b/>
              </w:rPr>
            </w:pPr>
          </w:p>
        </w:tc>
        <w:tc>
          <w:tcPr>
            <w:tcW w:w="7515" w:type="dxa"/>
            <w:vAlign w:val="top"/>
          </w:tcPr>
          <w:p>
            <w:pPr>
              <w:rPr>
                <w:rFonts w:ascii="宋体" w:hAnsi="宋体"/>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1100" w:type="dxa"/>
            <w:vAlign w:val="top"/>
          </w:tcPr>
          <w:p>
            <w:pPr>
              <w:rPr>
                <w:rFonts w:ascii="宋体" w:hAnsi="宋体"/>
                <w:b/>
              </w:rPr>
            </w:pPr>
            <w:r>
              <w:rPr>
                <w:rFonts w:hint="eastAsia" w:ascii="宋体" w:hAnsi="宋体"/>
                <w:b/>
              </w:rPr>
              <w:t>2.2</w:t>
            </w:r>
          </w:p>
        </w:tc>
        <w:tc>
          <w:tcPr>
            <w:tcW w:w="1416" w:type="dxa"/>
            <w:vAlign w:val="top"/>
          </w:tcPr>
          <w:p>
            <w:pPr>
              <w:rPr>
                <w:rFonts w:ascii="宋体" w:hAnsi="宋体"/>
                <w:b/>
              </w:rPr>
            </w:pPr>
            <w:r>
              <w:rPr>
                <w:rFonts w:hint="eastAsia" w:ascii="宋体" w:hAnsi="宋体"/>
                <w:b/>
              </w:rPr>
              <w:t>基本保险金额</w:t>
            </w:r>
          </w:p>
        </w:tc>
        <w:tc>
          <w:tcPr>
            <w:tcW w:w="7515" w:type="dxa"/>
            <w:vAlign w:val="top"/>
          </w:tcPr>
          <w:p>
            <w:pPr>
              <w:rPr>
                <w:rFonts w:ascii="宋体" w:hAnsi="宋体"/>
              </w:rPr>
            </w:pPr>
            <w:r>
              <w:rPr>
                <w:rFonts w:hint="eastAsia" w:ascii="宋体" w:hAnsi="宋体"/>
              </w:rPr>
              <w:t>本合同的基本保险金额由您在投保时与我们约定，并在电子保险单上载明。</w:t>
            </w:r>
          </w:p>
          <w:p>
            <w:r>
              <w:rPr>
                <w:rFonts w:hint="eastAsia" w:ascii="宋体" w:hAnsi="宋体"/>
              </w:rPr>
              <w:t>若该金额发生变更，则以变更后的金额为基本保险金额。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70" w:hRule="exact"/>
        </w:trPr>
        <w:tc>
          <w:tcPr>
            <w:tcW w:w="1100" w:type="dxa"/>
            <w:vAlign w:val="top"/>
          </w:tcPr>
          <w:p>
            <w:pPr>
              <w:rPr>
                <w:rFonts w:ascii="宋体" w:hAnsi="宋体"/>
                <w:b/>
              </w:rPr>
            </w:pPr>
          </w:p>
        </w:tc>
        <w:tc>
          <w:tcPr>
            <w:tcW w:w="1416" w:type="dxa"/>
            <w:vAlign w:val="top"/>
          </w:tcPr>
          <w:p>
            <w:pPr>
              <w:rPr>
                <w:rFonts w:ascii="宋体" w:hAnsi="宋体"/>
                <w:b/>
              </w:rPr>
            </w:pPr>
          </w:p>
        </w:tc>
        <w:tc>
          <w:tcPr>
            <w:tcW w:w="7515" w:type="dxa"/>
            <w:vAlign w:val="top"/>
          </w:tcPr>
          <w:p>
            <w:pPr>
              <w:rPr>
                <w:rFonts w:ascii="宋体" w:hAnsi="宋体"/>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53" w:hRule="atLeast"/>
        </w:trPr>
        <w:tc>
          <w:tcPr>
            <w:tcW w:w="1100" w:type="dxa"/>
            <w:vAlign w:val="top"/>
          </w:tcPr>
          <w:p>
            <w:pPr>
              <w:rPr>
                <w:rFonts w:ascii="宋体" w:hAnsi="宋体"/>
                <w:b/>
              </w:rPr>
            </w:pPr>
            <w:r>
              <w:rPr>
                <w:rFonts w:ascii="宋体" w:hAnsi="宋体"/>
                <w:b/>
              </w:rPr>
              <w:t>2.</w:t>
            </w:r>
            <w:r>
              <w:rPr>
                <w:rFonts w:hint="eastAsia" w:ascii="宋体" w:hAnsi="宋体"/>
                <w:b/>
              </w:rPr>
              <w:t>3</w:t>
            </w:r>
          </w:p>
        </w:tc>
        <w:tc>
          <w:tcPr>
            <w:tcW w:w="1416" w:type="dxa"/>
            <w:vAlign w:val="top"/>
          </w:tcPr>
          <w:p>
            <w:pPr>
              <w:rPr>
                <w:rFonts w:ascii="宋体" w:hAnsi="宋体"/>
                <w:b/>
                <w:bCs/>
                <w:szCs w:val="21"/>
              </w:rPr>
            </w:pPr>
            <w:r>
              <w:rPr>
                <w:rFonts w:hint="eastAsia" w:ascii="宋体" w:hAnsi="宋体"/>
                <w:b/>
                <w:bCs/>
                <w:szCs w:val="21"/>
              </w:rPr>
              <w:t>保险责任</w:t>
            </w:r>
          </w:p>
        </w:tc>
        <w:tc>
          <w:tcPr>
            <w:tcW w:w="7515" w:type="dxa"/>
            <w:vAlign w:val="top"/>
          </w:tcPr>
          <w:p>
            <w:pPr>
              <w:snapToGrid w:val="0"/>
              <w:spacing w:line="320" w:lineRule="atLeast"/>
              <w:rPr>
                <w:rFonts w:ascii="宋体" w:hAnsi="宋体"/>
                <w:szCs w:val="21"/>
              </w:rPr>
            </w:pPr>
            <w:r>
              <w:rPr>
                <w:rFonts w:hint="eastAsia" w:ascii="宋体" w:hAnsi="宋体"/>
                <w:szCs w:val="21"/>
              </w:rPr>
              <w:t>在本合同有效期内，我们承担如下保险责任：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70" w:hRule="exact"/>
        </w:trPr>
        <w:tc>
          <w:tcPr>
            <w:tcW w:w="1100" w:type="dxa"/>
            <w:vAlign w:val="top"/>
          </w:tcPr>
          <w:p>
            <w:pPr>
              <w:rPr>
                <w:rFonts w:ascii="宋体" w:hAnsi="宋体"/>
                <w:b/>
              </w:rPr>
            </w:pPr>
          </w:p>
        </w:tc>
        <w:tc>
          <w:tcPr>
            <w:tcW w:w="1416" w:type="dxa"/>
            <w:vAlign w:val="top"/>
          </w:tcPr>
          <w:p>
            <w:pPr>
              <w:rPr>
                <w:rFonts w:ascii="宋体" w:hAnsi="宋体"/>
                <w:b/>
                <w:bCs/>
                <w:szCs w:val="21"/>
              </w:rPr>
            </w:pPr>
          </w:p>
        </w:tc>
        <w:tc>
          <w:tcPr>
            <w:tcW w:w="7515" w:type="dxa"/>
            <w:vAlign w:val="top"/>
          </w:tcPr>
          <w:p>
            <w:pPr>
              <w:snapToGrid w:val="0"/>
              <w:spacing w:line="320" w:lineRule="atLeast"/>
              <w:rPr>
                <w:rFonts w:ascii="宋体" w:hAnsi="宋体"/>
                <w:szCs w:val="2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15" w:hRule="atLeast"/>
        </w:trPr>
        <w:tc>
          <w:tcPr>
            <w:tcW w:w="1100" w:type="dxa"/>
            <w:vAlign w:val="top"/>
          </w:tcPr>
          <w:p>
            <w:pPr>
              <w:rPr>
                <w:rFonts w:ascii="宋体" w:hAnsi="宋体"/>
                <w:b/>
              </w:rPr>
            </w:pPr>
            <w:r>
              <w:rPr>
                <w:rFonts w:hint="eastAsia" w:ascii="宋体" w:hAnsi="宋体"/>
                <w:i/>
              </w:rPr>
              <w:t>2.3.1</w:t>
            </w:r>
          </w:p>
        </w:tc>
        <w:tc>
          <w:tcPr>
            <w:tcW w:w="1416" w:type="dxa"/>
            <w:vAlign w:val="top"/>
          </w:tcPr>
          <w:p>
            <w:pPr>
              <w:rPr>
                <w:rFonts w:ascii="宋体" w:hAnsi="宋体"/>
                <w:b/>
                <w:bCs/>
                <w:szCs w:val="21"/>
              </w:rPr>
            </w:pPr>
            <w:r>
              <w:rPr>
                <w:rFonts w:hint="eastAsia" w:ascii="宋体" w:hAnsi="宋体"/>
                <w:i/>
              </w:rPr>
              <w:t>身故保险金</w:t>
            </w:r>
          </w:p>
        </w:tc>
        <w:tc>
          <w:tcPr>
            <w:tcW w:w="7515" w:type="dxa"/>
            <w:vAlign w:val="top"/>
          </w:tcPr>
          <w:p>
            <w:pPr>
              <w:pStyle w:val="39"/>
              <w:rPr>
                <w:rFonts w:ascii="宋体" w:hAnsi="宋体"/>
              </w:rPr>
            </w:pPr>
            <w:r>
              <w:rPr>
                <w:rFonts w:hint="eastAsia" w:ascii="宋体" w:hAnsi="宋体"/>
              </w:rPr>
              <w:t>（1）若被保险人于本合同生效（或最后复效）之日起首个保单年度内遭受</w:t>
            </w:r>
            <w:r>
              <w:rPr>
                <w:rFonts w:hint="eastAsia" w:ascii="宋体" w:hAnsi="宋体"/>
                <w:b/>
              </w:rPr>
              <w:t>意外伤害</w:t>
            </w:r>
            <w:r>
              <w:rPr>
                <w:rFonts w:hint="eastAsia" w:ascii="宋体" w:hAnsi="宋体"/>
              </w:rPr>
              <w:t>(见10.5)事故，并因本次意外伤害直接导致被保险人在意外伤害事故发生之日起180日内身故，本合同效力终止，我们按照被保险人身故时本合同的基本保险金额的50%给付身故保险金。</w:t>
            </w:r>
          </w:p>
          <w:p>
            <w:pPr>
              <w:pStyle w:val="39"/>
              <w:rPr>
                <w:rFonts w:ascii="宋体" w:hAnsi="宋体"/>
              </w:rPr>
            </w:pPr>
            <w:r>
              <w:rPr>
                <w:rFonts w:hint="eastAsia" w:ascii="宋体" w:hAnsi="宋体"/>
              </w:rPr>
              <w:t>（2）若被保险人于本合同生效（或最后复效）之日起首个保单年度内因其他原因身故，本合同效力终止，我们将无息退还您所交纳的保险费。</w:t>
            </w:r>
          </w:p>
          <w:p>
            <w:pPr>
              <w:pStyle w:val="39"/>
              <w:rPr>
                <w:rFonts w:ascii="宋体" w:hAnsi="宋体"/>
              </w:rPr>
            </w:pPr>
            <w:r>
              <w:rPr>
                <w:rFonts w:hint="eastAsia" w:ascii="宋体" w:hAnsi="宋体"/>
              </w:rPr>
              <w:t>（3）若被保险人于本合同生效（或最后复效）之日起首个保单年度后身故，本合同效力终止，我们按照被保险人身故时本合同的基本保险金额给付身故保险金。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70" w:hRule="exact"/>
        </w:trPr>
        <w:tc>
          <w:tcPr>
            <w:tcW w:w="1100" w:type="dxa"/>
            <w:vAlign w:val="top"/>
          </w:tcPr>
          <w:p>
            <w:pPr>
              <w:rPr>
                <w:rFonts w:ascii="宋体" w:hAnsi="宋体"/>
                <w:i/>
              </w:rPr>
            </w:pPr>
          </w:p>
        </w:tc>
        <w:tc>
          <w:tcPr>
            <w:tcW w:w="1416" w:type="dxa"/>
            <w:vAlign w:val="top"/>
          </w:tcPr>
          <w:p>
            <w:pPr>
              <w:rPr>
                <w:rFonts w:ascii="宋体" w:hAnsi="宋体"/>
                <w:i/>
              </w:rPr>
            </w:pPr>
          </w:p>
        </w:tc>
        <w:tc>
          <w:tcPr>
            <w:tcW w:w="7515" w:type="dxa"/>
            <w:vAlign w:val="top"/>
          </w:tcPr>
          <w:p>
            <w:pPr>
              <w:snapToGrid w:val="0"/>
              <w:spacing w:line="320" w:lineRule="atLeast"/>
              <w:rPr>
                <w:rFonts w:ascii="宋体" w:hAnsi="宋体"/>
                <w:szCs w:val="21"/>
                <w:shd w:val="pct10" w:color="auto" w:fill="FFFFFF"/>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1100" w:type="dxa"/>
            <w:vAlign w:val="top"/>
          </w:tcPr>
          <w:p>
            <w:pPr>
              <w:rPr>
                <w:rFonts w:ascii="宋体" w:hAnsi="宋体"/>
                <w:i/>
              </w:rPr>
            </w:pPr>
            <w:r>
              <w:rPr>
                <w:rFonts w:hint="eastAsia" w:ascii="宋体" w:hAnsi="宋体"/>
                <w:i/>
              </w:rPr>
              <w:t>2.3.2</w:t>
            </w:r>
          </w:p>
        </w:tc>
        <w:tc>
          <w:tcPr>
            <w:tcW w:w="1416" w:type="dxa"/>
            <w:vAlign w:val="top"/>
          </w:tcPr>
          <w:p>
            <w:pPr>
              <w:rPr>
                <w:rFonts w:ascii="宋体" w:hAnsi="宋体"/>
                <w:i/>
              </w:rPr>
            </w:pPr>
            <w:r>
              <w:rPr>
                <w:rFonts w:hint="eastAsia" w:ascii="宋体" w:hAnsi="宋体"/>
                <w:i/>
              </w:rPr>
              <w:t>生命末期尊严提前给付保险金</w:t>
            </w:r>
          </w:p>
        </w:tc>
        <w:tc>
          <w:tcPr>
            <w:tcW w:w="7515" w:type="dxa"/>
            <w:vAlign w:val="top"/>
          </w:tcPr>
          <w:p>
            <w:pPr>
              <w:pStyle w:val="39"/>
              <w:rPr>
                <w:rFonts w:ascii="宋体" w:hAnsi="宋体"/>
              </w:rPr>
            </w:pPr>
            <w:r>
              <w:rPr>
                <w:rFonts w:hint="eastAsia"/>
              </w:rPr>
              <w:t>自本合同生效（或最后复效）之日起第二个保单年度起</w:t>
            </w:r>
            <w:r>
              <w:rPr>
                <w:rFonts w:hint="eastAsia" w:ascii="宋体" w:hAnsi="宋体"/>
              </w:rPr>
              <w:t>，若被保险人经</w:t>
            </w:r>
            <w:r>
              <w:rPr>
                <w:rFonts w:hint="eastAsia" w:ascii="宋体" w:hAnsi="宋体"/>
                <w:b/>
              </w:rPr>
              <w:t>我们认可的医院</w:t>
            </w:r>
            <w:r>
              <w:rPr>
                <w:rFonts w:hint="eastAsia" w:ascii="宋体" w:hAnsi="宋体"/>
              </w:rPr>
              <w:t>（见10.6）</w:t>
            </w:r>
            <w:r>
              <w:rPr>
                <w:rFonts w:hint="eastAsia" w:ascii="宋体" w:hAnsi="宋体"/>
                <w:b/>
              </w:rPr>
              <w:t>专科医生</w:t>
            </w:r>
            <w:r>
              <w:rPr>
                <w:rFonts w:hint="eastAsia" w:ascii="宋体" w:hAnsi="宋体"/>
              </w:rPr>
              <w:t>（见10.7）认定其处于</w:t>
            </w:r>
            <w:r>
              <w:rPr>
                <w:rFonts w:hint="eastAsia" w:ascii="宋体" w:hAnsi="宋体"/>
                <w:b/>
              </w:rPr>
              <w:t>生命末期</w:t>
            </w:r>
            <w:r>
              <w:rPr>
                <w:rFonts w:hint="eastAsia" w:ascii="宋体" w:hAnsi="宋体"/>
              </w:rPr>
              <w:t>（见10.8），可向我们申领生命末期尊严提前给付保险金，我们按申领生命末期尊严提前给付保险金时本合同基本保险金额的60%给付生命末期尊严提前给付保险金，本合同继续有效。</w:t>
            </w:r>
          </w:p>
          <w:p>
            <w:pPr>
              <w:pStyle w:val="39"/>
              <w:ind w:left="2" w:hanging="2"/>
              <w:rPr>
                <w:rFonts w:ascii="宋体" w:hAnsi="宋体" w:eastAsia="宋体"/>
                <w:shd w:val="pct10" w:color="auto" w:fill="FFFFFF"/>
              </w:rPr>
            </w:pPr>
            <w:r>
              <w:rPr>
                <w:rFonts w:hint="eastAsia" w:ascii="宋体" w:hAnsi="宋体" w:eastAsia="宋体"/>
                <w:shd w:val="pct10" w:color="auto" w:fill="FFFFFF"/>
              </w:rPr>
              <w:t>保险期间内生命末期尊严提前给付保险金申领以一次为限。</w:t>
            </w:r>
          </w:p>
          <w:p>
            <w:pPr>
              <w:pStyle w:val="39"/>
              <w:ind w:left="2" w:hanging="2"/>
              <w:rPr>
                <w:rFonts w:ascii="宋体" w:hAnsi="宋体"/>
              </w:rPr>
            </w:pPr>
            <w:r>
              <w:rPr>
                <w:rFonts w:hint="eastAsia" w:ascii="宋体" w:hAnsi="宋体" w:eastAsia="宋体"/>
                <w:shd w:val="pct10" w:color="auto" w:fill="FFFFFF"/>
              </w:rPr>
              <w:t>我们给付生命末期尊严提前给付保险金后，本合同的基本保险金额等额减少，本合同的现金价值按减少后的基本保险金额重新计算</w:t>
            </w:r>
            <w:r>
              <w:rPr>
                <w:rFonts w:hint="eastAsia" w:ascii="宋体" w:hAnsi="宋体"/>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70" w:hRule="exact"/>
        </w:trPr>
        <w:tc>
          <w:tcPr>
            <w:tcW w:w="1100" w:type="dxa"/>
            <w:vAlign w:val="top"/>
          </w:tcPr>
          <w:p>
            <w:pPr>
              <w:rPr>
                <w:rFonts w:ascii="宋体" w:hAnsi="宋体"/>
                <w:i/>
              </w:rPr>
            </w:pPr>
          </w:p>
        </w:tc>
        <w:tc>
          <w:tcPr>
            <w:tcW w:w="1416" w:type="dxa"/>
            <w:vAlign w:val="top"/>
          </w:tcPr>
          <w:p>
            <w:pPr>
              <w:rPr>
                <w:rFonts w:ascii="宋体" w:hAnsi="宋体"/>
                <w:i/>
                <w:highlight w:val="yellow"/>
              </w:rPr>
            </w:pPr>
          </w:p>
        </w:tc>
        <w:tc>
          <w:tcPr>
            <w:tcW w:w="7515" w:type="dxa"/>
            <w:vAlign w:val="top"/>
          </w:tcPr>
          <w:p>
            <w:pPr>
              <w:pStyle w:val="39"/>
              <w:rPr>
                <w:rFonts w:ascii="宋体" w:hAnsi="宋体"/>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1100" w:type="dxa"/>
            <w:vAlign w:val="top"/>
          </w:tcPr>
          <w:p>
            <w:pPr>
              <w:rPr>
                <w:rFonts w:ascii="宋体" w:hAnsi="宋体"/>
                <w:i/>
              </w:rPr>
            </w:pPr>
            <w:r>
              <w:rPr>
                <w:rFonts w:hint="eastAsia" w:ascii="宋体" w:hAnsi="宋体"/>
                <w:i/>
                <w:iCs/>
              </w:rPr>
              <w:t>2.3.3</w:t>
            </w:r>
          </w:p>
        </w:tc>
        <w:tc>
          <w:tcPr>
            <w:tcW w:w="1416" w:type="dxa"/>
            <w:vAlign w:val="top"/>
          </w:tcPr>
          <w:p>
            <w:pPr>
              <w:rPr>
                <w:rFonts w:ascii="宋体" w:hAnsi="宋体"/>
                <w:i/>
                <w:highlight w:val="yellow"/>
              </w:rPr>
            </w:pPr>
            <w:r>
              <w:rPr>
                <w:rFonts w:hint="eastAsia" w:ascii="宋体" w:hAnsi="宋体"/>
                <w:i/>
                <w:szCs w:val="21"/>
              </w:rPr>
              <w:t>被保险人生命末期保险费豁免</w:t>
            </w:r>
          </w:p>
        </w:tc>
        <w:tc>
          <w:tcPr>
            <w:tcW w:w="7515" w:type="dxa"/>
            <w:vAlign w:val="top"/>
          </w:tcPr>
          <w:p>
            <w:pPr>
              <w:autoSpaceDE w:val="0"/>
              <w:autoSpaceDN w:val="0"/>
              <w:spacing w:line="312" w:lineRule="atLeast"/>
              <w:textAlignment w:val="bottom"/>
              <w:rPr>
                <w:rFonts w:ascii="宋体" w:hAnsi="宋体"/>
                <w:iCs/>
              </w:rPr>
            </w:pPr>
            <w:r>
              <w:rPr>
                <w:rFonts w:hint="eastAsia" w:ascii="宋体" w:hAnsi="宋体"/>
                <w:iCs/>
              </w:rPr>
              <w:t>若被保险人经我们认可的医院专科医生认定其处于生命末期，我们将豁免自被保险人被认定为生命末期之日起本合同应交且未交的保险费，本合同继续有效。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70" w:hRule="exact"/>
        </w:trPr>
        <w:tc>
          <w:tcPr>
            <w:tcW w:w="1100" w:type="dxa"/>
            <w:vAlign w:val="top"/>
          </w:tcPr>
          <w:p>
            <w:pPr>
              <w:rPr>
                <w:rFonts w:ascii="宋体" w:hAnsi="宋体"/>
                <w:b/>
              </w:rPr>
            </w:pPr>
          </w:p>
        </w:tc>
        <w:tc>
          <w:tcPr>
            <w:tcW w:w="1416" w:type="dxa"/>
            <w:vAlign w:val="top"/>
          </w:tcPr>
          <w:p>
            <w:pPr>
              <w:rPr>
                <w:rFonts w:ascii="宋体" w:hAnsi="宋体"/>
                <w:b/>
              </w:rPr>
            </w:pPr>
          </w:p>
        </w:tc>
        <w:tc>
          <w:tcPr>
            <w:tcW w:w="7515" w:type="dxa"/>
            <w:vAlign w:val="top"/>
          </w:tcPr>
          <w:p>
            <w:pPr>
              <w:rPr>
                <w:rFonts w:ascii="黑体" w:hAnsi="宋体" w:eastAsia="黑体"/>
                <w:bCs/>
                <w:szCs w:val="3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1100" w:type="dxa"/>
            <w:vAlign w:val="top"/>
          </w:tcPr>
          <w:p>
            <w:pPr>
              <w:rPr>
                <w:rFonts w:ascii="宋体" w:hAnsi="宋体"/>
                <w:b/>
              </w:rPr>
            </w:pPr>
            <w:r>
              <w:rPr>
                <w:rFonts w:hint="eastAsia" w:ascii="宋体" w:hAnsi="宋体"/>
                <w:b/>
              </w:rPr>
              <w:t>2.4</w:t>
            </w:r>
          </w:p>
        </w:tc>
        <w:tc>
          <w:tcPr>
            <w:tcW w:w="1416" w:type="dxa"/>
            <w:vAlign w:val="top"/>
          </w:tcPr>
          <w:p>
            <w:pPr>
              <w:rPr>
                <w:rFonts w:ascii="宋体" w:hAnsi="宋体"/>
                <w:i/>
              </w:rPr>
            </w:pPr>
            <w:r>
              <w:rPr>
                <w:rFonts w:hint="eastAsia" w:ascii="宋体" w:hAnsi="宋体"/>
                <w:b/>
              </w:rPr>
              <w:t>责任免除</w:t>
            </w:r>
          </w:p>
        </w:tc>
        <w:tc>
          <w:tcPr>
            <w:tcW w:w="7515" w:type="dxa"/>
            <w:vAlign w:val="top"/>
          </w:tcPr>
          <w:p>
            <w:pPr>
              <w:pStyle w:val="39"/>
              <w:ind w:left="2" w:hanging="2"/>
              <w:rPr>
                <w:rFonts w:ascii="黑体" w:hAnsi="宋体" w:eastAsia="黑体"/>
                <w:shd w:val="pct10" w:color="auto" w:fill="FFFFFF"/>
              </w:rPr>
            </w:pPr>
            <w:r>
              <w:rPr>
                <w:rFonts w:hint="eastAsia" w:ascii="黑体" w:hAnsi="宋体" w:eastAsia="黑体"/>
                <w:shd w:val="pct10" w:color="auto" w:fill="FFFFFF"/>
              </w:rPr>
              <w:t>因下列情形之一，导致被保险人身故或处于生命末期的，我们不承担给付身故保险金、生命末期尊严提前给付保险金的责任且不予豁免保险费：</w:t>
            </w:r>
          </w:p>
          <w:p>
            <w:pPr>
              <w:pStyle w:val="39"/>
              <w:ind w:left="2" w:hanging="2"/>
              <w:rPr>
                <w:rFonts w:ascii="黑体" w:hAnsi="宋体" w:eastAsia="黑体"/>
                <w:shd w:val="pct10" w:color="auto" w:fill="FFFFFF"/>
              </w:rPr>
            </w:pPr>
            <w:r>
              <w:rPr>
                <w:rFonts w:hint="eastAsia" w:ascii="黑体" w:hAnsi="宋体" w:eastAsia="黑体"/>
                <w:shd w:val="pct10" w:color="auto" w:fill="FFFFFF"/>
              </w:rPr>
              <w:t xml:space="preserve">（1）投保人对被保险人的故意杀害、故意伤害； </w:t>
            </w:r>
          </w:p>
          <w:p>
            <w:pPr>
              <w:pStyle w:val="39"/>
              <w:ind w:left="2" w:hanging="2"/>
              <w:rPr>
                <w:rFonts w:ascii="黑体" w:hAnsi="宋体" w:eastAsia="黑体"/>
                <w:shd w:val="pct10" w:color="auto" w:fill="FFFFFF"/>
              </w:rPr>
            </w:pPr>
            <w:r>
              <w:rPr>
                <w:rFonts w:hint="eastAsia" w:ascii="黑体" w:hAnsi="宋体" w:eastAsia="黑体"/>
                <w:shd w:val="pct10" w:color="auto" w:fill="FFFFFF"/>
              </w:rPr>
              <w:t xml:space="preserve">（2）被保险人故意犯罪或抗拒依法采取的刑事强制措施； </w:t>
            </w:r>
          </w:p>
          <w:p>
            <w:pPr>
              <w:pStyle w:val="39"/>
              <w:ind w:left="2" w:hanging="2"/>
              <w:rPr>
                <w:rFonts w:ascii="黑体" w:hAnsi="宋体" w:eastAsia="黑体"/>
                <w:shd w:val="pct10" w:color="auto" w:fill="FFFFFF"/>
              </w:rPr>
            </w:pPr>
            <w:r>
              <w:rPr>
                <w:rFonts w:hint="eastAsia" w:ascii="黑体" w:hAnsi="宋体" w:eastAsia="黑体"/>
                <w:shd w:val="pct10" w:color="auto" w:fill="FFFFFF"/>
              </w:rPr>
              <w:t>（3）被保险人自本合同成立或者合同效力恢复之日起2年内自杀，但被保险人自杀时为无民事行为能力人的除外；</w:t>
            </w:r>
          </w:p>
          <w:p>
            <w:pPr>
              <w:pStyle w:val="39"/>
              <w:ind w:left="2" w:hanging="2"/>
              <w:rPr>
                <w:rFonts w:ascii="黑体" w:hAnsi="宋体" w:eastAsia="黑体"/>
                <w:shd w:val="pct10" w:color="auto" w:fill="FFFFFF"/>
              </w:rPr>
            </w:pPr>
            <w:r>
              <w:rPr>
                <w:rFonts w:hint="eastAsia" w:ascii="黑体" w:hAnsi="宋体" w:eastAsia="黑体"/>
                <w:shd w:val="pct10" w:color="auto" w:fill="FFFFFF"/>
              </w:rPr>
              <w:t>（4）被保险人主动吸食或注射</w:t>
            </w:r>
            <w:r>
              <w:rPr>
                <w:rFonts w:hint="eastAsia" w:ascii="黑体" w:hAnsi="宋体" w:eastAsia="黑体"/>
                <w:b/>
                <w:shd w:val="pct10" w:color="auto" w:fill="FFFFFF"/>
              </w:rPr>
              <w:t>毒品</w:t>
            </w:r>
            <w:r>
              <w:rPr>
                <w:rFonts w:hint="eastAsia" w:ascii="黑体" w:hAnsi="宋体" w:eastAsia="黑体"/>
                <w:shd w:val="pct10" w:color="auto" w:fill="FFFFFF"/>
              </w:rPr>
              <w:t>（见10.9）；</w:t>
            </w:r>
          </w:p>
          <w:p>
            <w:pPr>
              <w:pStyle w:val="39"/>
              <w:ind w:left="2" w:hanging="2"/>
              <w:rPr>
                <w:rFonts w:ascii="黑体" w:hAnsi="宋体" w:eastAsia="黑体"/>
                <w:shd w:val="pct10" w:color="auto" w:fill="FFFFFF"/>
              </w:rPr>
            </w:pPr>
            <w:r>
              <w:rPr>
                <w:rFonts w:hint="eastAsia" w:ascii="黑体" w:hAnsi="宋体" w:eastAsia="黑体"/>
                <w:shd w:val="pct10" w:color="auto" w:fill="FFFFFF"/>
              </w:rPr>
              <w:t>（5）被保险人</w:t>
            </w:r>
            <w:r>
              <w:rPr>
                <w:rFonts w:hint="eastAsia" w:ascii="黑体" w:hAnsi="宋体" w:eastAsia="黑体"/>
                <w:b/>
                <w:shd w:val="pct10" w:color="auto" w:fill="FFFFFF"/>
              </w:rPr>
              <w:t>酒后驾驶</w:t>
            </w:r>
            <w:r>
              <w:rPr>
                <w:rFonts w:hint="eastAsia" w:ascii="黑体" w:hAnsi="宋体" w:eastAsia="黑体"/>
                <w:shd w:val="pct10" w:color="auto" w:fill="FFFFFF"/>
              </w:rPr>
              <w:t>（见10.10），</w:t>
            </w:r>
            <w:r>
              <w:rPr>
                <w:rFonts w:hint="eastAsia" w:ascii="黑体" w:hAnsi="宋体" w:eastAsia="黑体"/>
                <w:b/>
                <w:shd w:val="pct10" w:color="auto" w:fill="FFFFFF"/>
              </w:rPr>
              <w:t>无合法有效驾驶证驾驶</w:t>
            </w:r>
            <w:r>
              <w:rPr>
                <w:rFonts w:hint="eastAsia" w:ascii="黑体" w:hAnsi="宋体" w:eastAsia="黑体"/>
                <w:shd w:val="pct10" w:color="auto" w:fill="FFFFFF"/>
              </w:rPr>
              <w:t>（见10.11），或者驾驶</w:t>
            </w:r>
            <w:r>
              <w:rPr>
                <w:rFonts w:hint="eastAsia" w:ascii="黑体" w:hAnsi="宋体" w:eastAsia="黑体"/>
                <w:b/>
                <w:shd w:val="pct10" w:color="auto" w:fill="FFFFFF"/>
              </w:rPr>
              <w:t>无有效行驶证</w:t>
            </w:r>
            <w:r>
              <w:rPr>
                <w:rFonts w:hint="eastAsia" w:ascii="黑体" w:hAnsi="宋体" w:eastAsia="黑体"/>
                <w:shd w:val="pct10" w:color="auto" w:fill="FFFFFF"/>
              </w:rPr>
              <w:t>（见10.12）的机动车；</w:t>
            </w:r>
          </w:p>
          <w:p>
            <w:pPr>
              <w:pStyle w:val="39"/>
              <w:ind w:left="2" w:hanging="2"/>
              <w:rPr>
                <w:rFonts w:ascii="黑体" w:hAnsi="宋体" w:eastAsia="黑体"/>
                <w:shd w:val="pct10" w:color="auto" w:fill="FFFFFF"/>
              </w:rPr>
            </w:pPr>
            <w:r>
              <w:rPr>
                <w:rFonts w:hint="eastAsia" w:ascii="黑体" w:hAnsi="宋体" w:eastAsia="黑体"/>
                <w:shd w:val="pct10" w:color="auto" w:fill="FFFFFF"/>
              </w:rPr>
              <w:t>（6）战争、军事冲突、暴乱或武装叛乱；</w:t>
            </w:r>
          </w:p>
          <w:p>
            <w:pPr>
              <w:pStyle w:val="39"/>
              <w:ind w:left="2" w:hanging="2"/>
              <w:rPr>
                <w:rFonts w:ascii="黑体" w:hAnsi="宋体" w:eastAsia="黑体"/>
                <w:shd w:val="pct10" w:color="auto" w:fill="FFFFFF"/>
              </w:rPr>
            </w:pPr>
            <w:r>
              <w:rPr>
                <w:rFonts w:hint="eastAsia" w:ascii="黑体" w:hAnsi="宋体" w:eastAsia="黑体"/>
                <w:shd w:val="pct10" w:color="auto" w:fill="FFFFFF"/>
              </w:rPr>
              <w:t>（7）核爆炸、核辐射或核污染。</w:t>
            </w:r>
          </w:p>
          <w:p>
            <w:pPr>
              <w:pStyle w:val="39"/>
              <w:ind w:left="2" w:hanging="2"/>
              <w:rPr>
                <w:rFonts w:ascii="黑体" w:hAnsi="宋体" w:eastAsia="黑体"/>
                <w:shd w:val="pct10" w:color="auto" w:fill="FFFFFF"/>
              </w:rPr>
            </w:pPr>
            <w:r>
              <w:rPr>
                <w:rFonts w:hint="eastAsia" w:ascii="黑体" w:hAnsi="宋体" w:eastAsia="黑体"/>
                <w:shd w:val="pct10" w:color="auto" w:fill="FFFFFF"/>
              </w:rPr>
              <w:t>发生上述第（1）项情形导致被保险人身故的，本合同效力终止，我们向身故保险金受益人退还本合同当时的</w:t>
            </w:r>
            <w:r>
              <w:rPr>
                <w:rFonts w:hint="eastAsia" w:ascii="黑体" w:hAnsi="宋体" w:eastAsia="黑体"/>
                <w:b/>
                <w:shd w:val="pct10" w:color="auto" w:fill="FFFFFF"/>
              </w:rPr>
              <w:t>现金价值</w:t>
            </w:r>
            <w:r>
              <w:rPr>
                <w:rFonts w:hint="eastAsia" w:ascii="黑体" w:hAnsi="宋体" w:eastAsia="黑体"/>
                <w:shd w:val="pct10" w:color="auto" w:fill="FFFFFF"/>
              </w:rPr>
              <w:t>（见10.13）。</w:t>
            </w:r>
          </w:p>
          <w:p>
            <w:pPr>
              <w:pStyle w:val="39"/>
              <w:ind w:left="2" w:hanging="2"/>
              <w:rPr>
                <w:rFonts w:ascii="黑体" w:hAnsi="宋体" w:eastAsia="黑体"/>
                <w:shd w:val="pct10" w:color="auto" w:fill="FFFFFF"/>
              </w:rPr>
            </w:pPr>
            <w:r>
              <w:rPr>
                <w:rFonts w:hint="eastAsia" w:ascii="黑体" w:hAnsi="宋体" w:eastAsia="黑体"/>
                <w:shd w:val="pct10" w:color="auto" w:fill="FFFFFF"/>
              </w:rPr>
              <w:t>发生上述其他情形导致被保险人身故的，本合同效力终止，我们向您退还本合同当时的现金价值。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1100" w:type="dxa"/>
            <w:vAlign w:val="top"/>
          </w:tcPr>
          <w:p>
            <w:pPr>
              <w:rPr>
                <w:rFonts w:ascii="宋体" w:hAnsi="宋体"/>
                <w:b/>
              </w:rPr>
            </w:pPr>
          </w:p>
        </w:tc>
        <w:tc>
          <w:tcPr>
            <w:tcW w:w="1416" w:type="dxa"/>
            <w:vAlign w:val="top"/>
          </w:tcPr>
          <w:p>
            <w:pPr>
              <w:rPr>
                <w:rFonts w:ascii="宋体" w:hAnsi="宋体"/>
                <w:b/>
              </w:rPr>
            </w:pPr>
          </w:p>
        </w:tc>
        <w:tc>
          <w:tcPr>
            <w:tcW w:w="7515" w:type="dxa"/>
            <w:vAlign w:val="top"/>
          </w:tcPr>
          <w:p>
            <w:pPr>
              <w:snapToGrid w:val="0"/>
              <w:spacing w:line="320" w:lineRule="exact"/>
              <w:rPr>
                <w:rFonts w:ascii="黑体" w:hAnsi="宋体" w:eastAsia="黑体"/>
                <w:shd w:val="pct10" w:color="auto" w:fill="FFFFFF"/>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cantSplit/>
        </w:trPr>
        <w:tc>
          <w:tcPr>
            <w:tcW w:w="1100" w:type="dxa"/>
            <w:tcBorders>
              <w:bottom w:val="double" w:color="auto" w:sz="4" w:space="0"/>
            </w:tcBorders>
            <w:vAlign w:val="center"/>
          </w:tcPr>
          <w:p>
            <w:pPr>
              <w:rPr>
                <w:rFonts w:ascii="Wingdings 2" w:hAnsi="Wingdings 2"/>
                <w:b/>
                <w:sz w:val="28"/>
              </w:rPr>
            </w:pPr>
            <w:r>
              <w:rPr>
                <w:rFonts w:hint="eastAsia" w:ascii="宋体" w:hAnsi="宋体"/>
                <w:b/>
                <w:sz w:val="28"/>
              </w:rPr>
              <w:t>3</w:t>
            </w:r>
          </w:p>
        </w:tc>
        <w:tc>
          <w:tcPr>
            <w:tcW w:w="8931" w:type="dxa"/>
            <w:gridSpan w:val="2"/>
            <w:tcBorders>
              <w:bottom w:val="double" w:color="auto" w:sz="4" w:space="0"/>
            </w:tcBorders>
            <w:vAlign w:val="center"/>
          </w:tcPr>
          <w:p>
            <w:pPr>
              <w:tabs>
                <w:tab w:val="left" w:pos="7129"/>
              </w:tabs>
              <w:rPr>
                <w:rFonts w:ascii="宋体" w:hAnsi="宋体"/>
                <w:sz w:val="28"/>
              </w:rPr>
            </w:pPr>
            <w:r>
              <w:rPr>
                <w:rFonts w:hint="eastAsia" w:ascii="宋体" w:hAnsi="宋体"/>
                <w:b/>
                <w:sz w:val="28"/>
              </w:rPr>
              <w:t>保险金的申请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70" w:hRule="exact"/>
        </w:trPr>
        <w:tc>
          <w:tcPr>
            <w:tcW w:w="1100" w:type="dxa"/>
            <w:tcBorders>
              <w:top w:val="double" w:color="auto" w:sz="4" w:space="0"/>
            </w:tcBorders>
            <w:vAlign w:val="top"/>
          </w:tcPr>
          <w:p>
            <w:pPr>
              <w:rPr>
                <w:rFonts w:ascii="宋体" w:hAnsi="宋体"/>
              </w:rPr>
            </w:pPr>
          </w:p>
        </w:tc>
        <w:tc>
          <w:tcPr>
            <w:tcW w:w="1416" w:type="dxa"/>
            <w:tcBorders>
              <w:top w:val="double" w:color="auto" w:sz="4" w:space="0"/>
            </w:tcBorders>
            <w:vAlign w:val="top"/>
          </w:tcPr>
          <w:p>
            <w:pPr>
              <w:rPr>
                <w:rFonts w:ascii="宋体" w:hAnsi="宋体"/>
              </w:rPr>
            </w:pPr>
          </w:p>
        </w:tc>
        <w:tc>
          <w:tcPr>
            <w:tcW w:w="7515" w:type="dxa"/>
            <w:tcBorders>
              <w:top w:val="double" w:color="auto" w:sz="4" w:space="0"/>
            </w:tcBorders>
            <w:vAlign w:val="top"/>
          </w:tcPr>
          <w:p>
            <w:pPr>
              <w:rPr>
                <w:rFonts w:ascii="宋体" w:hAnsi="宋体"/>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1100" w:type="dxa"/>
            <w:vAlign w:val="top"/>
          </w:tcPr>
          <w:p>
            <w:pPr>
              <w:rPr>
                <w:rFonts w:ascii="宋体" w:hAnsi="宋体"/>
                <w:b/>
              </w:rPr>
            </w:pPr>
            <w:r>
              <w:rPr>
                <w:rFonts w:hint="eastAsia" w:ascii="宋体" w:hAnsi="宋体"/>
                <w:b/>
              </w:rPr>
              <w:t>3</w:t>
            </w:r>
            <w:r>
              <w:rPr>
                <w:rFonts w:ascii="宋体" w:hAnsi="宋体"/>
                <w:b/>
              </w:rPr>
              <w:t xml:space="preserve">.1 </w:t>
            </w:r>
          </w:p>
        </w:tc>
        <w:tc>
          <w:tcPr>
            <w:tcW w:w="1416" w:type="dxa"/>
            <w:vAlign w:val="top"/>
          </w:tcPr>
          <w:p>
            <w:pPr>
              <w:rPr>
                <w:rFonts w:ascii="宋体" w:hAnsi="宋体"/>
                <w:b/>
                <w:highlight w:val="cyan"/>
              </w:rPr>
            </w:pPr>
            <w:r>
              <w:rPr>
                <w:rFonts w:hint="eastAsia" w:ascii="宋体" w:hAnsi="宋体"/>
                <w:b/>
              </w:rPr>
              <w:t>受益人</w:t>
            </w:r>
          </w:p>
        </w:tc>
        <w:tc>
          <w:tcPr>
            <w:tcW w:w="7515" w:type="dxa"/>
            <w:vAlign w:val="top"/>
          </w:tcPr>
          <w:p>
            <w:pPr>
              <w:pStyle w:val="39"/>
              <w:rPr>
                <w:rFonts w:ascii="宋体" w:hAnsi="宋体"/>
              </w:rPr>
            </w:pPr>
            <w:r>
              <w:rPr>
                <w:rFonts w:hint="eastAsia" w:ascii="宋体" w:hAnsi="宋体"/>
              </w:rPr>
              <w:t>您或者被保险人可以指定一人或多人为身故保险金受益人。</w:t>
            </w:r>
          </w:p>
          <w:p>
            <w:pPr>
              <w:pStyle w:val="39"/>
              <w:rPr>
                <w:rFonts w:ascii="宋体" w:hAnsi="宋体"/>
              </w:rPr>
            </w:pPr>
            <w:r>
              <w:rPr>
                <w:rFonts w:hint="eastAsia" w:ascii="宋体" w:hAnsi="宋体"/>
              </w:rPr>
              <w:t>身故保险金受益人为多人时，可以确定受益顺序和受益份额；如果没有确定份额，各受益人按照相等份额享有受益权。</w:t>
            </w:r>
          </w:p>
          <w:p>
            <w:pPr>
              <w:pStyle w:val="39"/>
              <w:rPr>
                <w:rFonts w:ascii="宋体" w:hAnsi="宋体"/>
              </w:rPr>
            </w:pPr>
            <w:r>
              <w:rPr>
                <w:rFonts w:hint="eastAsia" w:ascii="宋体" w:hAnsi="宋体"/>
              </w:rPr>
              <w:t>您或者被保险人可以变更身故保险金受益人并书面通知我们。我们收到变更受益人的书面通知后，在电子保险单或其他保险凭证上批注或附贴批单。</w:t>
            </w:r>
          </w:p>
          <w:p>
            <w:pPr>
              <w:pStyle w:val="39"/>
              <w:rPr>
                <w:rFonts w:ascii="宋体" w:hAnsi="宋体"/>
              </w:rPr>
            </w:pPr>
            <w:r>
              <w:rPr>
                <w:rFonts w:hint="eastAsia" w:ascii="宋体" w:hAnsi="宋体"/>
              </w:rPr>
              <w:t>您在指定和变更身故保险金受益人时，必须经过被保险人同意。</w:t>
            </w:r>
          </w:p>
          <w:p>
            <w:pPr>
              <w:pStyle w:val="39"/>
              <w:rPr>
                <w:rFonts w:ascii="宋体" w:hAnsi="宋体"/>
              </w:rPr>
            </w:pPr>
            <w:r>
              <w:rPr>
                <w:rFonts w:hint="eastAsia" w:ascii="宋体" w:hAnsi="宋体"/>
              </w:rPr>
              <w:t>被保险人身故后，有下列情形之一的，保险金作为被保险人的遗产，由我们依照《中华人民共和国继承法》的规定履行给付保险金的义务：</w:t>
            </w:r>
          </w:p>
          <w:p>
            <w:pPr>
              <w:pStyle w:val="39"/>
              <w:rPr>
                <w:rFonts w:ascii="宋体" w:hAnsi="宋体"/>
              </w:rPr>
            </w:pPr>
            <w:r>
              <w:rPr>
                <w:rFonts w:hint="eastAsia" w:ascii="宋体" w:hAnsi="宋体"/>
              </w:rPr>
              <w:t>（1）没有指定受益人，或者受益人指定不明无法确定的；</w:t>
            </w:r>
          </w:p>
          <w:p>
            <w:pPr>
              <w:pStyle w:val="39"/>
              <w:rPr>
                <w:rFonts w:ascii="宋体" w:hAnsi="宋体"/>
              </w:rPr>
            </w:pPr>
            <w:r>
              <w:rPr>
                <w:rFonts w:hint="eastAsia" w:ascii="宋体" w:hAnsi="宋体"/>
              </w:rPr>
              <w:t>（2）受益人先于被保险人身故，没有其他受益人的；</w:t>
            </w:r>
          </w:p>
          <w:p>
            <w:pPr>
              <w:pStyle w:val="39"/>
              <w:rPr>
                <w:rFonts w:ascii="宋体" w:hAnsi="宋体"/>
              </w:rPr>
            </w:pPr>
            <w:r>
              <w:rPr>
                <w:rFonts w:hint="eastAsia" w:ascii="宋体" w:hAnsi="宋体"/>
              </w:rPr>
              <w:t>（3）受益人依法丧失受益权或者放弃受益权，没有其他受益人的。</w:t>
            </w:r>
          </w:p>
          <w:p>
            <w:pPr>
              <w:pStyle w:val="39"/>
              <w:rPr>
                <w:rFonts w:ascii="宋体" w:hAnsi="宋体"/>
              </w:rPr>
            </w:pPr>
            <w:r>
              <w:rPr>
                <w:rFonts w:hint="eastAsia" w:ascii="宋体" w:hAnsi="宋体"/>
              </w:rPr>
              <w:t>受益人与被保险人在同一事件中身故，且不能确定身故先后顺序的，推定受益人身故在先。</w:t>
            </w:r>
          </w:p>
          <w:p>
            <w:pPr>
              <w:pStyle w:val="39"/>
              <w:rPr>
                <w:rFonts w:ascii="宋体" w:hAnsi="宋体"/>
              </w:rPr>
            </w:pPr>
            <w:r>
              <w:rPr>
                <w:rFonts w:hint="eastAsia" w:ascii="宋体" w:hAnsi="宋体"/>
              </w:rPr>
              <w:t>受益人故意造成被保险人身故、伤残、疾病的，或者故意杀害被保险人未遂的，该受益人丧失受益权。</w:t>
            </w:r>
          </w:p>
          <w:p>
            <w:pPr>
              <w:pStyle w:val="39"/>
              <w:rPr>
                <w:rFonts w:ascii="宋体" w:hAnsi="宋体"/>
              </w:rPr>
            </w:pPr>
            <w:r>
              <w:rPr>
                <w:rFonts w:hint="eastAsia" w:ascii="宋体" w:hAnsi="宋体"/>
              </w:rPr>
              <w:t>除另有约定外，生命末期尊严提前给付保险金的受益人为被保险人本人。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70" w:hRule="exact"/>
        </w:trPr>
        <w:tc>
          <w:tcPr>
            <w:tcW w:w="1100" w:type="dxa"/>
            <w:vAlign w:val="top"/>
          </w:tcPr>
          <w:p>
            <w:pPr>
              <w:rPr>
                <w:rFonts w:ascii="宋体" w:hAnsi="宋体"/>
              </w:rPr>
            </w:pPr>
          </w:p>
        </w:tc>
        <w:tc>
          <w:tcPr>
            <w:tcW w:w="1416" w:type="dxa"/>
            <w:vAlign w:val="top"/>
          </w:tcPr>
          <w:p>
            <w:pPr>
              <w:rPr>
                <w:rFonts w:ascii="宋体" w:hAnsi="宋体"/>
              </w:rPr>
            </w:pPr>
          </w:p>
        </w:tc>
        <w:tc>
          <w:tcPr>
            <w:tcW w:w="7515" w:type="dxa"/>
            <w:vAlign w:val="top"/>
          </w:tcPr>
          <w:p>
            <w:pPr>
              <w:rPr>
                <w:rFonts w:ascii="宋体" w:hAnsi="宋体"/>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17" w:hRule="atLeast"/>
        </w:trPr>
        <w:tc>
          <w:tcPr>
            <w:tcW w:w="1100" w:type="dxa"/>
            <w:vAlign w:val="top"/>
          </w:tcPr>
          <w:p>
            <w:pPr>
              <w:rPr>
                <w:rFonts w:ascii="宋体" w:hAnsi="宋体"/>
                <w:b/>
              </w:rPr>
            </w:pPr>
            <w:r>
              <w:rPr>
                <w:rFonts w:hint="eastAsia" w:ascii="宋体" w:hAnsi="宋体"/>
                <w:b/>
              </w:rPr>
              <w:t>3</w:t>
            </w:r>
            <w:r>
              <w:rPr>
                <w:rFonts w:ascii="宋体" w:hAnsi="宋体"/>
                <w:b/>
              </w:rPr>
              <w:t xml:space="preserve">.2 </w:t>
            </w:r>
          </w:p>
        </w:tc>
        <w:tc>
          <w:tcPr>
            <w:tcW w:w="1416" w:type="dxa"/>
            <w:vAlign w:val="top"/>
          </w:tcPr>
          <w:p>
            <w:pPr>
              <w:rPr>
                <w:rFonts w:ascii="宋体" w:hAnsi="宋体"/>
                <w:b/>
              </w:rPr>
            </w:pPr>
            <w:r>
              <w:rPr>
                <w:rFonts w:hint="eastAsia" w:ascii="宋体" w:hAnsi="宋体"/>
                <w:b/>
              </w:rPr>
              <w:t>保险事故通知</w:t>
            </w:r>
          </w:p>
        </w:tc>
        <w:tc>
          <w:tcPr>
            <w:tcW w:w="7515" w:type="dxa"/>
            <w:vAlign w:val="top"/>
          </w:tcPr>
          <w:p>
            <w:pPr>
              <w:rPr>
                <w:rFonts w:ascii="宋体" w:hAnsi="宋体"/>
              </w:rPr>
            </w:pPr>
            <w:r>
              <w:rPr>
                <w:rFonts w:hint="eastAsia" w:ascii="宋体" w:hAnsi="宋体"/>
              </w:rPr>
              <w:t>您、被保险人或受益人知道保险事故发生后应当在10日内通知我们。</w:t>
            </w:r>
          </w:p>
          <w:p>
            <w:pPr>
              <w:rPr>
                <w:rFonts w:ascii="宋体" w:hAnsi="宋体"/>
              </w:rPr>
            </w:pPr>
            <w:r>
              <w:rPr>
                <w:rFonts w:hint="eastAsia" w:ascii="宋体" w:hAnsi="宋体"/>
                <w:shd w:val="pct10" w:color="auto" w:fill="FFFFFF"/>
              </w:rPr>
              <w:t>如果因故意或者因重大过失未及时通知，致使保险事故的性质、原因、损失程度等难以确定的，我们对无法确定的部分，不承担给付保险金的责任，</w:t>
            </w:r>
            <w:r>
              <w:rPr>
                <w:rFonts w:hint="eastAsia" w:ascii="宋体" w:hAnsi="宋体"/>
              </w:rPr>
              <w:t>但我们通过其他途径已经及时知道或者应当及时知道保险事故发生或者虽未及时通知但不影响我们确定保险事故的性质、原因、损失程度的除外。</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70" w:hRule="exact"/>
        </w:trPr>
        <w:tc>
          <w:tcPr>
            <w:tcW w:w="1100" w:type="dxa"/>
            <w:vAlign w:val="top"/>
          </w:tcPr>
          <w:p>
            <w:pPr>
              <w:rPr>
                <w:rFonts w:ascii="宋体" w:hAnsi="宋体"/>
              </w:rPr>
            </w:pPr>
          </w:p>
        </w:tc>
        <w:tc>
          <w:tcPr>
            <w:tcW w:w="1416" w:type="dxa"/>
            <w:vAlign w:val="top"/>
          </w:tcPr>
          <w:p>
            <w:pPr>
              <w:rPr>
                <w:rFonts w:ascii="宋体" w:hAnsi="宋体"/>
              </w:rPr>
            </w:pPr>
          </w:p>
        </w:tc>
        <w:tc>
          <w:tcPr>
            <w:tcW w:w="7515" w:type="dxa"/>
            <w:vAlign w:val="top"/>
          </w:tcPr>
          <w:p>
            <w:pPr>
              <w:rPr>
                <w:rFonts w:ascii="宋体" w:hAnsi="宋体"/>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1100" w:type="dxa"/>
            <w:vAlign w:val="top"/>
          </w:tcPr>
          <w:p>
            <w:pPr>
              <w:rPr>
                <w:rFonts w:ascii="宋体" w:hAnsi="宋体"/>
                <w:b/>
              </w:rPr>
            </w:pPr>
            <w:r>
              <w:rPr>
                <w:rFonts w:hint="eastAsia" w:ascii="宋体" w:hAnsi="宋体"/>
                <w:b/>
              </w:rPr>
              <w:t>3</w:t>
            </w:r>
            <w:r>
              <w:rPr>
                <w:rFonts w:ascii="宋体" w:hAnsi="宋体"/>
                <w:b/>
              </w:rPr>
              <w:t xml:space="preserve">.3 </w:t>
            </w:r>
          </w:p>
        </w:tc>
        <w:tc>
          <w:tcPr>
            <w:tcW w:w="1416" w:type="dxa"/>
            <w:vAlign w:val="top"/>
          </w:tcPr>
          <w:p>
            <w:pPr>
              <w:rPr>
                <w:rFonts w:ascii="宋体" w:hAnsi="宋体"/>
                <w:b/>
              </w:rPr>
            </w:pPr>
            <w:r>
              <w:rPr>
                <w:rFonts w:hint="eastAsia" w:ascii="宋体" w:hAnsi="宋体"/>
                <w:b/>
              </w:rPr>
              <w:t>保险金申请</w:t>
            </w:r>
          </w:p>
        </w:tc>
        <w:tc>
          <w:tcPr>
            <w:tcW w:w="7515" w:type="dxa"/>
            <w:vAlign w:val="top"/>
          </w:tcPr>
          <w:p>
            <w:pPr>
              <w:rPr>
                <w:rFonts w:ascii="宋体" w:hAnsi="宋体"/>
              </w:rPr>
            </w:pPr>
            <w:r>
              <w:rPr>
                <w:rFonts w:hint="eastAsia" w:ascii="宋体" w:hAnsi="宋体"/>
              </w:rPr>
              <w:t>在申请保险金或豁免保险费时，请按照下列方式办理：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70" w:hRule="exact"/>
        </w:trPr>
        <w:tc>
          <w:tcPr>
            <w:tcW w:w="1100" w:type="dxa"/>
            <w:vAlign w:val="top"/>
          </w:tcPr>
          <w:p>
            <w:pPr>
              <w:rPr>
                <w:rFonts w:ascii="宋体" w:hAnsi="宋体"/>
              </w:rPr>
            </w:pPr>
          </w:p>
        </w:tc>
        <w:tc>
          <w:tcPr>
            <w:tcW w:w="1416" w:type="dxa"/>
            <w:vAlign w:val="top"/>
          </w:tcPr>
          <w:p>
            <w:pPr>
              <w:rPr>
                <w:rFonts w:ascii="宋体" w:hAnsi="宋体"/>
              </w:rPr>
            </w:pPr>
          </w:p>
        </w:tc>
        <w:tc>
          <w:tcPr>
            <w:tcW w:w="7515" w:type="dxa"/>
            <w:vAlign w:val="top"/>
          </w:tcPr>
          <w:p>
            <w:pPr>
              <w:rPr>
                <w:rFonts w:ascii="宋体" w:hAnsi="宋体"/>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227" w:hRule="atLeast"/>
        </w:trPr>
        <w:tc>
          <w:tcPr>
            <w:tcW w:w="1100" w:type="dxa"/>
            <w:vAlign w:val="top"/>
          </w:tcPr>
          <w:p>
            <w:pPr>
              <w:rPr>
                <w:rFonts w:ascii="宋体" w:hAnsi="宋体"/>
              </w:rPr>
            </w:pPr>
            <w:r>
              <w:rPr>
                <w:rFonts w:hint="eastAsia" w:ascii="宋体" w:hAnsi="宋体"/>
                <w:i/>
                <w:iCs/>
              </w:rPr>
              <w:t>3.3.1</w:t>
            </w:r>
          </w:p>
        </w:tc>
        <w:tc>
          <w:tcPr>
            <w:tcW w:w="1416" w:type="dxa"/>
            <w:vAlign w:val="top"/>
          </w:tcPr>
          <w:p>
            <w:pPr>
              <w:spacing w:line="320" w:lineRule="exact"/>
              <w:rPr>
                <w:rFonts w:ascii="宋体" w:hAnsi="宋体"/>
                <w:i/>
                <w:szCs w:val="21"/>
              </w:rPr>
            </w:pPr>
            <w:r>
              <w:rPr>
                <w:rFonts w:hint="eastAsia" w:ascii="宋体" w:hAnsi="宋体"/>
                <w:i/>
                <w:szCs w:val="21"/>
              </w:rPr>
              <w:t>身故保险金申请</w:t>
            </w:r>
          </w:p>
        </w:tc>
        <w:tc>
          <w:tcPr>
            <w:tcW w:w="7515" w:type="dxa"/>
            <w:vAlign w:val="top"/>
          </w:tcPr>
          <w:p>
            <w:pPr>
              <w:pStyle w:val="39"/>
              <w:rPr>
                <w:rFonts w:ascii="宋体" w:hAnsi="宋体"/>
              </w:rPr>
            </w:pPr>
            <w:r>
              <w:rPr>
                <w:rFonts w:hint="eastAsia" w:ascii="宋体" w:hAnsi="宋体"/>
              </w:rPr>
              <w:t>申请人须填写保险金给付申请书，并须提供下列证明和资料：</w:t>
            </w:r>
          </w:p>
          <w:p>
            <w:pPr>
              <w:pStyle w:val="39"/>
              <w:rPr>
                <w:rFonts w:ascii="宋体" w:hAnsi="宋体"/>
              </w:rPr>
            </w:pPr>
            <w:r>
              <w:rPr>
                <w:rFonts w:hint="eastAsia" w:ascii="宋体" w:hAnsi="宋体"/>
              </w:rPr>
              <w:t>（1）保险合同；</w:t>
            </w:r>
          </w:p>
          <w:p>
            <w:pPr>
              <w:pStyle w:val="39"/>
              <w:rPr>
                <w:rFonts w:ascii="宋体" w:hAnsi="宋体"/>
              </w:rPr>
            </w:pPr>
            <w:r>
              <w:rPr>
                <w:rFonts w:hint="eastAsia" w:ascii="宋体" w:hAnsi="宋体"/>
              </w:rPr>
              <w:t>（2）受益人有效身份证件；</w:t>
            </w:r>
          </w:p>
          <w:p>
            <w:pPr>
              <w:pStyle w:val="39"/>
              <w:ind w:left="504" w:hanging="504"/>
              <w:rPr>
                <w:rFonts w:ascii="宋体" w:hAnsi="宋体"/>
              </w:rPr>
            </w:pPr>
            <w:r>
              <w:rPr>
                <w:rFonts w:hint="eastAsia" w:ascii="宋体" w:hAnsi="宋体"/>
              </w:rPr>
              <w:t>（3）国务院卫生行政部门规定的医疗机构、公安部门或其他有权机构出具的被保险人死亡证明书或验尸证明；</w:t>
            </w:r>
          </w:p>
          <w:p>
            <w:pPr>
              <w:pStyle w:val="39"/>
              <w:rPr>
                <w:rFonts w:ascii="宋体" w:hAnsi="宋体"/>
              </w:rPr>
            </w:pPr>
            <w:r>
              <w:rPr>
                <w:rFonts w:hint="eastAsia" w:ascii="宋体" w:hAnsi="宋体"/>
              </w:rPr>
              <w:t>（4）如被保险人为宣告死亡，须提供法院出具的宣告死亡判决书；</w:t>
            </w:r>
          </w:p>
          <w:p>
            <w:pPr>
              <w:pStyle w:val="39"/>
              <w:rPr>
                <w:rFonts w:ascii="宋体" w:hAnsi="宋体"/>
              </w:rPr>
            </w:pPr>
            <w:r>
              <w:rPr>
                <w:rFonts w:hint="eastAsia" w:ascii="宋体" w:hAnsi="宋体"/>
              </w:rPr>
              <w:t>（5）被保险人户籍注销证明；</w:t>
            </w:r>
          </w:p>
          <w:p>
            <w:pPr>
              <w:pStyle w:val="39"/>
              <w:ind w:left="504" w:hanging="504"/>
              <w:rPr>
                <w:rFonts w:ascii="宋体" w:hAnsi="宋体"/>
              </w:rPr>
            </w:pPr>
            <w:r>
              <w:rPr>
                <w:rFonts w:hint="eastAsia" w:ascii="宋体" w:hAnsi="宋体"/>
              </w:rPr>
              <w:t>（6）所能够提供的与确认保险事故的性质、原因等有关的其他证明和资料。</w:t>
            </w:r>
          </w:p>
          <w:p>
            <w:pPr>
              <w:pStyle w:val="39"/>
            </w:pPr>
            <w:r>
              <w:rPr>
                <w:rFonts w:hint="eastAsia" w:ascii="宋体" w:hAnsi="宋体"/>
              </w:rPr>
              <w:t>保险金作为被保险人遗产时，必须提供可证明合法继承权的相关权利文件。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70" w:hRule="exact"/>
        </w:trPr>
        <w:tc>
          <w:tcPr>
            <w:tcW w:w="1100" w:type="dxa"/>
            <w:vAlign w:val="top"/>
          </w:tcPr>
          <w:p>
            <w:pPr>
              <w:rPr>
                <w:rFonts w:ascii="宋体" w:hAnsi="宋体"/>
              </w:rPr>
            </w:pPr>
          </w:p>
        </w:tc>
        <w:tc>
          <w:tcPr>
            <w:tcW w:w="1416" w:type="dxa"/>
            <w:vAlign w:val="top"/>
          </w:tcPr>
          <w:p>
            <w:pPr>
              <w:rPr>
                <w:rFonts w:ascii="宋体" w:hAnsi="宋体"/>
              </w:rPr>
            </w:pPr>
          </w:p>
        </w:tc>
        <w:tc>
          <w:tcPr>
            <w:tcW w:w="7515" w:type="dxa"/>
            <w:vAlign w:val="top"/>
          </w:tcPr>
          <w:p>
            <w:pPr>
              <w:rPr>
                <w:rFonts w:ascii="宋体" w:hAnsi="宋体"/>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417" w:hRule="atLeast"/>
        </w:trPr>
        <w:tc>
          <w:tcPr>
            <w:tcW w:w="1100" w:type="dxa"/>
            <w:vAlign w:val="top"/>
          </w:tcPr>
          <w:p>
            <w:pPr>
              <w:rPr>
                <w:rFonts w:ascii="宋体" w:hAnsi="宋体"/>
                <w:i/>
                <w:iCs/>
              </w:rPr>
            </w:pPr>
            <w:r>
              <w:rPr>
                <w:rFonts w:hint="eastAsia" w:ascii="宋体" w:hAnsi="宋体"/>
                <w:i/>
                <w:iCs/>
              </w:rPr>
              <w:t>3.3.2</w:t>
            </w:r>
          </w:p>
        </w:tc>
        <w:tc>
          <w:tcPr>
            <w:tcW w:w="1416" w:type="dxa"/>
            <w:vAlign w:val="top"/>
          </w:tcPr>
          <w:p>
            <w:pPr>
              <w:pStyle w:val="39"/>
            </w:pPr>
            <w:r>
              <w:rPr>
                <w:rFonts w:hint="eastAsia" w:ascii="宋体" w:hAnsi="宋体"/>
                <w:i/>
                <w:iCs/>
              </w:rPr>
              <w:t>生命末期尊严提前给付保险金申请</w:t>
            </w:r>
          </w:p>
        </w:tc>
        <w:tc>
          <w:tcPr>
            <w:tcW w:w="7515" w:type="dxa"/>
            <w:vAlign w:val="top"/>
          </w:tcPr>
          <w:p>
            <w:pPr>
              <w:pStyle w:val="39"/>
              <w:rPr>
                <w:rFonts w:ascii="宋体" w:hAnsi="宋体"/>
              </w:rPr>
            </w:pPr>
            <w:r>
              <w:rPr>
                <w:rFonts w:hint="eastAsia" w:ascii="宋体" w:hAnsi="宋体"/>
              </w:rPr>
              <w:t>申请人须填写保险金给付申请书，并须提供下列证明和资料：</w:t>
            </w:r>
          </w:p>
          <w:p>
            <w:pPr>
              <w:pStyle w:val="39"/>
              <w:rPr>
                <w:rFonts w:ascii="宋体" w:hAnsi="宋体"/>
              </w:rPr>
            </w:pPr>
            <w:r>
              <w:rPr>
                <w:rFonts w:hint="eastAsia" w:ascii="宋体" w:hAnsi="宋体"/>
              </w:rPr>
              <w:t>（1）保险合同；</w:t>
            </w:r>
          </w:p>
          <w:p>
            <w:pPr>
              <w:pStyle w:val="39"/>
              <w:rPr>
                <w:rFonts w:ascii="宋体" w:hAnsi="宋体"/>
              </w:rPr>
            </w:pPr>
            <w:r>
              <w:rPr>
                <w:rFonts w:hint="eastAsia" w:ascii="宋体" w:hAnsi="宋体"/>
              </w:rPr>
              <w:t>（2）受益人有效身份证件；</w:t>
            </w:r>
          </w:p>
          <w:p>
            <w:pPr>
              <w:pStyle w:val="39"/>
              <w:rPr>
                <w:rFonts w:ascii="宋体" w:hAnsi="宋体"/>
              </w:rPr>
            </w:pPr>
            <w:r>
              <w:rPr>
                <w:rFonts w:hint="eastAsia" w:ascii="宋体" w:hAnsi="宋体"/>
              </w:rPr>
              <w:t>（3）由</w:t>
            </w:r>
            <w:r>
              <w:rPr>
                <w:rFonts w:hint="eastAsia" w:ascii="宋体" w:hAnsi="宋体"/>
                <w:bCs/>
              </w:rPr>
              <w:t>我们认可的医院专科医生</w:t>
            </w:r>
            <w:r>
              <w:rPr>
                <w:rFonts w:hint="eastAsia" w:ascii="宋体" w:hAnsi="宋体"/>
              </w:rPr>
              <w:t>出具的</w:t>
            </w:r>
            <w:r>
              <w:rPr>
                <w:rFonts w:hint="eastAsia" w:ascii="宋体" w:hAnsi="宋体"/>
                <w:kern w:val="2"/>
              </w:rPr>
              <w:t>认定被保险人处于生命末期的医疗诊断书及相关的病历资料</w:t>
            </w:r>
            <w:r>
              <w:rPr>
                <w:rFonts w:hint="eastAsia" w:ascii="宋体" w:hAnsi="宋体"/>
              </w:rPr>
              <w:t>；</w:t>
            </w:r>
          </w:p>
          <w:p>
            <w:pPr>
              <w:pStyle w:val="39"/>
            </w:pPr>
            <w:r>
              <w:rPr>
                <w:rFonts w:hint="eastAsia" w:ascii="宋体" w:hAnsi="宋体"/>
              </w:rPr>
              <w:t>（4）所能够提供的与确认保险事故的性质、原因等有关的其他证明和资料。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70" w:hRule="exact"/>
        </w:trPr>
        <w:tc>
          <w:tcPr>
            <w:tcW w:w="1100" w:type="dxa"/>
            <w:vAlign w:val="top"/>
          </w:tcPr>
          <w:p>
            <w:pPr>
              <w:rPr>
                <w:rFonts w:ascii="宋体" w:hAnsi="宋体"/>
                <w:i/>
                <w:iCs/>
              </w:rPr>
            </w:pPr>
          </w:p>
        </w:tc>
        <w:tc>
          <w:tcPr>
            <w:tcW w:w="1416" w:type="dxa"/>
            <w:vAlign w:val="top"/>
          </w:tcPr>
          <w:p>
            <w:pPr>
              <w:spacing w:line="320" w:lineRule="exact"/>
              <w:rPr>
                <w:rFonts w:ascii="宋体" w:hAnsi="宋体"/>
                <w:i/>
                <w:szCs w:val="21"/>
              </w:rPr>
            </w:pPr>
          </w:p>
        </w:tc>
        <w:tc>
          <w:tcPr>
            <w:tcW w:w="7515" w:type="dxa"/>
            <w:vAlign w:val="top"/>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34" w:hRule="atLeast"/>
        </w:trPr>
        <w:tc>
          <w:tcPr>
            <w:tcW w:w="1100" w:type="dxa"/>
            <w:vAlign w:val="top"/>
          </w:tcPr>
          <w:p>
            <w:pPr>
              <w:rPr>
                <w:rFonts w:ascii="宋体" w:hAnsi="宋体"/>
                <w:i/>
                <w:iCs/>
              </w:rPr>
            </w:pPr>
            <w:r>
              <w:rPr>
                <w:rFonts w:hint="eastAsia" w:ascii="宋体" w:hAnsi="宋体"/>
                <w:i/>
                <w:iCs/>
              </w:rPr>
              <w:t>3.3.3</w:t>
            </w:r>
          </w:p>
        </w:tc>
        <w:tc>
          <w:tcPr>
            <w:tcW w:w="1416" w:type="dxa"/>
            <w:vAlign w:val="top"/>
          </w:tcPr>
          <w:p>
            <w:pPr>
              <w:spacing w:line="320" w:lineRule="exact"/>
              <w:rPr>
                <w:rFonts w:ascii="宋体" w:hAnsi="宋体"/>
                <w:i/>
                <w:szCs w:val="21"/>
              </w:rPr>
            </w:pPr>
            <w:r>
              <w:rPr>
                <w:rFonts w:hint="eastAsia" w:ascii="宋体" w:hAnsi="宋体"/>
                <w:i/>
                <w:szCs w:val="21"/>
              </w:rPr>
              <w:t>保险费豁免申请</w:t>
            </w:r>
          </w:p>
        </w:tc>
        <w:tc>
          <w:tcPr>
            <w:tcW w:w="7515" w:type="dxa"/>
            <w:vAlign w:val="top"/>
          </w:tcPr>
          <w:p>
            <w:pPr>
              <w:autoSpaceDE w:val="0"/>
              <w:autoSpaceDN w:val="0"/>
              <w:adjustRightInd w:val="0"/>
              <w:rPr>
                <w:rFonts w:ascii="宋体" w:hAnsi="宋体"/>
              </w:rPr>
            </w:pPr>
            <w:r>
              <w:rPr>
                <w:rFonts w:hint="eastAsia" w:ascii="宋体" w:hAnsi="宋体"/>
              </w:rPr>
              <w:t>申请人填写豁免保险费申请书，并须提供下列证明和资料：</w:t>
            </w:r>
          </w:p>
          <w:p>
            <w:pPr>
              <w:rPr>
                <w:rFonts w:ascii="宋体" w:hAnsi="宋体"/>
              </w:rPr>
            </w:pPr>
            <w:r>
              <w:rPr>
                <w:rFonts w:hint="eastAsia" w:ascii="宋体" w:hAnsi="宋体"/>
              </w:rPr>
              <w:t>（</w:t>
            </w:r>
            <w:r>
              <w:rPr>
                <w:rFonts w:ascii="宋体" w:hAnsi="宋体"/>
              </w:rPr>
              <w:t>1）保险合同；</w:t>
            </w:r>
          </w:p>
          <w:p>
            <w:pPr>
              <w:rPr>
                <w:rFonts w:ascii="宋体" w:hAnsi="宋体"/>
              </w:rPr>
            </w:pPr>
            <w:r>
              <w:rPr>
                <w:rFonts w:hint="eastAsia" w:ascii="宋体" w:hAnsi="宋体"/>
              </w:rPr>
              <w:t>（</w:t>
            </w:r>
            <w:r>
              <w:rPr>
                <w:rFonts w:ascii="宋体" w:hAnsi="宋体"/>
              </w:rPr>
              <w:t>2）</w:t>
            </w:r>
            <w:r>
              <w:rPr>
                <w:rFonts w:hint="eastAsia" w:ascii="宋体" w:hAnsi="宋体"/>
              </w:rPr>
              <w:t>申请人</w:t>
            </w:r>
            <w:r>
              <w:rPr>
                <w:rFonts w:ascii="宋体" w:hAnsi="宋体"/>
              </w:rPr>
              <w:t>有效身份证件；</w:t>
            </w:r>
          </w:p>
          <w:p>
            <w:pPr>
              <w:pStyle w:val="28"/>
              <w:adjustRightInd/>
              <w:jc w:val="both"/>
              <w:rPr>
                <w:rFonts w:hAnsi="宋体" w:cs="Times New Roman"/>
                <w:color w:val="auto"/>
                <w:kern w:val="2"/>
                <w:sz w:val="21"/>
              </w:rPr>
            </w:pPr>
            <w:r>
              <w:rPr>
                <w:rFonts w:hint="eastAsia" w:hAnsi="宋体" w:cs="Times New Roman"/>
                <w:color w:val="auto"/>
                <w:kern w:val="2"/>
                <w:sz w:val="21"/>
              </w:rPr>
              <w:t>（3）由我们认可的医院出具的认定被保险人首次因疾病处于生命末期的医疗诊断书及相关的病历资料；</w:t>
            </w:r>
          </w:p>
          <w:p>
            <w:r>
              <w:rPr>
                <w:rFonts w:hint="eastAsia" w:ascii="宋体" w:hAnsi="宋体"/>
              </w:rPr>
              <w:t>（4</w:t>
            </w:r>
            <w:r>
              <w:rPr>
                <w:rFonts w:ascii="宋体" w:hAnsi="宋体"/>
              </w:rPr>
              <w:t>）</w:t>
            </w:r>
            <w:r>
              <w:rPr>
                <w:rFonts w:hint="eastAsia" w:ascii="宋体" w:hAnsi="宋体"/>
              </w:rPr>
              <w:t>所能够提供的与确认保险事故的性质、原因等有关的其他证明和资料。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70" w:hRule="exact"/>
        </w:trPr>
        <w:tc>
          <w:tcPr>
            <w:tcW w:w="1100" w:type="dxa"/>
            <w:vAlign w:val="top"/>
          </w:tcPr>
          <w:p>
            <w:pPr>
              <w:rPr>
                <w:rFonts w:ascii="宋体" w:hAnsi="宋体"/>
                <w:i/>
                <w:iCs/>
              </w:rPr>
            </w:pPr>
          </w:p>
        </w:tc>
        <w:tc>
          <w:tcPr>
            <w:tcW w:w="1416" w:type="dxa"/>
            <w:vAlign w:val="top"/>
          </w:tcPr>
          <w:p>
            <w:pPr>
              <w:spacing w:line="320" w:lineRule="exact"/>
              <w:rPr>
                <w:rFonts w:ascii="宋体" w:hAnsi="宋体"/>
                <w:i/>
                <w:szCs w:val="21"/>
              </w:rPr>
            </w:pPr>
          </w:p>
        </w:tc>
        <w:tc>
          <w:tcPr>
            <w:tcW w:w="7515" w:type="dxa"/>
            <w:vAlign w:val="top"/>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227" w:hRule="atLeast"/>
        </w:trPr>
        <w:tc>
          <w:tcPr>
            <w:tcW w:w="1100" w:type="dxa"/>
            <w:vAlign w:val="top"/>
          </w:tcPr>
          <w:p>
            <w:pPr>
              <w:rPr>
                <w:rFonts w:ascii="宋体" w:hAnsi="宋体"/>
              </w:rPr>
            </w:pPr>
            <w:r>
              <w:rPr>
                <w:rFonts w:hint="eastAsia" w:ascii="宋体" w:hAnsi="宋体"/>
                <w:i/>
                <w:iCs/>
              </w:rPr>
              <w:t>3.3.4</w:t>
            </w:r>
          </w:p>
        </w:tc>
        <w:tc>
          <w:tcPr>
            <w:tcW w:w="1416" w:type="dxa"/>
            <w:vAlign w:val="top"/>
          </w:tcPr>
          <w:p>
            <w:pPr>
              <w:spacing w:line="320" w:lineRule="exact"/>
              <w:rPr>
                <w:rFonts w:ascii="宋体" w:hAnsi="宋体"/>
                <w:i/>
                <w:szCs w:val="21"/>
              </w:rPr>
            </w:pPr>
            <w:r>
              <w:rPr>
                <w:rFonts w:hint="eastAsia" w:ascii="宋体" w:hAnsi="宋体"/>
                <w:i/>
                <w:szCs w:val="21"/>
              </w:rPr>
              <w:t>委托他人代为申请保险金</w:t>
            </w:r>
          </w:p>
        </w:tc>
        <w:tc>
          <w:tcPr>
            <w:tcW w:w="7515" w:type="dxa"/>
            <w:vAlign w:val="top"/>
          </w:tcPr>
          <w:p>
            <w:pPr>
              <w:rPr>
                <w:rFonts w:ascii="宋体" w:hAnsi="宋体"/>
              </w:rPr>
            </w:pPr>
            <w:r>
              <w:rPr>
                <w:rFonts w:hint="eastAsia"/>
              </w:rPr>
              <w:t>若受益人委托他人代为申请，被委托人还应提供受益人签字的授权委托书、被委托人的有效身份证件等相关证明文件。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70" w:hRule="exact"/>
        </w:trPr>
        <w:tc>
          <w:tcPr>
            <w:tcW w:w="1100" w:type="dxa"/>
            <w:vAlign w:val="top"/>
          </w:tcPr>
          <w:p>
            <w:pPr>
              <w:rPr>
                <w:rFonts w:ascii="宋体" w:hAnsi="宋体"/>
              </w:rPr>
            </w:pPr>
          </w:p>
        </w:tc>
        <w:tc>
          <w:tcPr>
            <w:tcW w:w="1416" w:type="dxa"/>
            <w:vAlign w:val="top"/>
          </w:tcPr>
          <w:p>
            <w:pPr>
              <w:rPr>
                <w:rFonts w:ascii="宋体" w:hAnsi="宋体"/>
              </w:rPr>
            </w:pPr>
          </w:p>
        </w:tc>
        <w:tc>
          <w:tcPr>
            <w:tcW w:w="7515" w:type="dxa"/>
            <w:vAlign w:val="top"/>
          </w:tcPr>
          <w:p>
            <w:pPr>
              <w:rPr>
                <w:rFonts w:ascii="宋体" w:hAnsi="宋体"/>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227" w:hRule="atLeast"/>
        </w:trPr>
        <w:tc>
          <w:tcPr>
            <w:tcW w:w="1100" w:type="dxa"/>
            <w:vAlign w:val="top"/>
          </w:tcPr>
          <w:p>
            <w:pPr>
              <w:rPr>
                <w:rFonts w:ascii="宋体" w:hAnsi="宋体"/>
                <w:b/>
              </w:rPr>
            </w:pPr>
            <w:r>
              <w:rPr>
                <w:rFonts w:hint="eastAsia" w:ascii="宋体" w:hAnsi="宋体"/>
                <w:i/>
                <w:iCs/>
              </w:rPr>
              <w:t>3.3.5</w:t>
            </w:r>
          </w:p>
        </w:tc>
        <w:tc>
          <w:tcPr>
            <w:tcW w:w="1416" w:type="dxa"/>
            <w:vAlign w:val="top"/>
          </w:tcPr>
          <w:p>
            <w:pPr>
              <w:rPr>
                <w:rFonts w:ascii="宋体" w:hAnsi="宋体"/>
                <w:i/>
              </w:rPr>
            </w:pPr>
            <w:r>
              <w:rPr>
                <w:rFonts w:hint="eastAsia" w:ascii="宋体" w:hAnsi="宋体"/>
                <w:i/>
              </w:rPr>
              <w:t>补充通知</w:t>
            </w:r>
          </w:p>
        </w:tc>
        <w:tc>
          <w:tcPr>
            <w:tcW w:w="7515" w:type="dxa"/>
            <w:vAlign w:val="top"/>
          </w:tcPr>
          <w:p>
            <w:pPr>
              <w:rPr>
                <w:rFonts w:ascii="宋体" w:hAnsi="宋体"/>
              </w:rPr>
            </w:pPr>
            <w:r>
              <w:rPr>
                <w:rFonts w:hint="eastAsia" w:ascii="宋体" w:hAnsi="宋体"/>
              </w:rPr>
              <w:t>以上证明和资料不完整的，我们将及时一次性通知申请人补充提供有关的证明和资料。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70" w:hRule="exact"/>
        </w:trPr>
        <w:tc>
          <w:tcPr>
            <w:tcW w:w="1100" w:type="dxa"/>
            <w:vAlign w:val="top"/>
          </w:tcPr>
          <w:p>
            <w:pPr>
              <w:rPr>
                <w:rFonts w:ascii="宋体" w:hAnsi="宋体"/>
                <w:i/>
                <w:iCs/>
              </w:rPr>
            </w:pPr>
          </w:p>
        </w:tc>
        <w:tc>
          <w:tcPr>
            <w:tcW w:w="1416" w:type="dxa"/>
            <w:vAlign w:val="top"/>
          </w:tcPr>
          <w:p>
            <w:pPr>
              <w:rPr>
                <w:rFonts w:ascii="宋体" w:hAnsi="宋体"/>
                <w:i/>
              </w:rPr>
            </w:pPr>
          </w:p>
        </w:tc>
        <w:tc>
          <w:tcPr>
            <w:tcW w:w="7515" w:type="dxa"/>
            <w:vAlign w:val="top"/>
          </w:tcPr>
          <w:p>
            <w:pPr>
              <w:rPr>
                <w:rFonts w:ascii="宋体" w:hAnsi="宋体"/>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651" w:hRule="atLeast"/>
        </w:trPr>
        <w:tc>
          <w:tcPr>
            <w:tcW w:w="1100" w:type="dxa"/>
            <w:vAlign w:val="top"/>
          </w:tcPr>
          <w:p>
            <w:pPr>
              <w:rPr>
                <w:rFonts w:ascii="宋体" w:hAnsi="宋体"/>
                <w:i/>
                <w:iCs/>
              </w:rPr>
            </w:pPr>
            <w:r>
              <w:rPr>
                <w:rFonts w:hint="eastAsia" w:ascii="宋体" w:hAnsi="宋体"/>
                <w:i/>
                <w:iCs/>
              </w:rPr>
              <w:t>3.3.6</w:t>
            </w:r>
          </w:p>
        </w:tc>
        <w:tc>
          <w:tcPr>
            <w:tcW w:w="1416" w:type="dxa"/>
            <w:vAlign w:val="top"/>
          </w:tcPr>
          <w:p>
            <w:pPr>
              <w:rPr>
                <w:rFonts w:ascii="宋体" w:hAnsi="宋体"/>
                <w:i/>
              </w:rPr>
            </w:pPr>
            <w:r>
              <w:rPr>
                <w:rFonts w:hint="eastAsia" w:ascii="宋体" w:hAnsi="宋体"/>
                <w:i/>
              </w:rPr>
              <w:t>身体检查</w:t>
            </w:r>
          </w:p>
        </w:tc>
        <w:tc>
          <w:tcPr>
            <w:tcW w:w="7515" w:type="dxa"/>
            <w:vAlign w:val="top"/>
          </w:tcPr>
          <w:p>
            <w:pPr>
              <w:rPr>
                <w:rFonts w:ascii="宋体" w:hAnsi="宋体"/>
              </w:rPr>
            </w:pPr>
            <w:r>
              <w:rPr>
                <w:rFonts w:hint="eastAsia" w:ascii="宋体" w:hAnsi="宋体"/>
              </w:rPr>
              <w:t>除上述相关证明和资料外，我们如认为必要，在保险事故发生后可以对被保险人的身体状况进行检查或鉴定。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70" w:hRule="exact"/>
        </w:trPr>
        <w:tc>
          <w:tcPr>
            <w:tcW w:w="1100" w:type="dxa"/>
            <w:vAlign w:val="top"/>
          </w:tcPr>
          <w:p>
            <w:pPr>
              <w:rPr>
                <w:rFonts w:ascii="宋体" w:hAnsi="宋体"/>
                <w:i/>
                <w:iCs/>
              </w:rPr>
            </w:pPr>
          </w:p>
        </w:tc>
        <w:tc>
          <w:tcPr>
            <w:tcW w:w="1416" w:type="dxa"/>
            <w:vAlign w:val="top"/>
          </w:tcPr>
          <w:p>
            <w:pPr>
              <w:rPr>
                <w:rFonts w:ascii="宋体" w:hAnsi="宋体"/>
                <w:i/>
              </w:rPr>
            </w:pPr>
          </w:p>
        </w:tc>
        <w:tc>
          <w:tcPr>
            <w:tcW w:w="7515" w:type="dxa"/>
            <w:vAlign w:val="top"/>
          </w:tcPr>
          <w:p>
            <w:pPr>
              <w:rPr>
                <w:rFonts w:ascii="宋体" w:hAnsi="宋体"/>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227" w:hRule="atLeast"/>
        </w:trPr>
        <w:tc>
          <w:tcPr>
            <w:tcW w:w="1100" w:type="dxa"/>
            <w:vAlign w:val="top"/>
          </w:tcPr>
          <w:p>
            <w:pPr>
              <w:rPr>
                <w:rFonts w:ascii="宋体" w:hAnsi="宋体"/>
                <w:b/>
              </w:rPr>
            </w:pPr>
            <w:r>
              <w:rPr>
                <w:rFonts w:hint="eastAsia" w:ascii="宋体" w:hAnsi="宋体"/>
                <w:b/>
              </w:rPr>
              <w:t>3</w:t>
            </w:r>
            <w:r>
              <w:rPr>
                <w:rFonts w:ascii="宋体" w:hAnsi="宋体"/>
                <w:b/>
              </w:rPr>
              <w:t xml:space="preserve">.4 </w:t>
            </w:r>
          </w:p>
        </w:tc>
        <w:tc>
          <w:tcPr>
            <w:tcW w:w="1416" w:type="dxa"/>
            <w:vAlign w:val="top"/>
          </w:tcPr>
          <w:p>
            <w:pPr>
              <w:rPr>
                <w:rFonts w:ascii="宋体" w:hAnsi="宋体"/>
                <w:b/>
              </w:rPr>
            </w:pPr>
            <w:r>
              <w:rPr>
                <w:rFonts w:hint="eastAsia" w:ascii="宋体" w:hAnsi="宋体"/>
                <w:b/>
              </w:rPr>
              <w:t>保险金给付</w:t>
            </w:r>
          </w:p>
        </w:tc>
        <w:tc>
          <w:tcPr>
            <w:tcW w:w="7515" w:type="dxa"/>
            <w:vAlign w:val="top"/>
          </w:tcPr>
          <w:p>
            <w:pPr>
              <w:rPr>
                <w:rFonts w:ascii="宋体" w:hAnsi="宋体"/>
              </w:rPr>
            </w:pPr>
            <w:r>
              <w:rPr>
                <w:rFonts w:hint="eastAsia" w:ascii="宋体" w:hAnsi="宋体"/>
              </w:rPr>
              <w:t>我们在收到保险金给付申请书及上述有关的证明和资料后，将在5日内作出核定；情形复杂的，在30日内作出核定。</w:t>
            </w:r>
          </w:p>
          <w:p>
            <w:pPr>
              <w:rPr>
                <w:rFonts w:ascii="宋体" w:hAnsi="宋体"/>
              </w:rPr>
            </w:pPr>
            <w:r>
              <w:rPr>
                <w:rFonts w:hint="eastAsia" w:ascii="宋体" w:hAnsi="宋体"/>
              </w:rPr>
              <w:t>对属于保险责任的，我们在与受益人达成给付保险金的协议后10日内，履行给付保险金义务。若我们在收齐相关证明和资料后30日内仍未作出核定，除支付保险金外，我们将从第31日起按超过天数赔偿受益人因此受到的利息损失。利息按照不低于中国人民银行公布的同期金融机构人民币活期存款基准利率按复利计算。</w:t>
            </w:r>
          </w:p>
          <w:p>
            <w:pPr>
              <w:rPr>
                <w:rFonts w:ascii="宋体" w:hAnsi="宋体"/>
              </w:rPr>
            </w:pPr>
            <w:r>
              <w:rPr>
                <w:rFonts w:hint="eastAsia" w:ascii="宋体" w:hAnsi="宋体"/>
              </w:rPr>
              <w:t>对不属于保险责任的，我们自作出核定之日起3日内向受益人发出拒绝给付保险金通知书并说明理由。</w:t>
            </w:r>
          </w:p>
          <w:p>
            <w:pPr>
              <w:rPr>
                <w:rFonts w:ascii="宋体" w:hAnsi="宋体"/>
              </w:rPr>
            </w:pPr>
            <w:r>
              <w:rPr>
                <w:rFonts w:hint="eastAsia" w:ascii="宋体" w:hAnsi="宋体"/>
              </w:rPr>
              <w:t>我们在收到保险金给付申请书及有关证明和资料之日起60日内，对给付保险金的数额不能确定的，根据已有证明和资料可以确定的数额先予支付；我们最终确定给付保险金的数额后，将支付相应的差额。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70" w:hRule="exact"/>
        </w:trPr>
        <w:tc>
          <w:tcPr>
            <w:tcW w:w="1100" w:type="dxa"/>
            <w:vAlign w:val="top"/>
          </w:tcPr>
          <w:p>
            <w:pPr>
              <w:rPr>
                <w:rFonts w:ascii="宋体" w:hAnsi="宋体"/>
                <w:b/>
              </w:rPr>
            </w:pPr>
          </w:p>
        </w:tc>
        <w:tc>
          <w:tcPr>
            <w:tcW w:w="1416" w:type="dxa"/>
            <w:vAlign w:val="top"/>
          </w:tcPr>
          <w:p>
            <w:pPr>
              <w:rPr>
                <w:rFonts w:ascii="宋体" w:hAnsi="宋体"/>
                <w:b/>
              </w:rPr>
            </w:pPr>
          </w:p>
        </w:tc>
        <w:tc>
          <w:tcPr>
            <w:tcW w:w="7515" w:type="dxa"/>
            <w:vAlign w:val="top"/>
          </w:tcPr>
          <w:p>
            <w:pPr>
              <w:rPr>
                <w:rFonts w:ascii="宋体" w:hAnsi="宋体"/>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641" w:hRule="exact"/>
        </w:trPr>
        <w:tc>
          <w:tcPr>
            <w:tcW w:w="1100" w:type="dxa"/>
            <w:vAlign w:val="top"/>
          </w:tcPr>
          <w:p>
            <w:pPr>
              <w:rPr>
                <w:rFonts w:ascii="宋体" w:hAnsi="宋体"/>
                <w:b/>
              </w:rPr>
            </w:pPr>
            <w:r>
              <w:rPr>
                <w:rFonts w:hint="eastAsia" w:ascii="宋体" w:hAnsi="宋体"/>
                <w:b/>
              </w:rPr>
              <w:t>3</w:t>
            </w:r>
            <w:r>
              <w:rPr>
                <w:rFonts w:ascii="宋体" w:hAnsi="宋体"/>
                <w:b/>
              </w:rPr>
              <w:t>.</w:t>
            </w:r>
            <w:r>
              <w:rPr>
                <w:rFonts w:hint="eastAsia" w:ascii="宋体" w:hAnsi="宋体"/>
                <w:b/>
              </w:rPr>
              <w:t>5</w:t>
            </w:r>
          </w:p>
        </w:tc>
        <w:tc>
          <w:tcPr>
            <w:tcW w:w="1416" w:type="dxa"/>
            <w:vAlign w:val="top"/>
          </w:tcPr>
          <w:p>
            <w:pPr>
              <w:pStyle w:val="39"/>
            </w:pPr>
            <w:r>
              <w:rPr>
                <w:rFonts w:hint="eastAsia" w:ascii="宋体" w:hAnsi="宋体"/>
                <w:b/>
                <w:bCs/>
              </w:rPr>
              <w:t>宣告死亡处理</w:t>
            </w:r>
          </w:p>
        </w:tc>
        <w:tc>
          <w:tcPr>
            <w:tcW w:w="7515" w:type="dxa"/>
            <w:vAlign w:val="top"/>
          </w:tcPr>
          <w:p>
            <w:pPr>
              <w:rPr>
                <w:rFonts w:ascii="宋体" w:hAnsi="宋体"/>
              </w:rPr>
            </w:pPr>
            <w:r>
              <w:rPr>
                <w:rFonts w:hint="eastAsia" w:ascii="宋体" w:hAnsi="宋体"/>
              </w:rPr>
              <w:t>如果被保险人在本合同有效期内失踪，而且被法院宣告死亡，我们以法院判决宣告死亡之日作为被保险人死亡的时间，按本合同的约定给付身故保险金，本合同效力终止。如果</w:t>
            </w:r>
            <w:r>
              <w:rPr>
                <w:rFonts w:ascii="宋体" w:hAnsi="宋体"/>
              </w:rPr>
              <w:t>被保险人在宣告死亡后</w:t>
            </w:r>
            <w:r>
              <w:rPr>
                <w:rFonts w:hint="eastAsia" w:ascii="宋体" w:hAnsi="宋体"/>
              </w:rPr>
              <w:t>重新出现或者确知其没有死亡</w:t>
            </w:r>
            <w:r>
              <w:rPr>
                <w:rFonts w:ascii="宋体" w:hAnsi="宋体"/>
              </w:rPr>
              <w:t>，受益人应于知道后30</w:t>
            </w:r>
            <w:r>
              <w:rPr>
                <w:rFonts w:hint="eastAsia" w:ascii="宋体" w:hAnsi="宋体"/>
              </w:rPr>
              <w:t>日</w:t>
            </w:r>
            <w:r>
              <w:rPr>
                <w:rFonts w:ascii="宋体" w:hAnsi="宋体"/>
              </w:rPr>
              <w:t>内向我们退还已给付的保险金</w:t>
            </w:r>
            <w:r>
              <w:rPr>
                <w:rFonts w:hint="eastAsia" w:ascii="宋体" w:hAnsi="宋体"/>
              </w:rPr>
              <w:t>，本合同的效力由您和我们双方依法协商处理。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70" w:hRule="exact"/>
        </w:trPr>
        <w:tc>
          <w:tcPr>
            <w:tcW w:w="1100" w:type="dxa"/>
            <w:vAlign w:val="top"/>
          </w:tcPr>
          <w:p>
            <w:pPr>
              <w:rPr>
                <w:rFonts w:ascii="宋体" w:hAnsi="宋体"/>
                <w:b/>
              </w:rPr>
            </w:pPr>
          </w:p>
        </w:tc>
        <w:tc>
          <w:tcPr>
            <w:tcW w:w="1416" w:type="dxa"/>
            <w:vAlign w:val="top"/>
          </w:tcPr>
          <w:p>
            <w:pPr>
              <w:rPr>
                <w:rFonts w:ascii="宋体" w:hAnsi="宋体"/>
                <w:b/>
              </w:rPr>
            </w:pPr>
          </w:p>
        </w:tc>
        <w:tc>
          <w:tcPr>
            <w:tcW w:w="7515" w:type="dxa"/>
            <w:vAlign w:val="top"/>
          </w:tcPr>
          <w:p>
            <w:pPr>
              <w:rPr>
                <w:rFonts w:ascii="宋体" w:hAnsi="宋体"/>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1100" w:type="dxa"/>
            <w:vAlign w:val="top"/>
          </w:tcPr>
          <w:p>
            <w:pPr>
              <w:rPr>
                <w:rFonts w:ascii="宋体" w:hAnsi="宋体"/>
                <w:b/>
              </w:rPr>
            </w:pPr>
            <w:r>
              <w:rPr>
                <w:rFonts w:hint="eastAsia" w:ascii="宋体" w:hAnsi="宋体"/>
                <w:b/>
              </w:rPr>
              <w:t>3</w:t>
            </w:r>
            <w:r>
              <w:rPr>
                <w:rFonts w:ascii="宋体" w:hAnsi="宋体"/>
                <w:b/>
              </w:rPr>
              <w:t>.</w:t>
            </w:r>
            <w:r>
              <w:rPr>
                <w:rFonts w:hint="eastAsia" w:ascii="宋体" w:hAnsi="宋体"/>
                <w:b/>
              </w:rPr>
              <w:t>6</w:t>
            </w:r>
          </w:p>
        </w:tc>
        <w:tc>
          <w:tcPr>
            <w:tcW w:w="1416" w:type="dxa"/>
            <w:vAlign w:val="top"/>
          </w:tcPr>
          <w:p>
            <w:pPr>
              <w:rPr>
                <w:rFonts w:ascii="宋体" w:hAnsi="宋体"/>
                <w:b/>
              </w:rPr>
            </w:pPr>
            <w:r>
              <w:rPr>
                <w:rFonts w:hint="eastAsia" w:ascii="宋体" w:hAnsi="宋体"/>
                <w:b/>
              </w:rPr>
              <w:t>诉讼时效</w:t>
            </w:r>
          </w:p>
        </w:tc>
        <w:tc>
          <w:tcPr>
            <w:tcW w:w="7515" w:type="dxa"/>
            <w:vAlign w:val="top"/>
          </w:tcPr>
          <w:p>
            <w:pPr>
              <w:rPr>
                <w:rFonts w:ascii="宋体" w:hAnsi="宋体"/>
              </w:rPr>
            </w:pPr>
            <w:r>
              <w:rPr>
                <w:rFonts w:hint="eastAsia" w:ascii="宋体" w:hAnsi="宋体"/>
              </w:rPr>
              <w:t>受益人向我们请求给付保险金的</w:t>
            </w:r>
            <w:r>
              <w:rPr>
                <w:rFonts w:hint="eastAsia" w:ascii="宋体" w:hAnsi="宋体"/>
                <w:szCs w:val="21"/>
              </w:rPr>
              <w:t>诉讼时效期间为5年，自其知道或者应当知道保险事故发生之日起计算</w:t>
            </w:r>
            <w:r>
              <w:rPr>
                <w:rFonts w:hint="eastAsia" w:ascii="宋体" w:hAnsi="宋体"/>
              </w:rPr>
              <w:t>；</w:t>
            </w:r>
          </w:p>
          <w:p>
            <w:pPr>
              <w:rPr>
                <w:rFonts w:ascii="宋体" w:hAnsi="宋体"/>
              </w:rPr>
            </w:pPr>
            <w:r>
              <w:rPr>
                <w:rFonts w:ascii="宋体" w:hAnsi="宋体" w:cs="宋体"/>
                <w:kern w:val="0"/>
                <w:szCs w:val="21"/>
              </w:rPr>
              <w:t>申请人</w:t>
            </w:r>
            <w:r>
              <w:rPr>
                <w:rFonts w:hint="eastAsia" w:ascii="宋体" w:hAnsi="宋体" w:cs="宋体"/>
                <w:kern w:val="0"/>
                <w:szCs w:val="21"/>
              </w:rPr>
              <w:t>向</w:t>
            </w:r>
            <w:r>
              <w:rPr>
                <w:rFonts w:ascii="宋体" w:hAnsi="宋体" w:cs="宋体"/>
                <w:kern w:val="0"/>
                <w:szCs w:val="21"/>
              </w:rPr>
              <w:t>我们申请豁免保险费的</w:t>
            </w:r>
            <w:r>
              <w:rPr>
                <w:rFonts w:hint="eastAsia" w:ascii="宋体" w:hAnsi="宋体"/>
                <w:szCs w:val="21"/>
              </w:rPr>
              <w:t>诉讼时效期间为5年，自其知道或者应当知道保险事故发生之日起计算。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1100" w:type="dxa"/>
            <w:vAlign w:val="top"/>
          </w:tcPr>
          <w:p>
            <w:pPr>
              <w:rPr>
                <w:rFonts w:ascii="宋体" w:hAnsi="宋体"/>
              </w:rPr>
            </w:pPr>
          </w:p>
        </w:tc>
        <w:tc>
          <w:tcPr>
            <w:tcW w:w="1416" w:type="dxa"/>
            <w:vAlign w:val="top"/>
          </w:tcPr>
          <w:p>
            <w:pPr>
              <w:rPr>
                <w:rFonts w:ascii="宋体" w:hAnsi="宋体"/>
              </w:rPr>
            </w:pPr>
          </w:p>
        </w:tc>
        <w:tc>
          <w:tcPr>
            <w:tcW w:w="7515" w:type="dxa"/>
            <w:vAlign w:val="top"/>
          </w:tcPr>
          <w:p>
            <w:pPr>
              <w:rPr>
                <w:rFonts w:ascii="宋体" w:hAnsi="宋体"/>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cantSplit/>
        </w:trPr>
        <w:tc>
          <w:tcPr>
            <w:tcW w:w="1100" w:type="dxa"/>
            <w:tcBorders>
              <w:bottom w:val="double" w:color="auto" w:sz="4" w:space="0"/>
            </w:tcBorders>
            <w:vAlign w:val="center"/>
          </w:tcPr>
          <w:p>
            <w:pPr>
              <w:rPr>
                <w:rFonts w:ascii="Wingdings 2" w:hAnsi="Wingdings 2"/>
                <w:b/>
                <w:sz w:val="28"/>
              </w:rPr>
            </w:pPr>
            <w:r>
              <w:rPr>
                <w:rFonts w:hint="eastAsia" w:ascii="宋体" w:hAnsi="宋体"/>
                <w:b/>
                <w:sz w:val="28"/>
              </w:rPr>
              <w:t>4</w:t>
            </w:r>
          </w:p>
        </w:tc>
        <w:tc>
          <w:tcPr>
            <w:tcW w:w="8931" w:type="dxa"/>
            <w:gridSpan w:val="2"/>
            <w:tcBorders>
              <w:bottom w:val="double" w:color="auto" w:sz="4" w:space="0"/>
            </w:tcBorders>
            <w:vAlign w:val="center"/>
          </w:tcPr>
          <w:p>
            <w:pPr>
              <w:tabs>
                <w:tab w:val="left" w:pos="7129"/>
              </w:tabs>
              <w:rPr>
                <w:rFonts w:ascii="宋体" w:hAnsi="宋体"/>
                <w:sz w:val="28"/>
              </w:rPr>
            </w:pPr>
            <w:r>
              <w:rPr>
                <w:rFonts w:hint="eastAsia" w:ascii="宋体" w:hAnsi="宋体"/>
                <w:b/>
                <w:sz w:val="28"/>
              </w:rPr>
              <w:t>保险费的交纳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70" w:hRule="exact"/>
        </w:trPr>
        <w:tc>
          <w:tcPr>
            <w:tcW w:w="1100" w:type="dxa"/>
            <w:tcBorders>
              <w:top w:val="double" w:color="auto" w:sz="4" w:space="0"/>
            </w:tcBorders>
            <w:vAlign w:val="top"/>
          </w:tcPr>
          <w:p>
            <w:pPr>
              <w:rPr>
                <w:rFonts w:ascii="宋体" w:hAnsi="宋体"/>
              </w:rPr>
            </w:pPr>
          </w:p>
        </w:tc>
        <w:tc>
          <w:tcPr>
            <w:tcW w:w="1416" w:type="dxa"/>
            <w:tcBorders>
              <w:top w:val="double" w:color="auto" w:sz="4" w:space="0"/>
            </w:tcBorders>
            <w:vAlign w:val="top"/>
          </w:tcPr>
          <w:p>
            <w:pPr>
              <w:rPr>
                <w:rFonts w:ascii="宋体" w:hAnsi="宋体"/>
              </w:rPr>
            </w:pPr>
          </w:p>
        </w:tc>
        <w:tc>
          <w:tcPr>
            <w:tcW w:w="7515" w:type="dxa"/>
            <w:tcBorders>
              <w:top w:val="double" w:color="auto" w:sz="4" w:space="0"/>
            </w:tcBorders>
            <w:vAlign w:val="top"/>
          </w:tcPr>
          <w:p>
            <w:pPr>
              <w:rPr>
                <w:rFonts w:ascii="宋体" w:hAnsi="宋体"/>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1100" w:type="dxa"/>
            <w:vAlign w:val="top"/>
          </w:tcPr>
          <w:p>
            <w:pPr>
              <w:rPr>
                <w:rFonts w:ascii="宋体" w:hAnsi="宋体"/>
                <w:b/>
              </w:rPr>
            </w:pPr>
            <w:r>
              <w:rPr>
                <w:rFonts w:hint="eastAsia" w:ascii="宋体" w:hAnsi="宋体"/>
                <w:b/>
              </w:rPr>
              <w:t>4</w:t>
            </w:r>
            <w:r>
              <w:rPr>
                <w:rFonts w:ascii="宋体" w:hAnsi="宋体"/>
                <w:b/>
              </w:rPr>
              <w:t xml:space="preserve">.1 </w:t>
            </w:r>
          </w:p>
        </w:tc>
        <w:tc>
          <w:tcPr>
            <w:tcW w:w="1416" w:type="dxa"/>
            <w:vAlign w:val="top"/>
          </w:tcPr>
          <w:p>
            <w:pPr>
              <w:rPr>
                <w:rFonts w:ascii="宋体" w:hAnsi="宋体"/>
                <w:b/>
              </w:rPr>
            </w:pPr>
            <w:r>
              <w:rPr>
                <w:rFonts w:hint="eastAsia" w:ascii="宋体" w:hAnsi="宋体"/>
                <w:b/>
              </w:rPr>
              <w:t>保险费的交纳</w:t>
            </w:r>
          </w:p>
        </w:tc>
        <w:tc>
          <w:tcPr>
            <w:tcW w:w="7515" w:type="dxa"/>
            <w:vAlign w:val="top"/>
          </w:tcPr>
          <w:p>
            <w:r>
              <w:rPr>
                <w:rFonts w:hint="eastAsia"/>
              </w:rPr>
              <w:t>本合同的交费方式和交费期间由您和我们约定并在电子保险单上载明。</w:t>
            </w:r>
          </w:p>
          <w:p>
            <w:pPr>
              <w:pStyle w:val="4"/>
              <w:jc w:val="both"/>
            </w:pPr>
            <w:r>
              <w:rPr>
                <w:rFonts w:hint="eastAsia"/>
              </w:rPr>
              <w:t>分期交纳保险费的，在交纳首期保险费后，您应当按照约定，在每个保险费约定交纳日交纳当期的保险费。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70" w:hRule="exact"/>
        </w:trPr>
        <w:tc>
          <w:tcPr>
            <w:tcW w:w="1100" w:type="dxa"/>
            <w:vAlign w:val="top"/>
          </w:tcPr>
          <w:p>
            <w:pPr>
              <w:rPr>
                <w:rFonts w:ascii="宋体" w:hAnsi="宋体"/>
              </w:rPr>
            </w:pPr>
          </w:p>
        </w:tc>
        <w:tc>
          <w:tcPr>
            <w:tcW w:w="1416" w:type="dxa"/>
            <w:vAlign w:val="top"/>
          </w:tcPr>
          <w:p>
            <w:pPr>
              <w:rPr>
                <w:rFonts w:ascii="宋体" w:hAnsi="宋体"/>
              </w:rPr>
            </w:pPr>
          </w:p>
        </w:tc>
        <w:tc>
          <w:tcPr>
            <w:tcW w:w="7515" w:type="dxa"/>
            <w:vAlign w:val="top"/>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1100" w:type="dxa"/>
            <w:vAlign w:val="top"/>
          </w:tcPr>
          <w:p>
            <w:pPr>
              <w:rPr>
                <w:rFonts w:ascii="宋体" w:hAnsi="宋体"/>
                <w:b/>
              </w:rPr>
            </w:pPr>
            <w:r>
              <w:rPr>
                <w:rFonts w:hint="eastAsia" w:ascii="宋体" w:hAnsi="宋体"/>
                <w:b/>
              </w:rPr>
              <w:t>4</w:t>
            </w:r>
            <w:r>
              <w:rPr>
                <w:rFonts w:ascii="宋体" w:hAnsi="宋体"/>
                <w:b/>
              </w:rPr>
              <w:t>.2</w:t>
            </w:r>
          </w:p>
        </w:tc>
        <w:tc>
          <w:tcPr>
            <w:tcW w:w="1416" w:type="dxa"/>
            <w:vAlign w:val="top"/>
          </w:tcPr>
          <w:p>
            <w:pPr>
              <w:rPr>
                <w:rFonts w:ascii="宋体" w:hAnsi="宋体"/>
                <w:b/>
              </w:rPr>
            </w:pPr>
            <w:r>
              <w:rPr>
                <w:rFonts w:hint="eastAsia" w:ascii="宋体" w:hAnsi="宋体"/>
                <w:b/>
              </w:rPr>
              <w:t>宽限期</w:t>
            </w:r>
          </w:p>
        </w:tc>
        <w:tc>
          <w:tcPr>
            <w:tcW w:w="7515" w:type="dxa"/>
            <w:vAlign w:val="top"/>
          </w:tcPr>
          <w:p>
            <w:r>
              <w:rPr>
                <w:rFonts w:hint="eastAsia"/>
              </w:rPr>
              <w:t>分期交纳保险费的，在交纳首期保险费后，如果您到期未交纳保险费，自保险费约定交纳日的次日零时起60日为宽限期。宽限期内发生的保险事故，我们仍会承担保险责任，但在给付保险金时会扣除您欠交的保险费。</w:t>
            </w:r>
          </w:p>
          <w:p>
            <w:r>
              <w:rPr>
                <w:rFonts w:hint="eastAsia"/>
              </w:rPr>
              <w:t>如果您宽限期结束之后仍未交纳保险费，则本合同自宽限期满的次日零时起效力中止。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1100" w:type="dxa"/>
            <w:vAlign w:val="top"/>
          </w:tcPr>
          <w:p>
            <w:pPr>
              <w:rPr>
                <w:rFonts w:ascii="宋体" w:hAnsi="宋体"/>
                <w:b/>
              </w:rPr>
            </w:pPr>
          </w:p>
        </w:tc>
        <w:tc>
          <w:tcPr>
            <w:tcW w:w="1416" w:type="dxa"/>
            <w:vAlign w:val="top"/>
          </w:tcPr>
          <w:p>
            <w:pPr>
              <w:rPr>
                <w:rFonts w:ascii="宋体" w:hAnsi="宋体"/>
                <w:b/>
              </w:rPr>
            </w:pPr>
          </w:p>
        </w:tc>
        <w:tc>
          <w:tcPr>
            <w:tcW w:w="7515" w:type="dxa"/>
            <w:vAlign w:val="top"/>
          </w:tcPr>
          <w:p>
            <w:pPr>
              <w:rPr>
                <w:rFonts w:ascii="宋体" w:hAnsi="宋体"/>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cantSplit/>
        </w:trPr>
        <w:tc>
          <w:tcPr>
            <w:tcW w:w="1100" w:type="dxa"/>
            <w:tcBorders>
              <w:bottom w:val="double" w:color="auto" w:sz="4" w:space="0"/>
            </w:tcBorders>
            <w:vAlign w:val="center"/>
          </w:tcPr>
          <w:p>
            <w:pPr>
              <w:rPr>
                <w:rFonts w:ascii="Wingdings 2" w:hAnsi="Wingdings 2"/>
                <w:b/>
                <w:sz w:val="28"/>
              </w:rPr>
            </w:pPr>
            <w:r>
              <w:rPr>
                <w:rFonts w:hint="eastAsia" w:ascii="宋体" w:hAnsi="宋体"/>
                <w:b/>
                <w:sz w:val="28"/>
              </w:rPr>
              <w:t>5</w:t>
            </w:r>
          </w:p>
        </w:tc>
        <w:tc>
          <w:tcPr>
            <w:tcW w:w="8931" w:type="dxa"/>
            <w:gridSpan w:val="2"/>
            <w:tcBorders>
              <w:bottom w:val="double" w:color="auto" w:sz="4" w:space="0"/>
            </w:tcBorders>
            <w:vAlign w:val="center"/>
          </w:tcPr>
          <w:p>
            <w:pPr>
              <w:rPr>
                <w:rFonts w:ascii="宋体" w:hAnsi="宋体"/>
                <w:sz w:val="28"/>
              </w:rPr>
            </w:pPr>
            <w:r>
              <w:rPr>
                <w:rFonts w:hint="eastAsia" w:ascii="宋体" w:hAnsi="宋体"/>
                <w:b/>
                <w:sz w:val="28"/>
              </w:rPr>
              <w:t>现金价值权益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70" w:hRule="exact"/>
        </w:trPr>
        <w:tc>
          <w:tcPr>
            <w:tcW w:w="1100" w:type="dxa"/>
            <w:tcBorders>
              <w:top w:val="double" w:color="auto" w:sz="4" w:space="0"/>
            </w:tcBorders>
            <w:vAlign w:val="top"/>
          </w:tcPr>
          <w:p>
            <w:pPr>
              <w:rPr>
                <w:rFonts w:ascii="宋体" w:hAnsi="宋体"/>
                <w:b/>
              </w:rPr>
            </w:pPr>
          </w:p>
        </w:tc>
        <w:tc>
          <w:tcPr>
            <w:tcW w:w="1416" w:type="dxa"/>
            <w:tcBorders>
              <w:top w:val="double" w:color="auto" w:sz="4" w:space="0"/>
            </w:tcBorders>
            <w:vAlign w:val="top"/>
          </w:tcPr>
          <w:p>
            <w:pPr>
              <w:rPr>
                <w:rFonts w:ascii="宋体" w:hAnsi="宋体"/>
                <w:b/>
              </w:rPr>
            </w:pPr>
          </w:p>
        </w:tc>
        <w:tc>
          <w:tcPr>
            <w:tcW w:w="7515" w:type="dxa"/>
            <w:tcBorders>
              <w:top w:val="double" w:color="auto" w:sz="4" w:space="0"/>
            </w:tcBorders>
            <w:vAlign w:val="top"/>
          </w:tcPr>
          <w:p>
            <w:pPr>
              <w:snapToGrid w:val="0"/>
              <w:rPr>
                <w:rFonts w:ascii="宋体" w:hAnsi="宋体"/>
                <w:bC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1100" w:type="dxa"/>
            <w:vAlign w:val="top"/>
          </w:tcPr>
          <w:p>
            <w:pPr>
              <w:rPr>
                <w:rFonts w:ascii="宋体" w:hAnsi="宋体"/>
                <w:b/>
              </w:rPr>
            </w:pPr>
            <w:r>
              <w:rPr>
                <w:rFonts w:hint="eastAsia" w:ascii="宋体" w:hAnsi="宋体"/>
                <w:b/>
              </w:rPr>
              <w:t>5</w:t>
            </w:r>
            <w:r>
              <w:rPr>
                <w:rFonts w:ascii="宋体" w:hAnsi="宋体"/>
                <w:b/>
              </w:rPr>
              <w:t>.1</w:t>
            </w:r>
          </w:p>
        </w:tc>
        <w:tc>
          <w:tcPr>
            <w:tcW w:w="1416" w:type="dxa"/>
            <w:vAlign w:val="top"/>
          </w:tcPr>
          <w:p>
            <w:pPr>
              <w:rPr>
                <w:rFonts w:ascii="宋体" w:hAnsi="宋体"/>
                <w:b/>
              </w:rPr>
            </w:pPr>
            <w:r>
              <w:rPr>
                <w:rFonts w:hint="eastAsia" w:ascii="宋体" w:hAnsi="宋体"/>
                <w:b/>
              </w:rPr>
              <w:t>现金价值</w:t>
            </w:r>
          </w:p>
        </w:tc>
        <w:tc>
          <w:tcPr>
            <w:tcW w:w="7515" w:type="dxa"/>
            <w:vAlign w:val="top"/>
          </w:tcPr>
          <w:p>
            <w:pPr>
              <w:rPr>
                <w:rFonts w:ascii="宋体" w:hAnsi="宋体"/>
                <w:bCs/>
              </w:rPr>
            </w:pPr>
            <w:r>
              <w:rPr>
                <w:rFonts w:hint="eastAsia"/>
              </w:rPr>
              <w:t>本合同各保单年度末的现金价值会在电子保险单上载明。保单年度内的现金价值，您可以向我们咨询。若基本保险金额发生变更，则现金价值将按变更后的基本保险金额重新计算。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1100" w:type="dxa"/>
            <w:vAlign w:val="top"/>
          </w:tcPr>
          <w:p>
            <w:pPr>
              <w:rPr>
                <w:rFonts w:ascii="宋体" w:hAnsi="宋体"/>
                <w:b/>
              </w:rPr>
            </w:pPr>
          </w:p>
        </w:tc>
        <w:tc>
          <w:tcPr>
            <w:tcW w:w="1416" w:type="dxa"/>
            <w:vAlign w:val="top"/>
          </w:tcPr>
          <w:p>
            <w:pPr>
              <w:rPr>
                <w:rFonts w:ascii="宋体" w:hAnsi="宋体"/>
                <w:b/>
              </w:rPr>
            </w:pPr>
          </w:p>
        </w:tc>
        <w:tc>
          <w:tcPr>
            <w:tcW w:w="7515" w:type="dxa"/>
            <w:vAlign w:val="top"/>
          </w:tcPr>
          <w:p>
            <w:pPr>
              <w:snapToGrid w:val="0"/>
              <w:rPr>
                <w:rFonts w:ascii="宋体" w:hAnsi="宋体"/>
                <w:bC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cantSplit/>
        </w:trPr>
        <w:tc>
          <w:tcPr>
            <w:tcW w:w="1100" w:type="dxa"/>
            <w:tcBorders>
              <w:bottom w:val="double" w:color="auto" w:sz="4" w:space="0"/>
            </w:tcBorders>
            <w:vAlign w:val="center"/>
          </w:tcPr>
          <w:p>
            <w:pPr>
              <w:rPr>
                <w:rFonts w:ascii="Wingdings 2" w:hAnsi="Wingdings 2"/>
                <w:b/>
                <w:sz w:val="28"/>
              </w:rPr>
            </w:pPr>
            <w:r>
              <w:rPr>
                <w:rFonts w:hint="eastAsia" w:ascii="宋体" w:hAnsi="宋体"/>
                <w:b/>
                <w:sz w:val="28"/>
              </w:rPr>
              <w:t>6</w:t>
            </w:r>
          </w:p>
        </w:tc>
        <w:tc>
          <w:tcPr>
            <w:tcW w:w="8931" w:type="dxa"/>
            <w:gridSpan w:val="2"/>
            <w:tcBorders>
              <w:bottom w:val="double" w:color="auto" w:sz="4" w:space="0"/>
            </w:tcBorders>
            <w:vAlign w:val="center"/>
          </w:tcPr>
          <w:p>
            <w:pPr>
              <w:tabs>
                <w:tab w:val="left" w:pos="7129"/>
              </w:tabs>
              <w:rPr>
                <w:rFonts w:ascii="宋体" w:hAnsi="宋体"/>
                <w:sz w:val="28"/>
              </w:rPr>
            </w:pPr>
            <w:r>
              <w:rPr>
                <w:rFonts w:hint="eastAsia" w:ascii="宋体" w:hAnsi="宋体"/>
                <w:b/>
                <w:sz w:val="28"/>
              </w:rPr>
              <w:t>合同效力的中止与恢复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70" w:hRule="exact"/>
        </w:trPr>
        <w:tc>
          <w:tcPr>
            <w:tcW w:w="1100" w:type="dxa"/>
            <w:tcBorders>
              <w:top w:val="double" w:color="auto" w:sz="4" w:space="0"/>
            </w:tcBorders>
            <w:vAlign w:val="top"/>
          </w:tcPr>
          <w:p>
            <w:pPr>
              <w:rPr>
                <w:rFonts w:ascii="宋体" w:hAnsi="宋体"/>
              </w:rPr>
            </w:pPr>
          </w:p>
        </w:tc>
        <w:tc>
          <w:tcPr>
            <w:tcW w:w="1416" w:type="dxa"/>
            <w:tcBorders>
              <w:top w:val="double" w:color="auto" w:sz="4" w:space="0"/>
            </w:tcBorders>
            <w:vAlign w:val="top"/>
          </w:tcPr>
          <w:p>
            <w:pPr>
              <w:rPr>
                <w:rFonts w:ascii="宋体" w:hAnsi="宋体"/>
              </w:rPr>
            </w:pPr>
          </w:p>
        </w:tc>
        <w:tc>
          <w:tcPr>
            <w:tcW w:w="7515" w:type="dxa"/>
            <w:tcBorders>
              <w:top w:val="double" w:color="auto" w:sz="4" w:space="0"/>
            </w:tcBorders>
            <w:vAlign w:val="top"/>
          </w:tcPr>
          <w:p>
            <w:pPr>
              <w:rPr>
                <w:rFonts w:ascii="宋体" w:hAnsi="宋体"/>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1100" w:type="dxa"/>
            <w:vAlign w:val="top"/>
          </w:tcPr>
          <w:p>
            <w:pPr>
              <w:rPr>
                <w:rFonts w:ascii="宋体" w:hAnsi="宋体"/>
                <w:b/>
              </w:rPr>
            </w:pPr>
            <w:r>
              <w:rPr>
                <w:rFonts w:hint="eastAsia" w:ascii="宋体" w:hAnsi="宋体"/>
                <w:b/>
              </w:rPr>
              <w:t>6</w:t>
            </w:r>
            <w:r>
              <w:rPr>
                <w:rFonts w:ascii="宋体" w:hAnsi="宋体"/>
                <w:b/>
              </w:rPr>
              <w:t xml:space="preserve">.1 </w:t>
            </w:r>
          </w:p>
        </w:tc>
        <w:tc>
          <w:tcPr>
            <w:tcW w:w="1416" w:type="dxa"/>
            <w:vAlign w:val="top"/>
          </w:tcPr>
          <w:p>
            <w:pPr>
              <w:rPr>
                <w:rFonts w:ascii="宋体" w:hAnsi="宋体"/>
                <w:b/>
              </w:rPr>
            </w:pPr>
            <w:r>
              <w:rPr>
                <w:rFonts w:hint="eastAsia" w:ascii="宋体" w:hAnsi="宋体"/>
                <w:b/>
              </w:rPr>
              <w:t>合同效力中止</w:t>
            </w:r>
          </w:p>
        </w:tc>
        <w:tc>
          <w:tcPr>
            <w:tcW w:w="7515" w:type="dxa"/>
            <w:vAlign w:val="top"/>
          </w:tcPr>
          <w:p>
            <w:pPr>
              <w:rPr>
                <w:rFonts w:ascii="宋体" w:hAnsi="宋体"/>
              </w:rPr>
            </w:pPr>
            <w:r>
              <w:rPr>
                <w:rFonts w:hint="eastAsia" w:ascii="宋体" w:hAnsi="宋体"/>
                <w:shd w:val="pct10" w:color="auto" w:fill="FFFFFF"/>
              </w:rPr>
              <w:t>在本合同效力中止期间，我们不承担保险责任。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70" w:hRule="exact"/>
        </w:trPr>
        <w:tc>
          <w:tcPr>
            <w:tcW w:w="1100" w:type="dxa"/>
            <w:vAlign w:val="top"/>
          </w:tcPr>
          <w:p>
            <w:pPr>
              <w:rPr>
                <w:rFonts w:ascii="宋体" w:hAnsi="宋体"/>
              </w:rPr>
            </w:pPr>
          </w:p>
        </w:tc>
        <w:tc>
          <w:tcPr>
            <w:tcW w:w="1416" w:type="dxa"/>
            <w:vAlign w:val="top"/>
          </w:tcPr>
          <w:p>
            <w:pPr>
              <w:rPr>
                <w:rFonts w:ascii="宋体" w:hAnsi="宋体"/>
              </w:rPr>
            </w:pPr>
          </w:p>
        </w:tc>
        <w:tc>
          <w:tcPr>
            <w:tcW w:w="7515" w:type="dxa"/>
            <w:vAlign w:val="top"/>
          </w:tcPr>
          <w:p>
            <w:pPr>
              <w:rPr>
                <w:rFonts w:ascii="宋体" w:hAnsi="宋体"/>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1100" w:type="dxa"/>
            <w:vAlign w:val="top"/>
          </w:tcPr>
          <w:p>
            <w:pPr>
              <w:rPr>
                <w:rFonts w:ascii="宋体" w:hAnsi="宋体"/>
                <w:b/>
              </w:rPr>
            </w:pPr>
            <w:r>
              <w:rPr>
                <w:rFonts w:hint="eastAsia" w:ascii="宋体" w:hAnsi="宋体"/>
                <w:b/>
              </w:rPr>
              <w:t>6</w:t>
            </w:r>
            <w:r>
              <w:rPr>
                <w:rFonts w:ascii="宋体" w:hAnsi="宋体"/>
                <w:b/>
              </w:rPr>
              <w:t xml:space="preserve">.2 </w:t>
            </w:r>
          </w:p>
        </w:tc>
        <w:tc>
          <w:tcPr>
            <w:tcW w:w="1416" w:type="dxa"/>
            <w:vAlign w:val="top"/>
          </w:tcPr>
          <w:p>
            <w:pPr>
              <w:rPr>
                <w:rFonts w:ascii="宋体" w:hAnsi="宋体"/>
                <w:b/>
              </w:rPr>
            </w:pPr>
            <w:r>
              <w:rPr>
                <w:rFonts w:hint="eastAsia" w:ascii="宋体" w:hAnsi="宋体"/>
                <w:b/>
              </w:rPr>
              <w:t>合同效力恢复（复效）</w:t>
            </w:r>
          </w:p>
        </w:tc>
        <w:tc>
          <w:tcPr>
            <w:tcW w:w="7515" w:type="dxa"/>
            <w:vAlign w:val="top"/>
          </w:tcPr>
          <w:p>
            <w:r>
              <w:rPr>
                <w:rFonts w:hint="eastAsia"/>
              </w:rPr>
              <w:t>本合同效力中止后2年内，您可以申请恢复合同效力（简称复效）。您应填写复效申请书，并提供被保险人的健康声明书、体检报告书及其他相关证明文件，我们会对材料进行审核，做出是否同意复效的决定。</w:t>
            </w:r>
          </w:p>
          <w:p>
            <w:r>
              <w:rPr>
                <w:rFonts w:hint="eastAsia"/>
              </w:rPr>
              <w:t>经双方达成复效协议，自您补交保险费及利息（</w:t>
            </w:r>
            <w:r>
              <w:rPr>
                <w:rFonts w:hint="eastAsia" w:ascii="宋体" w:hAnsi="宋体"/>
              </w:rPr>
              <w:t>按</w:t>
            </w:r>
            <w:r>
              <w:rPr>
                <w:rFonts w:hint="eastAsia" w:ascii="宋体" w:hAnsi="宋体"/>
                <w:b/>
              </w:rPr>
              <w:t>条款约定利率</w:t>
            </w:r>
            <w:r>
              <w:rPr>
                <w:rFonts w:hint="eastAsia" w:ascii="宋体" w:hAnsi="宋体"/>
              </w:rPr>
              <w:t>（见10.14）</w:t>
            </w:r>
            <w:r>
              <w:rPr>
                <w:rFonts w:hint="eastAsia"/>
              </w:rPr>
              <w:t>计算）和其他欠款后的次日零时起，本合同效力恢复。</w:t>
            </w:r>
          </w:p>
          <w:p>
            <w:pPr>
              <w:rPr>
                <w:rFonts w:ascii="宋体" w:hAnsi="宋体"/>
              </w:rPr>
            </w:pPr>
            <w:r>
              <w:rPr>
                <w:rFonts w:hint="eastAsia"/>
              </w:rPr>
              <w:t>自本合同效力中止之日起满2年您和我们未达成协议的，本合同效力终止，您可以向我们申请退还本合同效力中止时的现金价值。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1100" w:type="dxa"/>
            <w:vAlign w:val="top"/>
          </w:tcPr>
          <w:p>
            <w:pPr>
              <w:rPr>
                <w:rFonts w:ascii="宋体" w:hAnsi="宋体"/>
                <w:b/>
              </w:rPr>
            </w:pPr>
          </w:p>
        </w:tc>
        <w:tc>
          <w:tcPr>
            <w:tcW w:w="1416" w:type="dxa"/>
            <w:vAlign w:val="top"/>
          </w:tcPr>
          <w:p>
            <w:pPr>
              <w:rPr>
                <w:rFonts w:ascii="宋体" w:hAnsi="宋体"/>
                <w:b/>
              </w:rPr>
            </w:pPr>
          </w:p>
        </w:tc>
        <w:tc>
          <w:tcPr>
            <w:tcW w:w="7515" w:type="dxa"/>
            <w:vAlign w:val="top"/>
          </w:tcPr>
          <w:p>
            <w:pPr>
              <w:rPr>
                <w:rFonts w:ascii="宋体" w:hAnsi="宋体"/>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cantSplit/>
        </w:trPr>
        <w:tc>
          <w:tcPr>
            <w:tcW w:w="1100" w:type="dxa"/>
            <w:tcBorders>
              <w:bottom w:val="double" w:color="auto" w:sz="4" w:space="0"/>
            </w:tcBorders>
            <w:vAlign w:val="center"/>
          </w:tcPr>
          <w:p>
            <w:pPr>
              <w:rPr>
                <w:rFonts w:ascii="Wingdings 2" w:hAnsi="Wingdings 2"/>
                <w:b/>
                <w:sz w:val="28"/>
              </w:rPr>
            </w:pPr>
            <w:r>
              <w:rPr>
                <w:rFonts w:hint="eastAsia" w:ascii="宋体" w:hAnsi="宋体"/>
                <w:b/>
                <w:sz w:val="28"/>
              </w:rPr>
              <w:t>7</w:t>
            </w:r>
          </w:p>
        </w:tc>
        <w:tc>
          <w:tcPr>
            <w:tcW w:w="8931" w:type="dxa"/>
            <w:gridSpan w:val="2"/>
            <w:tcBorders>
              <w:bottom w:val="double" w:color="auto" w:sz="4" w:space="0"/>
            </w:tcBorders>
            <w:vAlign w:val="center"/>
          </w:tcPr>
          <w:p>
            <w:pPr>
              <w:tabs>
                <w:tab w:val="left" w:pos="7129"/>
              </w:tabs>
              <w:rPr>
                <w:rFonts w:ascii="宋体" w:hAnsi="宋体"/>
                <w:sz w:val="28"/>
              </w:rPr>
            </w:pPr>
            <w:r>
              <w:rPr>
                <w:rFonts w:hint="eastAsia" w:ascii="宋体" w:hAnsi="宋体"/>
                <w:b/>
                <w:sz w:val="28"/>
              </w:rPr>
              <w:t>合同解除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70" w:hRule="exact"/>
        </w:trPr>
        <w:tc>
          <w:tcPr>
            <w:tcW w:w="1100" w:type="dxa"/>
            <w:tcBorders>
              <w:top w:val="double" w:color="auto" w:sz="4" w:space="0"/>
            </w:tcBorders>
            <w:vAlign w:val="top"/>
          </w:tcPr>
          <w:p>
            <w:pPr>
              <w:rPr>
                <w:rFonts w:ascii="宋体" w:hAnsi="宋体"/>
              </w:rPr>
            </w:pPr>
          </w:p>
        </w:tc>
        <w:tc>
          <w:tcPr>
            <w:tcW w:w="1416" w:type="dxa"/>
            <w:tcBorders>
              <w:top w:val="double" w:color="auto" w:sz="4" w:space="0"/>
            </w:tcBorders>
            <w:vAlign w:val="top"/>
          </w:tcPr>
          <w:p>
            <w:pPr>
              <w:rPr>
                <w:rFonts w:ascii="宋体" w:hAnsi="宋体"/>
              </w:rPr>
            </w:pPr>
          </w:p>
        </w:tc>
        <w:tc>
          <w:tcPr>
            <w:tcW w:w="7515" w:type="dxa"/>
            <w:tcBorders>
              <w:top w:val="double" w:color="auto" w:sz="4" w:space="0"/>
            </w:tcBorders>
            <w:vAlign w:val="top"/>
          </w:tcPr>
          <w:p>
            <w:pPr>
              <w:rPr>
                <w:rFonts w:ascii="宋体" w:hAnsi="宋体"/>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1100" w:type="dxa"/>
            <w:vAlign w:val="top"/>
          </w:tcPr>
          <w:p>
            <w:pPr>
              <w:rPr>
                <w:rFonts w:ascii="宋体" w:hAnsi="宋体"/>
                <w:b/>
              </w:rPr>
            </w:pPr>
            <w:r>
              <w:rPr>
                <w:rFonts w:hint="eastAsia" w:ascii="宋体" w:hAnsi="宋体"/>
                <w:b/>
              </w:rPr>
              <w:t>7</w:t>
            </w:r>
            <w:r>
              <w:rPr>
                <w:rFonts w:ascii="宋体" w:hAnsi="宋体"/>
                <w:b/>
              </w:rPr>
              <w:t xml:space="preserve">.1 </w:t>
            </w:r>
          </w:p>
        </w:tc>
        <w:tc>
          <w:tcPr>
            <w:tcW w:w="1416" w:type="dxa"/>
            <w:vAlign w:val="top"/>
          </w:tcPr>
          <w:p>
            <w:pPr>
              <w:rPr>
                <w:rFonts w:ascii="宋体" w:hAnsi="宋体"/>
                <w:b/>
              </w:rPr>
            </w:pPr>
            <w:r>
              <w:rPr>
                <w:rFonts w:hint="eastAsia" w:ascii="宋体" w:hAnsi="宋体"/>
                <w:b/>
              </w:rPr>
              <w:t>犹豫期后解除合同（退保）的手续及风险</w:t>
            </w:r>
          </w:p>
        </w:tc>
        <w:tc>
          <w:tcPr>
            <w:tcW w:w="7515" w:type="dxa"/>
            <w:vAlign w:val="top"/>
          </w:tcPr>
          <w:p>
            <w:pPr>
              <w:rPr>
                <w:rFonts w:ascii="宋体" w:hAnsi="宋体"/>
              </w:rPr>
            </w:pPr>
            <w:bookmarkStart w:id="4" w:name="OLE_LINK9"/>
            <w:r>
              <w:rPr>
                <w:rFonts w:hint="eastAsia" w:ascii="宋体" w:hAnsi="宋体"/>
              </w:rPr>
              <w:t>如</w:t>
            </w:r>
            <w:r>
              <w:rPr>
                <w:rFonts w:ascii="宋体" w:hAnsi="宋体"/>
              </w:rPr>
              <w:t>您在犹豫期后</w:t>
            </w:r>
            <w:r>
              <w:rPr>
                <w:rFonts w:hint="eastAsia" w:ascii="宋体" w:hAnsi="宋体"/>
              </w:rPr>
              <w:t>申请解除本合同（简称退保）</w:t>
            </w:r>
            <w:r>
              <w:rPr>
                <w:rFonts w:ascii="宋体" w:hAnsi="宋体"/>
              </w:rPr>
              <w:t>，</w:t>
            </w:r>
            <w:r>
              <w:rPr>
                <w:rFonts w:hint="eastAsia" w:ascii="宋体" w:hAnsi="宋体"/>
              </w:rPr>
              <w:t>请填写解除合同申请书</w:t>
            </w:r>
            <w:r>
              <w:rPr>
                <w:rFonts w:ascii="宋体" w:hAnsi="宋体"/>
              </w:rPr>
              <w:t>并向我们提供下列资料：</w:t>
            </w:r>
          </w:p>
          <w:p>
            <w:pPr>
              <w:rPr>
                <w:rFonts w:ascii="宋体" w:hAnsi="宋体"/>
              </w:rPr>
            </w:pPr>
            <w:r>
              <w:rPr>
                <w:rFonts w:hint="eastAsia" w:ascii="宋体" w:hAnsi="宋体"/>
              </w:rPr>
              <w:t>（1）保险合同；</w:t>
            </w:r>
          </w:p>
          <w:p>
            <w:pPr>
              <w:rPr>
                <w:rFonts w:ascii="宋体" w:hAnsi="宋体"/>
              </w:rPr>
            </w:pPr>
            <w:r>
              <w:rPr>
                <w:rFonts w:hint="eastAsia" w:ascii="宋体" w:hAnsi="宋体"/>
              </w:rPr>
              <w:t>（2）您的有效身份证件。</w:t>
            </w:r>
          </w:p>
          <w:p>
            <w:pPr>
              <w:rPr>
                <w:snapToGrid w:val="0"/>
                <w:szCs w:val="21"/>
              </w:rPr>
            </w:pPr>
            <w:r>
              <w:rPr>
                <w:rFonts w:ascii="宋体" w:hAnsi="宋体"/>
              </w:rPr>
              <w:t>自</w:t>
            </w:r>
            <w:r>
              <w:rPr>
                <w:rFonts w:hint="eastAsia" w:ascii="宋体" w:hAnsi="宋体"/>
              </w:rPr>
              <w:t>我们收到解除合同申请书时起</w:t>
            </w:r>
            <w:r>
              <w:rPr>
                <w:rFonts w:ascii="宋体" w:hAnsi="宋体"/>
              </w:rPr>
              <w:t>，本合同</w:t>
            </w:r>
            <w:r>
              <w:rPr>
                <w:rFonts w:hint="eastAsia" w:ascii="宋体" w:hAnsi="宋体"/>
              </w:rPr>
              <w:t>效力</w:t>
            </w:r>
            <w:r>
              <w:rPr>
                <w:rFonts w:ascii="宋体" w:hAnsi="宋体"/>
              </w:rPr>
              <w:t>终止。</w:t>
            </w:r>
            <w:r>
              <w:rPr>
                <w:rFonts w:hint="eastAsia" w:ascii="宋体" w:hAnsi="宋体"/>
              </w:rPr>
              <w:t>我们自收到解除合同申请书之日起30日内</w:t>
            </w:r>
            <w:r>
              <w:rPr>
                <w:rFonts w:ascii="宋体" w:hAnsi="宋体"/>
              </w:rPr>
              <w:t>向您退还</w:t>
            </w:r>
            <w:r>
              <w:rPr>
                <w:rFonts w:hint="eastAsia" w:ascii="宋体" w:hAnsi="宋体"/>
              </w:rPr>
              <w:t>本合同当时的</w:t>
            </w:r>
            <w:r>
              <w:rPr>
                <w:rFonts w:ascii="宋体" w:hAnsi="宋体"/>
                <w:bCs/>
              </w:rPr>
              <w:t>现金价值</w:t>
            </w:r>
            <w:r>
              <w:rPr>
                <w:rFonts w:hint="eastAsia" w:ascii="宋体" w:hAnsi="宋体"/>
              </w:rPr>
              <w:t>。</w:t>
            </w:r>
          </w:p>
          <w:p>
            <w:pPr>
              <w:rPr>
                <w:rFonts w:ascii="宋体" w:hAnsi="宋体"/>
              </w:rPr>
            </w:pPr>
            <w:r>
              <w:rPr>
                <w:rFonts w:hint="eastAsia" w:ascii="宋体" w:hAnsi="宋体"/>
              </w:rPr>
              <w:t>您犹豫期后解除合同会遭受一定损失。</w:t>
            </w:r>
            <w:bookmarkEnd w:id="4"/>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1100" w:type="dxa"/>
            <w:vAlign w:val="top"/>
          </w:tcPr>
          <w:p>
            <w:pPr>
              <w:rPr>
                <w:rFonts w:ascii="宋体" w:hAnsi="宋体"/>
              </w:rPr>
            </w:pPr>
          </w:p>
        </w:tc>
        <w:tc>
          <w:tcPr>
            <w:tcW w:w="1416" w:type="dxa"/>
            <w:vAlign w:val="top"/>
          </w:tcPr>
          <w:p>
            <w:pPr>
              <w:rPr>
                <w:rFonts w:ascii="宋体" w:hAnsi="宋体"/>
              </w:rPr>
            </w:pPr>
          </w:p>
        </w:tc>
        <w:tc>
          <w:tcPr>
            <w:tcW w:w="7515" w:type="dxa"/>
            <w:vAlign w:val="top"/>
          </w:tcPr>
          <w:p>
            <w:pPr>
              <w:rPr>
                <w:rFonts w:ascii="宋体" w:hAnsi="宋体"/>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cantSplit/>
        </w:trPr>
        <w:tc>
          <w:tcPr>
            <w:tcW w:w="1100" w:type="dxa"/>
            <w:tcBorders>
              <w:bottom w:val="double" w:color="auto" w:sz="4" w:space="0"/>
            </w:tcBorders>
            <w:vAlign w:val="center"/>
          </w:tcPr>
          <w:p>
            <w:pPr>
              <w:rPr>
                <w:rFonts w:ascii="Wingdings 2" w:hAnsi="Wingdings 2"/>
                <w:b/>
                <w:sz w:val="28"/>
              </w:rPr>
            </w:pPr>
            <w:r>
              <w:rPr>
                <w:rFonts w:hint="eastAsia" w:ascii="宋体" w:hAnsi="宋体"/>
                <w:b/>
                <w:sz w:val="28"/>
              </w:rPr>
              <w:t>8</w:t>
            </w:r>
          </w:p>
        </w:tc>
        <w:tc>
          <w:tcPr>
            <w:tcW w:w="8931" w:type="dxa"/>
            <w:gridSpan w:val="2"/>
            <w:tcBorders>
              <w:bottom w:val="double" w:color="auto" w:sz="4" w:space="0"/>
            </w:tcBorders>
            <w:vAlign w:val="center"/>
          </w:tcPr>
          <w:p>
            <w:pPr>
              <w:tabs>
                <w:tab w:val="left" w:pos="7129"/>
              </w:tabs>
              <w:rPr>
                <w:rFonts w:ascii="宋体" w:hAnsi="宋体"/>
                <w:sz w:val="28"/>
              </w:rPr>
            </w:pPr>
            <w:r>
              <w:rPr>
                <w:rFonts w:hint="eastAsia" w:ascii="宋体" w:hAnsi="宋体"/>
                <w:b/>
                <w:sz w:val="28"/>
              </w:rPr>
              <w:t>如实告知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70" w:hRule="exact"/>
        </w:trPr>
        <w:tc>
          <w:tcPr>
            <w:tcW w:w="1100" w:type="dxa"/>
            <w:tcBorders>
              <w:top w:val="double" w:color="auto" w:sz="4" w:space="0"/>
            </w:tcBorders>
            <w:vAlign w:val="top"/>
          </w:tcPr>
          <w:p>
            <w:pPr>
              <w:rPr>
                <w:rFonts w:ascii="宋体" w:hAnsi="宋体"/>
              </w:rPr>
            </w:pPr>
          </w:p>
        </w:tc>
        <w:tc>
          <w:tcPr>
            <w:tcW w:w="1416" w:type="dxa"/>
            <w:tcBorders>
              <w:top w:val="double" w:color="auto" w:sz="4" w:space="0"/>
            </w:tcBorders>
            <w:vAlign w:val="top"/>
          </w:tcPr>
          <w:p>
            <w:pPr>
              <w:rPr>
                <w:rFonts w:ascii="宋体" w:hAnsi="宋体"/>
              </w:rPr>
            </w:pPr>
          </w:p>
        </w:tc>
        <w:tc>
          <w:tcPr>
            <w:tcW w:w="7515" w:type="dxa"/>
            <w:tcBorders>
              <w:top w:val="double" w:color="auto" w:sz="4" w:space="0"/>
            </w:tcBorders>
            <w:vAlign w:val="top"/>
          </w:tcPr>
          <w:p>
            <w:pPr>
              <w:rPr>
                <w:rFonts w:ascii="宋体" w:hAnsi="宋体"/>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600" w:hRule="atLeast"/>
        </w:trPr>
        <w:tc>
          <w:tcPr>
            <w:tcW w:w="1100" w:type="dxa"/>
            <w:vAlign w:val="top"/>
          </w:tcPr>
          <w:p>
            <w:pPr>
              <w:rPr>
                <w:rFonts w:ascii="宋体" w:hAnsi="宋体"/>
                <w:b/>
              </w:rPr>
            </w:pPr>
            <w:r>
              <w:rPr>
                <w:rFonts w:hint="eastAsia" w:ascii="宋体" w:hAnsi="宋体"/>
                <w:b/>
              </w:rPr>
              <w:t>8</w:t>
            </w:r>
            <w:r>
              <w:rPr>
                <w:rFonts w:ascii="宋体" w:hAnsi="宋体"/>
                <w:b/>
              </w:rPr>
              <w:t xml:space="preserve">.1 </w:t>
            </w:r>
          </w:p>
        </w:tc>
        <w:tc>
          <w:tcPr>
            <w:tcW w:w="1416" w:type="dxa"/>
            <w:vAlign w:val="top"/>
          </w:tcPr>
          <w:p>
            <w:pPr>
              <w:rPr>
                <w:rFonts w:ascii="宋体" w:hAnsi="宋体"/>
                <w:b/>
              </w:rPr>
            </w:pPr>
            <w:r>
              <w:rPr>
                <w:rFonts w:hint="eastAsia" w:ascii="宋体" w:hAnsi="宋体"/>
                <w:b/>
              </w:rPr>
              <w:t>明确说明与如实告知</w:t>
            </w:r>
          </w:p>
        </w:tc>
        <w:tc>
          <w:tcPr>
            <w:tcW w:w="7515" w:type="dxa"/>
            <w:vAlign w:val="top"/>
          </w:tcPr>
          <w:p>
            <w:pPr>
              <w:rPr>
                <w:rFonts w:ascii="宋体" w:hAnsi="宋体"/>
              </w:rPr>
            </w:pPr>
            <w:r>
              <w:rPr>
                <w:rFonts w:hint="eastAsia" w:ascii="宋体" w:hAnsi="宋体"/>
              </w:rPr>
              <w:t>订立本合同时，我们会向您说明本合同的内容。</w:t>
            </w:r>
          </w:p>
          <w:p>
            <w:pPr>
              <w:rPr>
                <w:rFonts w:ascii="Tahoma" w:hAnsi="Tahoma" w:cs="Tahoma"/>
                <w:szCs w:val="21"/>
                <w:highlight w:val="red"/>
              </w:rPr>
            </w:pPr>
            <w:r>
              <w:rPr>
                <w:rFonts w:hint="eastAsia" w:ascii="Tahoma" w:hAnsi="Tahoma" w:cs="Tahoma"/>
                <w:szCs w:val="21"/>
              </w:rPr>
              <w:t>本合同中</w:t>
            </w:r>
            <w:r>
              <w:rPr>
                <w:rFonts w:ascii="Tahoma" w:hAnsi="Tahoma" w:cs="Tahoma"/>
                <w:szCs w:val="21"/>
              </w:rPr>
              <w:t>免除</w:t>
            </w:r>
            <w:r>
              <w:rPr>
                <w:rFonts w:hint="eastAsia" w:ascii="Tahoma" w:hAnsi="Tahoma" w:cs="Tahoma"/>
                <w:szCs w:val="21"/>
              </w:rPr>
              <w:t>我们</w:t>
            </w:r>
            <w:r>
              <w:rPr>
                <w:rFonts w:ascii="Tahoma" w:hAnsi="Tahoma" w:cs="Tahoma"/>
                <w:szCs w:val="21"/>
              </w:rPr>
              <w:t>责任的条款，</w:t>
            </w:r>
            <w:r>
              <w:rPr>
                <w:rFonts w:hint="eastAsia" w:ascii="Tahoma" w:hAnsi="Tahoma" w:cs="Tahoma"/>
                <w:szCs w:val="21"/>
              </w:rPr>
              <w:t>我们</w:t>
            </w:r>
            <w:r>
              <w:rPr>
                <w:rFonts w:ascii="Tahoma" w:hAnsi="Tahoma" w:cs="Tahoma"/>
                <w:szCs w:val="21"/>
              </w:rPr>
              <w:t>在订立合同时</w:t>
            </w:r>
            <w:r>
              <w:rPr>
                <w:rFonts w:hint="eastAsia" w:ascii="Tahoma" w:hAnsi="Tahoma" w:cs="Tahoma"/>
                <w:szCs w:val="21"/>
              </w:rPr>
              <w:t>会</w:t>
            </w:r>
            <w:r>
              <w:rPr>
                <w:rFonts w:ascii="Tahoma" w:hAnsi="Tahoma" w:cs="Tahoma"/>
                <w:szCs w:val="21"/>
              </w:rPr>
              <w:t>在</w:t>
            </w:r>
            <w:r>
              <w:rPr>
                <w:rFonts w:hint="eastAsia" w:ascii="Tahoma" w:hAnsi="Tahoma" w:cs="Tahoma"/>
                <w:szCs w:val="21"/>
              </w:rPr>
              <w:t>电子</w:t>
            </w:r>
            <w:r>
              <w:rPr>
                <w:rFonts w:ascii="Tahoma" w:hAnsi="Tahoma" w:cs="Tahoma"/>
                <w:szCs w:val="21"/>
              </w:rPr>
              <w:t>投保</w:t>
            </w:r>
            <w:r>
              <w:rPr>
                <w:rFonts w:hint="eastAsia" w:ascii="Tahoma" w:hAnsi="Tahoma" w:cs="Tahoma"/>
                <w:szCs w:val="21"/>
              </w:rPr>
              <w:t>单</w:t>
            </w:r>
            <w:r>
              <w:rPr>
                <w:rFonts w:ascii="Tahoma" w:hAnsi="Tahoma" w:cs="Tahoma"/>
                <w:szCs w:val="21"/>
              </w:rPr>
              <w:t>、</w:t>
            </w:r>
            <w:r>
              <w:rPr>
                <w:rFonts w:hint="eastAsia" w:ascii="Tahoma" w:hAnsi="Tahoma" w:cs="Tahoma"/>
                <w:szCs w:val="21"/>
              </w:rPr>
              <w:t>电子</w:t>
            </w:r>
            <w:r>
              <w:rPr>
                <w:rFonts w:ascii="Tahoma" w:hAnsi="Tahoma" w:cs="Tahoma"/>
                <w:szCs w:val="21"/>
              </w:rPr>
              <w:t>保险单</w:t>
            </w:r>
            <w:r>
              <w:rPr>
                <w:rFonts w:hint="eastAsia" w:ascii="Tahoma" w:hAnsi="Tahoma" w:cs="Tahoma"/>
                <w:szCs w:val="21"/>
              </w:rPr>
              <w:t>、保险产品销售页面</w:t>
            </w:r>
            <w:r>
              <w:rPr>
                <w:rFonts w:ascii="Tahoma" w:hAnsi="Tahoma" w:cs="Tahoma"/>
                <w:szCs w:val="21"/>
              </w:rPr>
              <w:t>或者其他保险凭证上作出足以引起</w:t>
            </w:r>
            <w:r>
              <w:rPr>
                <w:rFonts w:hint="eastAsia" w:ascii="Tahoma" w:hAnsi="Tahoma" w:cs="Tahoma"/>
                <w:szCs w:val="21"/>
              </w:rPr>
              <w:t>您</w:t>
            </w:r>
            <w:r>
              <w:rPr>
                <w:rFonts w:ascii="Tahoma" w:hAnsi="Tahoma" w:cs="Tahoma"/>
                <w:szCs w:val="21"/>
              </w:rPr>
              <w:t>注意的提示，并对该条款的内容以书面或者口头形式向</w:t>
            </w:r>
            <w:r>
              <w:rPr>
                <w:rFonts w:hint="eastAsia" w:ascii="Tahoma" w:hAnsi="Tahoma" w:cs="Tahoma"/>
                <w:szCs w:val="21"/>
              </w:rPr>
              <w:t>您</w:t>
            </w:r>
            <w:r>
              <w:rPr>
                <w:rFonts w:ascii="Tahoma" w:hAnsi="Tahoma" w:cs="Tahoma"/>
                <w:szCs w:val="21"/>
              </w:rPr>
              <w:t>作出明确说明</w:t>
            </w:r>
            <w:r>
              <w:rPr>
                <w:rFonts w:hint="eastAsia" w:ascii="Tahoma" w:hAnsi="Tahoma" w:cs="Tahoma"/>
                <w:szCs w:val="21"/>
              </w:rPr>
              <w:t>，</w:t>
            </w:r>
            <w:r>
              <w:rPr>
                <w:rFonts w:ascii="Tahoma" w:hAnsi="Tahoma" w:cs="Tahoma"/>
                <w:szCs w:val="21"/>
              </w:rPr>
              <w:t>未作提示或者明确说明的</w:t>
            </w:r>
            <w:r>
              <w:rPr>
                <w:rFonts w:hint="eastAsia" w:ascii="Tahoma" w:hAnsi="Tahoma" w:cs="Tahoma"/>
                <w:szCs w:val="21"/>
              </w:rPr>
              <w:t>，该条款不产生效力</w:t>
            </w:r>
            <w:r>
              <w:rPr>
                <w:rFonts w:ascii="Tahoma" w:hAnsi="Tahoma" w:cs="Tahoma"/>
                <w:szCs w:val="21"/>
              </w:rPr>
              <w:t>。</w:t>
            </w:r>
          </w:p>
          <w:p>
            <w:pPr>
              <w:rPr>
                <w:rFonts w:ascii="宋体" w:hAnsi="宋体"/>
              </w:rPr>
            </w:pPr>
            <w:r>
              <w:rPr>
                <w:rFonts w:hint="eastAsia" w:ascii="宋体" w:hAnsi="宋体"/>
              </w:rPr>
              <w:t>我们就您和被保险人的有关情况提出询问，您应当如实告知。</w:t>
            </w:r>
          </w:p>
          <w:p>
            <w:pPr>
              <w:rPr>
                <w:rFonts w:ascii="宋体" w:hAnsi="宋体"/>
              </w:rPr>
            </w:pPr>
            <w:r>
              <w:rPr>
                <w:rFonts w:hint="eastAsia" w:ascii="宋体" w:hAnsi="宋体"/>
              </w:rPr>
              <w:t>如果您故意或者因重大过失未履行前款规定的如实告知义务，足以影响我们决定是否同意承保或者提高保险费率的，我们有权解除本合同。</w:t>
            </w:r>
          </w:p>
          <w:p>
            <w:pPr>
              <w:rPr>
                <w:rFonts w:ascii="宋体" w:hAnsi="宋体"/>
              </w:rPr>
            </w:pPr>
            <w:r>
              <w:rPr>
                <w:rFonts w:hint="eastAsia" w:ascii="宋体" w:hAnsi="宋体"/>
              </w:rPr>
              <w:t>如果您故意不履行如实告知义务，对于本合同解除前发生的保险事故，我们不承担给付保险金的责任，并不退还保险费。</w:t>
            </w:r>
          </w:p>
          <w:p>
            <w:pPr>
              <w:rPr>
                <w:rFonts w:ascii="宋体" w:hAnsi="宋体"/>
              </w:rPr>
            </w:pPr>
            <w:r>
              <w:rPr>
                <w:rFonts w:hint="eastAsia" w:ascii="宋体" w:hAnsi="宋体"/>
              </w:rPr>
              <w:t>如果您因重大过失未履行如实告知义务，对保险事故的发生有严重影响的，对于本合同解除前发生的保险事故，我们不承担给付保险金的责任，但应当退还保险费。</w:t>
            </w:r>
          </w:p>
          <w:p>
            <w:pPr>
              <w:rPr>
                <w:rFonts w:ascii="宋体" w:hAnsi="宋体"/>
              </w:rPr>
            </w:pPr>
            <w:r>
              <w:rPr>
                <w:rFonts w:hint="eastAsia" w:ascii="宋体" w:hAnsi="宋体"/>
              </w:rPr>
              <w:t>我们在合同订立时已经知道您未如实告知的情况的，我们不得解除合同；发生保险事故的，我们承担给付保险金的责任。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70" w:hRule="exact"/>
        </w:trPr>
        <w:tc>
          <w:tcPr>
            <w:tcW w:w="1100" w:type="dxa"/>
            <w:vAlign w:val="top"/>
          </w:tcPr>
          <w:p>
            <w:pPr>
              <w:rPr>
                <w:rFonts w:ascii="宋体" w:hAnsi="宋体"/>
              </w:rPr>
            </w:pPr>
          </w:p>
        </w:tc>
        <w:tc>
          <w:tcPr>
            <w:tcW w:w="1416" w:type="dxa"/>
            <w:vAlign w:val="top"/>
          </w:tcPr>
          <w:p>
            <w:pPr>
              <w:rPr>
                <w:rFonts w:ascii="宋体" w:hAnsi="宋体"/>
              </w:rPr>
            </w:pPr>
          </w:p>
        </w:tc>
        <w:tc>
          <w:tcPr>
            <w:tcW w:w="7515" w:type="dxa"/>
            <w:vAlign w:val="top"/>
          </w:tcPr>
          <w:p>
            <w:pPr>
              <w:rPr>
                <w:rFonts w:ascii="宋体" w:hAnsi="宋体"/>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227" w:hRule="atLeast"/>
        </w:trPr>
        <w:tc>
          <w:tcPr>
            <w:tcW w:w="1100" w:type="dxa"/>
            <w:vAlign w:val="top"/>
          </w:tcPr>
          <w:p>
            <w:pPr>
              <w:rPr>
                <w:rFonts w:ascii="宋体" w:hAnsi="宋体"/>
                <w:b/>
              </w:rPr>
            </w:pPr>
            <w:r>
              <w:rPr>
                <w:rFonts w:hint="eastAsia" w:ascii="宋体" w:hAnsi="宋体"/>
                <w:b/>
              </w:rPr>
              <w:t>8.2</w:t>
            </w:r>
          </w:p>
        </w:tc>
        <w:tc>
          <w:tcPr>
            <w:tcW w:w="1416" w:type="dxa"/>
            <w:vAlign w:val="top"/>
          </w:tcPr>
          <w:p>
            <w:pPr>
              <w:rPr>
                <w:rFonts w:ascii="宋体" w:hAnsi="宋体"/>
                <w:b/>
              </w:rPr>
            </w:pPr>
            <w:r>
              <w:rPr>
                <w:rFonts w:hint="eastAsia" w:ascii="宋体" w:hAnsi="宋体"/>
                <w:b/>
              </w:rPr>
              <w:t>本公司合同解除权的限制</w:t>
            </w:r>
          </w:p>
        </w:tc>
        <w:tc>
          <w:tcPr>
            <w:tcW w:w="7515" w:type="dxa"/>
            <w:vAlign w:val="top"/>
          </w:tcPr>
          <w:p>
            <w:pPr>
              <w:rPr>
                <w:rFonts w:ascii="宋体" w:hAnsi="宋体" w:cs="Arial"/>
              </w:rPr>
            </w:pPr>
            <w:r>
              <w:rPr>
                <w:rFonts w:hint="eastAsia" w:ascii="宋体" w:hAnsi="宋体" w:cs="Arial"/>
              </w:rPr>
              <w:t>前条规定的合同解除权，自我们知道有解除事由之日起，超过30日不行使而消灭。自本合同成立之日起超过2年的，我们不得解除合同；发生保险事故的，我们承担给付保险金的责任。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1100" w:type="dxa"/>
            <w:vAlign w:val="top"/>
          </w:tcPr>
          <w:p>
            <w:pPr>
              <w:rPr>
                <w:rFonts w:ascii="宋体" w:hAnsi="宋体"/>
                <w:b/>
              </w:rPr>
            </w:pPr>
          </w:p>
        </w:tc>
        <w:tc>
          <w:tcPr>
            <w:tcW w:w="1416" w:type="dxa"/>
            <w:vAlign w:val="top"/>
          </w:tcPr>
          <w:p>
            <w:pPr>
              <w:rPr>
                <w:rFonts w:ascii="宋体" w:hAnsi="宋体"/>
                <w:b/>
              </w:rPr>
            </w:pPr>
          </w:p>
        </w:tc>
        <w:tc>
          <w:tcPr>
            <w:tcW w:w="7515" w:type="dxa"/>
            <w:vAlign w:val="top"/>
          </w:tcPr>
          <w:p>
            <w:pPr>
              <w:rPr>
                <w:rFonts w:ascii="宋体" w:hAnsi="宋体"/>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cantSplit/>
        </w:trPr>
        <w:tc>
          <w:tcPr>
            <w:tcW w:w="1100" w:type="dxa"/>
            <w:tcBorders>
              <w:bottom w:val="double" w:color="auto" w:sz="4" w:space="0"/>
            </w:tcBorders>
            <w:vAlign w:val="center"/>
          </w:tcPr>
          <w:p>
            <w:pPr>
              <w:rPr>
                <w:rFonts w:ascii="Wingdings 2" w:hAnsi="Wingdings 2"/>
                <w:b/>
                <w:sz w:val="28"/>
              </w:rPr>
            </w:pPr>
            <w:r>
              <w:rPr>
                <w:rFonts w:hint="eastAsia" w:ascii="宋体" w:hAnsi="宋体"/>
                <w:b/>
                <w:sz w:val="28"/>
              </w:rPr>
              <w:t>9</w:t>
            </w:r>
          </w:p>
        </w:tc>
        <w:tc>
          <w:tcPr>
            <w:tcW w:w="8931" w:type="dxa"/>
            <w:gridSpan w:val="2"/>
            <w:tcBorders>
              <w:bottom w:val="double" w:color="auto" w:sz="4" w:space="0"/>
            </w:tcBorders>
            <w:vAlign w:val="center"/>
          </w:tcPr>
          <w:p>
            <w:pPr>
              <w:tabs>
                <w:tab w:val="left" w:pos="7129"/>
              </w:tabs>
              <w:rPr>
                <w:rFonts w:ascii="宋体" w:hAnsi="宋体"/>
                <w:sz w:val="28"/>
              </w:rPr>
            </w:pPr>
            <w:r>
              <w:rPr>
                <w:rFonts w:hint="eastAsia" w:ascii="宋体" w:hAnsi="宋体"/>
                <w:b/>
                <w:sz w:val="28"/>
              </w:rPr>
              <w:t>其他需要关注的事项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70" w:hRule="exact"/>
        </w:trPr>
        <w:tc>
          <w:tcPr>
            <w:tcW w:w="1100" w:type="dxa"/>
            <w:tcBorders>
              <w:top w:val="double" w:color="auto" w:sz="4" w:space="0"/>
            </w:tcBorders>
            <w:vAlign w:val="top"/>
          </w:tcPr>
          <w:p>
            <w:pPr>
              <w:rPr>
                <w:rFonts w:ascii="宋体" w:hAnsi="宋体"/>
              </w:rPr>
            </w:pPr>
          </w:p>
        </w:tc>
        <w:tc>
          <w:tcPr>
            <w:tcW w:w="1416" w:type="dxa"/>
            <w:tcBorders>
              <w:top w:val="double" w:color="auto" w:sz="4" w:space="0"/>
            </w:tcBorders>
            <w:vAlign w:val="top"/>
          </w:tcPr>
          <w:p>
            <w:pPr>
              <w:rPr>
                <w:rFonts w:ascii="宋体" w:hAnsi="宋体"/>
              </w:rPr>
            </w:pPr>
          </w:p>
        </w:tc>
        <w:tc>
          <w:tcPr>
            <w:tcW w:w="7515" w:type="dxa"/>
            <w:tcBorders>
              <w:top w:val="double" w:color="auto" w:sz="4" w:space="0"/>
            </w:tcBorders>
            <w:vAlign w:val="top"/>
          </w:tcPr>
          <w:p>
            <w:pPr>
              <w:rPr>
                <w:rFonts w:ascii="宋体" w:hAnsi="宋体"/>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1100" w:type="dxa"/>
            <w:vAlign w:val="top"/>
          </w:tcPr>
          <w:p>
            <w:pPr>
              <w:rPr>
                <w:rFonts w:ascii="宋体" w:hAnsi="宋体"/>
              </w:rPr>
            </w:pPr>
            <w:r>
              <w:rPr>
                <w:rFonts w:hint="eastAsia" w:ascii="宋体" w:hAnsi="宋体"/>
                <w:b/>
              </w:rPr>
              <w:t>9.1</w:t>
            </w:r>
          </w:p>
          <w:p>
            <w:pPr>
              <w:rPr>
                <w:rFonts w:ascii="宋体" w:hAnsi="宋体"/>
                <w:b/>
              </w:rPr>
            </w:pPr>
          </w:p>
        </w:tc>
        <w:tc>
          <w:tcPr>
            <w:tcW w:w="1416" w:type="dxa"/>
            <w:vAlign w:val="top"/>
          </w:tcPr>
          <w:p>
            <w:pPr>
              <w:rPr>
                <w:rFonts w:ascii="宋体" w:hAnsi="宋体"/>
                <w:b/>
              </w:rPr>
            </w:pPr>
            <w:r>
              <w:rPr>
                <w:rFonts w:hint="eastAsia" w:ascii="宋体" w:hAnsi="宋体"/>
                <w:b/>
              </w:rPr>
              <w:t>合同效力终止</w:t>
            </w:r>
          </w:p>
        </w:tc>
        <w:tc>
          <w:tcPr>
            <w:tcW w:w="7515" w:type="dxa"/>
            <w:vAlign w:val="top"/>
          </w:tcPr>
          <w:p>
            <w:pPr>
              <w:rPr>
                <w:rFonts w:ascii="宋体" w:hAnsi="宋体"/>
              </w:rPr>
            </w:pPr>
            <w:r>
              <w:rPr>
                <w:rFonts w:hint="eastAsia" w:ascii="宋体" w:hAnsi="宋体"/>
              </w:rPr>
              <w:t>有下列情况之一时，本合同的效力终止：</w:t>
            </w:r>
          </w:p>
          <w:p>
            <w:pPr>
              <w:rPr>
                <w:rFonts w:ascii="宋体" w:hAnsi="宋体"/>
              </w:rPr>
            </w:pPr>
            <w:r>
              <w:rPr>
                <w:rFonts w:hint="eastAsia" w:ascii="宋体" w:hAnsi="宋体"/>
              </w:rPr>
              <w:t>（</w:t>
            </w:r>
            <w:r>
              <w:rPr>
                <w:rFonts w:ascii="宋体" w:hAnsi="宋体"/>
              </w:rPr>
              <w:t>1</w:t>
            </w:r>
            <w:r>
              <w:rPr>
                <w:rFonts w:hint="eastAsia" w:ascii="宋体" w:hAnsi="宋体"/>
              </w:rPr>
              <w:t>）被保险人身故；</w:t>
            </w:r>
          </w:p>
          <w:p>
            <w:pPr>
              <w:rPr>
                <w:rFonts w:ascii="宋体" w:hAnsi="宋体"/>
              </w:rPr>
            </w:pPr>
            <w:r>
              <w:rPr>
                <w:rFonts w:hint="eastAsia" w:ascii="宋体" w:hAnsi="宋体"/>
              </w:rPr>
              <w:t>（</w:t>
            </w:r>
            <w:r>
              <w:rPr>
                <w:rFonts w:ascii="宋体" w:hAnsi="宋体"/>
              </w:rPr>
              <w:t>2</w:t>
            </w:r>
            <w:r>
              <w:rPr>
                <w:rFonts w:hint="eastAsia" w:ascii="宋体" w:hAnsi="宋体"/>
              </w:rPr>
              <w:t xml:space="preserve">）本合同解除、满期； </w:t>
            </w:r>
          </w:p>
          <w:p>
            <w:pPr>
              <w:rPr>
                <w:rFonts w:ascii="宋体" w:hAnsi="宋体"/>
              </w:rPr>
            </w:pPr>
            <w:r>
              <w:rPr>
                <w:rFonts w:hint="eastAsia" w:ascii="宋体" w:hAnsi="宋体"/>
              </w:rPr>
              <w:t>（</w:t>
            </w:r>
            <w:r>
              <w:rPr>
                <w:rFonts w:ascii="宋体" w:hAnsi="宋体"/>
              </w:rPr>
              <w:t>3</w:t>
            </w:r>
            <w:r>
              <w:rPr>
                <w:rFonts w:hint="eastAsia" w:ascii="宋体" w:hAnsi="宋体"/>
              </w:rPr>
              <w:t>）本合同效力中止后2年内未复效；</w:t>
            </w:r>
          </w:p>
          <w:p>
            <w:pPr>
              <w:ind w:left="8" w:hanging="8" w:hangingChars="4"/>
              <w:rPr>
                <w:rFonts w:ascii="宋体" w:hAnsi="宋体"/>
              </w:rPr>
            </w:pPr>
            <w:r>
              <w:rPr>
                <w:rFonts w:hint="eastAsia" w:ascii="宋体" w:hAnsi="宋体"/>
              </w:rPr>
              <w:t>（4）因本合同其他条款或其附加合同条款所列情形而效力终止。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70" w:hRule="exact"/>
        </w:trPr>
        <w:tc>
          <w:tcPr>
            <w:tcW w:w="1100" w:type="dxa"/>
            <w:vAlign w:val="top"/>
          </w:tcPr>
          <w:p>
            <w:pPr>
              <w:rPr>
                <w:rFonts w:ascii="宋体" w:hAnsi="宋体"/>
                <w:b/>
              </w:rPr>
            </w:pPr>
          </w:p>
        </w:tc>
        <w:tc>
          <w:tcPr>
            <w:tcW w:w="1416" w:type="dxa"/>
            <w:vAlign w:val="top"/>
          </w:tcPr>
          <w:p>
            <w:pPr>
              <w:rPr>
                <w:rFonts w:ascii="宋体" w:hAnsi="宋体"/>
                <w:b/>
              </w:rPr>
            </w:pPr>
          </w:p>
        </w:tc>
        <w:tc>
          <w:tcPr>
            <w:tcW w:w="7515" w:type="dxa"/>
            <w:vAlign w:val="top"/>
          </w:tcPr>
          <w:p>
            <w:pPr>
              <w:ind w:firstLine="2"/>
              <w:rPr>
                <w:rFonts w:ascii="宋体" w:hAnsi="宋体"/>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1100" w:type="dxa"/>
            <w:vAlign w:val="top"/>
          </w:tcPr>
          <w:p>
            <w:pPr>
              <w:rPr>
                <w:rFonts w:ascii="宋体" w:hAnsi="宋体"/>
                <w:b/>
              </w:rPr>
            </w:pPr>
            <w:r>
              <w:rPr>
                <w:rFonts w:hint="eastAsia" w:ascii="宋体" w:hAnsi="宋体"/>
                <w:b/>
              </w:rPr>
              <w:t>9.2</w:t>
            </w:r>
          </w:p>
        </w:tc>
        <w:tc>
          <w:tcPr>
            <w:tcW w:w="1416" w:type="dxa"/>
            <w:vAlign w:val="top"/>
          </w:tcPr>
          <w:p>
            <w:pPr>
              <w:rPr>
                <w:rFonts w:ascii="宋体" w:hAnsi="宋体"/>
                <w:b/>
              </w:rPr>
            </w:pPr>
            <w:r>
              <w:rPr>
                <w:rFonts w:hint="eastAsia" w:ascii="宋体" w:hAnsi="宋体"/>
                <w:b/>
              </w:rPr>
              <w:t>年龄性别错误处理</w:t>
            </w:r>
          </w:p>
        </w:tc>
        <w:tc>
          <w:tcPr>
            <w:tcW w:w="7515" w:type="dxa"/>
            <w:vAlign w:val="top"/>
          </w:tcPr>
          <w:p>
            <w:pPr>
              <w:ind w:firstLine="2"/>
              <w:rPr>
                <w:rFonts w:ascii="宋体" w:hAnsi="宋体"/>
              </w:rPr>
            </w:pPr>
            <w:r>
              <w:rPr>
                <w:rFonts w:hint="eastAsia" w:ascii="宋体" w:hAnsi="宋体"/>
              </w:rPr>
              <w:t>被保险人的年龄以</w:t>
            </w:r>
            <w:r>
              <w:rPr>
                <w:rFonts w:hint="eastAsia" w:ascii="宋体" w:hAnsi="宋体"/>
                <w:b/>
              </w:rPr>
              <w:t>周岁</w:t>
            </w:r>
            <w:r>
              <w:rPr>
                <w:rFonts w:hint="eastAsia" w:ascii="宋体" w:hAnsi="宋体"/>
              </w:rPr>
              <w:t>（见10.15）计算，</w:t>
            </w:r>
            <w:r>
              <w:rPr>
                <w:rFonts w:ascii="宋体" w:hAnsi="宋体"/>
              </w:rPr>
              <w:t>您在申请投保时，应</w:t>
            </w:r>
            <w:r>
              <w:rPr>
                <w:rFonts w:hint="eastAsia" w:ascii="宋体" w:hAnsi="宋体"/>
              </w:rPr>
              <w:t>将与有效身份证件相符的被保险人的出生日期和真实性别</w:t>
            </w:r>
            <w:r>
              <w:rPr>
                <w:rFonts w:ascii="宋体" w:hAnsi="宋体"/>
              </w:rPr>
              <w:t>在</w:t>
            </w:r>
            <w:r>
              <w:rPr>
                <w:rFonts w:hint="eastAsia" w:ascii="宋体" w:hAnsi="宋体"/>
              </w:rPr>
              <w:t>电子</w:t>
            </w:r>
            <w:r>
              <w:rPr>
                <w:rFonts w:ascii="宋体" w:hAnsi="宋体"/>
              </w:rPr>
              <w:t>投保</w:t>
            </w:r>
            <w:r>
              <w:rPr>
                <w:rFonts w:hint="eastAsia" w:ascii="宋体" w:hAnsi="宋体"/>
              </w:rPr>
              <w:t>单</w:t>
            </w:r>
            <w:r>
              <w:rPr>
                <w:rFonts w:ascii="宋体" w:hAnsi="宋体"/>
              </w:rPr>
              <w:t>上填明，如果发生错误按照下列方式办理：</w:t>
            </w:r>
          </w:p>
          <w:p>
            <w:pPr>
              <w:ind w:left="8" w:hanging="8" w:hangingChars="4"/>
              <w:rPr>
                <w:rFonts w:ascii="宋体" w:hAnsi="宋体"/>
                <w:shd w:val="pct10" w:color="auto" w:fill="FFFFFF"/>
              </w:rPr>
            </w:pPr>
            <w:r>
              <w:rPr>
                <w:rFonts w:hint="eastAsia" w:ascii="宋体" w:hAnsi="宋体"/>
              </w:rPr>
              <w:t>（1）您申报的被保险人年龄不真实，并且真实年龄不符合本合同约定投保年龄限制的，我们有权解除合同，并向您退还本合同当时的现金价值</w:t>
            </w:r>
            <w:r>
              <w:rPr>
                <w:rFonts w:ascii="宋体" w:hAnsi="宋体"/>
              </w:rPr>
              <w:t>。</w:t>
            </w:r>
            <w:r>
              <w:rPr>
                <w:rFonts w:hint="eastAsia" w:ascii="宋体" w:hAnsi="宋体"/>
                <w:kern w:val="0"/>
              </w:rPr>
              <w:t>我们行使合同解除权适用“</w:t>
            </w:r>
            <w:r>
              <w:rPr>
                <w:rFonts w:hint="eastAsia" w:ascii="宋体" w:hAnsi="宋体"/>
              </w:rPr>
              <w:t>8.2</w:t>
            </w:r>
            <w:r>
              <w:rPr>
                <w:rFonts w:hint="eastAsia" w:ascii="宋体" w:hAnsi="宋体"/>
                <w:kern w:val="0"/>
              </w:rPr>
              <w:t xml:space="preserve"> 本公司合同解除权的限制”的规定。</w:t>
            </w:r>
          </w:p>
          <w:p>
            <w:pPr>
              <w:ind w:left="8" w:hanging="8" w:hangingChars="4"/>
              <w:rPr>
                <w:rFonts w:ascii="宋体" w:hAnsi="宋体"/>
              </w:rPr>
            </w:pPr>
            <w:r>
              <w:rPr>
                <w:rFonts w:hint="eastAsia" w:ascii="宋体" w:hAnsi="宋体"/>
              </w:rPr>
              <w:t>（2）</w:t>
            </w:r>
            <w:r>
              <w:rPr>
                <w:rFonts w:hint="eastAsia" w:ascii="宋体" w:hAnsi="宋体"/>
                <w:shd w:val="pct10" w:color="auto" w:fill="FFFFFF"/>
              </w:rPr>
              <w:t>您申报的被保险人年龄或性别不真实，致使您实交保险费少于应交保险费的，我们有权更正并要求您补交保险费。若已经发生保险事故，在给付保险金时按实交保险费和应交保险费的比例给付。</w:t>
            </w:r>
          </w:p>
          <w:p>
            <w:pPr>
              <w:ind w:firstLine="2"/>
              <w:rPr>
                <w:rFonts w:ascii="宋体" w:hAnsi="宋体"/>
              </w:rPr>
            </w:pPr>
            <w:r>
              <w:rPr>
                <w:rFonts w:hint="eastAsia" w:ascii="宋体" w:hAnsi="宋体"/>
              </w:rPr>
              <w:t>（3）您申报的被保险人年龄或性别不真实，致使您实交保险费多于应交保险费的，我们会将多收的保险费无息退还给您。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70" w:hRule="exact"/>
        </w:trPr>
        <w:tc>
          <w:tcPr>
            <w:tcW w:w="1100" w:type="dxa"/>
            <w:vAlign w:val="top"/>
          </w:tcPr>
          <w:p>
            <w:pPr>
              <w:rPr>
                <w:rFonts w:ascii="宋体" w:hAnsi="宋体"/>
              </w:rPr>
            </w:pPr>
          </w:p>
        </w:tc>
        <w:tc>
          <w:tcPr>
            <w:tcW w:w="1416" w:type="dxa"/>
            <w:vAlign w:val="top"/>
          </w:tcPr>
          <w:p>
            <w:pPr>
              <w:rPr>
                <w:rFonts w:ascii="宋体" w:hAnsi="宋体"/>
              </w:rPr>
            </w:pPr>
          </w:p>
        </w:tc>
        <w:tc>
          <w:tcPr>
            <w:tcW w:w="7515" w:type="dxa"/>
            <w:vAlign w:val="top"/>
          </w:tcPr>
          <w:p>
            <w:pPr>
              <w:rPr>
                <w:rFonts w:ascii="宋体" w:hAnsi="宋体"/>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1100" w:type="dxa"/>
            <w:vAlign w:val="top"/>
          </w:tcPr>
          <w:p>
            <w:pPr>
              <w:rPr>
                <w:rFonts w:ascii="宋体" w:hAnsi="宋体"/>
                <w:b/>
              </w:rPr>
            </w:pPr>
            <w:r>
              <w:rPr>
                <w:rFonts w:hint="eastAsia" w:ascii="宋体" w:hAnsi="宋体"/>
                <w:b/>
              </w:rPr>
              <w:t>9.3</w:t>
            </w:r>
          </w:p>
        </w:tc>
        <w:tc>
          <w:tcPr>
            <w:tcW w:w="1416" w:type="dxa"/>
            <w:vAlign w:val="top"/>
          </w:tcPr>
          <w:p>
            <w:pPr>
              <w:rPr>
                <w:rFonts w:ascii="宋体" w:hAnsi="宋体"/>
                <w:b/>
              </w:rPr>
            </w:pPr>
            <w:r>
              <w:rPr>
                <w:rFonts w:hint="eastAsia" w:ascii="宋体" w:hAnsi="宋体"/>
                <w:b/>
              </w:rPr>
              <w:t>欠款扣除</w:t>
            </w:r>
          </w:p>
        </w:tc>
        <w:tc>
          <w:tcPr>
            <w:tcW w:w="7515" w:type="dxa"/>
            <w:vAlign w:val="top"/>
          </w:tcPr>
          <w:p>
            <w:pPr>
              <w:rPr>
                <w:rFonts w:ascii="宋体" w:hAnsi="宋体"/>
              </w:rPr>
            </w:pPr>
            <w:r>
              <w:rPr>
                <w:rFonts w:hint="eastAsia" w:ascii="宋体" w:hAnsi="宋体"/>
              </w:rPr>
              <w:t>我们在给付保险金、退还现金价值或返还保险费时，如果您有欠交的保险费或其他欠款，我们会在扣除上述欠款及其利息（按条款约定利率计算）后给付。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70" w:hRule="exact"/>
        </w:trPr>
        <w:tc>
          <w:tcPr>
            <w:tcW w:w="1100" w:type="dxa"/>
            <w:vAlign w:val="top"/>
          </w:tcPr>
          <w:p>
            <w:pPr>
              <w:rPr>
                <w:rFonts w:ascii="宋体" w:hAnsi="宋体"/>
                <w:b/>
              </w:rPr>
            </w:pPr>
          </w:p>
        </w:tc>
        <w:tc>
          <w:tcPr>
            <w:tcW w:w="1416" w:type="dxa"/>
            <w:vAlign w:val="top"/>
          </w:tcPr>
          <w:p>
            <w:pPr>
              <w:rPr>
                <w:rFonts w:ascii="宋体" w:hAnsi="宋体"/>
                <w:b/>
              </w:rPr>
            </w:pPr>
          </w:p>
        </w:tc>
        <w:tc>
          <w:tcPr>
            <w:tcW w:w="7515" w:type="dxa"/>
            <w:vAlign w:val="top"/>
          </w:tcPr>
          <w:p>
            <w:pPr>
              <w:rPr>
                <w:rFonts w:ascii="宋体" w:hAnsi="宋体"/>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1100" w:type="dxa"/>
            <w:vAlign w:val="top"/>
          </w:tcPr>
          <w:p>
            <w:pPr>
              <w:rPr>
                <w:rFonts w:ascii="宋体" w:hAnsi="宋体"/>
                <w:b/>
              </w:rPr>
            </w:pPr>
            <w:r>
              <w:rPr>
                <w:rFonts w:hint="eastAsia" w:ascii="宋体" w:hAnsi="宋体"/>
                <w:b/>
              </w:rPr>
              <w:t>9.4</w:t>
            </w:r>
          </w:p>
        </w:tc>
        <w:tc>
          <w:tcPr>
            <w:tcW w:w="1416" w:type="dxa"/>
            <w:vAlign w:val="top"/>
          </w:tcPr>
          <w:p>
            <w:pPr>
              <w:rPr>
                <w:rFonts w:ascii="宋体" w:hAnsi="宋体"/>
                <w:b/>
              </w:rPr>
            </w:pPr>
            <w:r>
              <w:rPr>
                <w:rFonts w:hint="eastAsia" w:ascii="宋体" w:hAnsi="宋体"/>
                <w:b/>
              </w:rPr>
              <w:t>合同内容变更</w:t>
            </w:r>
          </w:p>
        </w:tc>
        <w:tc>
          <w:tcPr>
            <w:tcW w:w="7515" w:type="dxa"/>
            <w:vAlign w:val="top"/>
          </w:tcPr>
          <w:p>
            <w:pPr>
              <w:rPr>
                <w:rFonts w:ascii="宋体" w:hAnsi="宋体"/>
              </w:rPr>
            </w:pPr>
            <w:r>
              <w:rPr>
                <w:rFonts w:hint="eastAsia" w:ascii="宋体" w:hAnsi="宋体"/>
              </w:rPr>
              <w:t>在本合同有效期内，经您与我们协商一致，可以变更本合同的有关内容。变更本合同的，应当由我们在电子保险单或者其他保险凭证上批注或者附贴批单，或者由您与我们订立书面的变更协议。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70" w:hRule="exact"/>
        </w:trPr>
        <w:tc>
          <w:tcPr>
            <w:tcW w:w="1100" w:type="dxa"/>
            <w:vAlign w:val="top"/>
          </w:tcPr>
          <w:p>
            <w:pPr>
              <w:rPr>
                <w:rFonts w:ascii="宋体" w:hAnsi="宋体"/>
              </w:rPr>
            </w:pPr>
          </w:p>
        </w:tc>
        <w:tc>
          <w:tcPr>
            <w:tcW w:w="1416" w:type="dxa"/>
            <w:vAlign w:val="top"/>
          </w:tcPr>
          <w:p>
            <w:pPr>
              <w:rPr>
                <w:rFonts w:ascii="宋体" w:hAnsi="宋体"/>
              </w:rPr>
            </w:pPr>
          </w:p>
        </w:tc>
        <w:tc>
          <w:tcPr>
            <w:tcW w:w="7515" w:type="dxa"/>
            <w:vAlign w:val="top"/>
          </w:tcPr>
          <w:p>
            <w:pPr>
              <w:rPr>
                <w:rFonts w:ascii="宋体" w:hAnsi="宋体"/>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1100" w:type="dxa"/>
            <w:vAlign w:val="top"/>
          </w:tcPr>
          <w:p>
            <w:pPr>
              <w:rPr>
                <w:rFonts w:ascii="宋体" w:hAnsi="宋体"/>
                <w:b/>
              </w:rPr>
            </w:pPr>
            <w:r>
              <w:rPr>
                <w:rFonts w:hint="eastAsia" w:ascii="宋体" w:hAnsi="宋体"/>
                <w:b/>
              </w:rPr>
              <w:t>9.5</w:t>
            </w:r>
          </w:p>
        </w:tc>
        <w:tc>
          <w:tcPr>
            <w:tcW w:w="1416" w:type="dxa"/>
            <w:vAlign w:val="top"/>
          </w:tcPr>
          <w:p>
            <w:pPr>
              <w:rPr>
                <w:rFonts w:ascii="宋体" w:hAnsi="宋体"/>
                <w:b/>
              </w:rPr>
            </w:pPr>
            <w:r>
              <w:rPr>
                <w:rFonts w:hint="eastAsia" w:ascii="宋体" w:hAnsi="宋体"/>
                <w:b/>
              </w:rPr>
              <w:t>联系方式变更</w:t>
            </w:r>
          </w:p>
        </w:tc>
        <w:tc>
          <w:tcPr>
            <w:tcW w:w="7515" w:type="dxa"/>
            <w:vAlign w:val="top"/>
          </w:tcPr>
          <w:p>
            <w:pPr>
              <w:rPr>
                <w:rFonts w:ascii="宋体" w:hAnsi="宋体"/>
              </w:rPr>
            </w:pPr>
            <w:r>
              <w:rPr>
                <w:rFonts w:hint="eastAsia" w:ascii="宋体" w:hAnsi="宋体"/>
              </w:rPr>
              <w:t>为了保障您的合法权益，您的住所、通讯地址或电话等联系方式变更时，请及时以书面形式或双方认可的其他形式通知我们。若您未以书面形式或双方认可的其他形式通知我们，我们按本合同载明的最后住所或通讯地址发送的有关通知，均视为已送达给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70" w:hRule="exact"/>
        </w:trPr>
        <w:tc>
          <w:tcPr>
            <w:tcW w:w="1100" w:type="dxa"/>
            <w:vAlign w:val="top"/>
          </w:tcPr>
          <w:p>
            <w:pPr>
              <w:rPr>
                <w:rFonts w:ascii="宋体" w:hAnsi="宋体"/>
              </w:rPr>
            </w:pPr>
          </w:p>
        </w:tc>
        <w:tc>
          <w:tcPr>
            <w:tcW w:w="1416" w:type="dxa"/>
            <w:vAlign w:val="top"/>
          </w:tcPr>
          <w:p>
            <w:pPr>
              <w:rPr>
                <w:rFonts w:ascii="宋体" w:hAnsi="宋体"/>
              </w:rPr>
            </w:pPr>
          </w:p>
        </w:tc>
        <w:tc>
          <w:tcPr>
            <w:tcW w:w="7515" w:type="dxa"/>
            <w:vAlign w:val="top"/>
          </w:tcPr>
          <w:p>
            <w:pPr>
              <w:rPr>
                <w:rFonts w:ascii="宋体" w:hAnsi="宋体"/>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227" w:hRule="atLeast"/>
        </w:trPr>
        <w:tc>
          <w:tcPr>
            <w:tcW w:w="1100" w:type="dxa"/>
            <w:vAlign w:val="top"/>
          </w:tcPr>
          <w:p>
            <w:pPr>
              <w:rPr>
                <w:rFonts w:ascii="宋体" w:hAnsi="宋体"/>
                <w:b/>
              </w:rPr>
            </w:pPr>
            <w:r>
              <w:rPr>
                <w:rFonts w:hint="eastAsia" w:ascii="宋体" w:hAnsi="宋体"/>
                <w:b/>
              </w:rPr>
              <w:t>9.6</w:t>
            </w:r>
          </w:p>
        </w:tc>
        <w:tc>
          <w:tcPr>
            <w:tcW w:w="1416" w:type="dxa"/>
            <w:vAlign w:val="top"/>
          </w:tcPr>
          <w:p>
            <w:pPr>
              <w:rPr>
                <w:rFonts w:ascii="宋体" w:hAnsi="宋体"/>
                <w:b/>
              </w:rPr>
            </w:pPr>
            <w:r>
              <w:rPr>
                <w:rFonts w:hint="eastAsia" w:ascii="宋体" w:hAnsi="宋体"/>
                <w:b/>
              </w:rPr>
              <w:t>争议处理</w:t>
            </w:r>
          </w:p>
        </w:tc>
        <w:tc>
          <w:tcPr>
            <w:tcW w:w="7515" w:type="dxa"/>
            <w:vAlign w:val="top"/>
          </w:tcPr>
          <w:p>
            <w:pPr>
              <w:rPr>
                <w:rFonts w:ascii="宋体" w:hAnsi="宋体"/>
              </w:rPr>
            </w:pPr>
            <w:r>
              <w:rPr>
                <w:rFonts w:hint="eastAsia" w:ascii="宋体" w:hAnsi="宋体"/>
              </w:rPr>
              <w:t>本合同履行过程中，双方发生争议不能协商解决的，可以达成仲裁协议通过仲裁解决，也可以依法向人民法院起诉。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1100" w:type="dxa"/>
            <w:vAlign w:val="top"/>
          </w:tcPr>
          <w:p>
            <w:pPr>
              <w:rPr>
                <w:rFonts w:ascii="宋体" w:hAnsi="宋体"/>
                <w:b/>
              </w:rPr>
            </w:pPr>
          </w:p>
        </w:tc>
        <w:tc>
          <w:tcPr>
            <w:tcW w:w="1416" w:type="dxa"/>
            <w:vAlign w:val="top"/>
          </w:tcPr>
          <w:p>
            <w:pPr>
              <w:rPr>
                <w:rFonts w:ascii="宋体" w:hAnsi="宋体"/>
                <w:b/>
              </w:rPr>
            </w:pPr>
          </w:p>
        </w:tc>
        <w:tc>
          <w:tcPr>
            <w:tcW w:w="7515" w:type="dxa"/>
            <w:vAlign w:val="top"/>
          </w:tcPr>
          <w:p>
            <w:pPr>
              <w:rPr>
                <w:rFonts w:ascii="宋体" w:hAnsi="宋体"/>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cantSplit/>
        </w:trPr>
        <w:tc>
          <w:tcPr>
            <w:tcW w:w="1100" w:type="dxa"/>
            <w:tcBorders>
              <w:bottom w:val="double" w:color="auto" w:sz="4" w:space="0"/>
            </w:tcBorders>
            <w:vAlign w:val="center"/>
          </w:tcPr>
          <w:p>
            <w:pPr>
              <w:rPr>
                <w:rFonts w:ascii="Wingdings 2" w:hAnsi="Wingdings 2"/>
                <w:b/>
                <w:sz w:val="28"/>
              </w:rPr>
            </w:pPr>
            <w:r>
              <w:rPr>
                <w:rFonts w:hint="eastAsia" w:ascii="宋体" w:hAnsi="宋体"/>
                <w:b/>
                <w:sz w:val="28"/>
              </w:rPr>
              <w:t>10</w:t>
            </w:r>
          </w:p>
        </w:tc>
        <w:tc>
          <w:tcPr>
            <w:tcW w:w="8931" w:type="dxa"/>
            <w:gridSpan w:val="2"/>
            <w:tcBorders>
              <w:bottom w:val="double" w:color="auto" w:sz="4" w:space="0"/>
            </w:tcBorders>
            <w:vAlign w:val="center"/>
          </w:tcPr>
          <w:p>
            <w:pPr>
              <w:rPr>
                <w:rFonts w:ascii="宋体" w:hAnsi="宋体"/>
                <w:sz w:val="28"/>
              </w:rPr>
            </w:pPr>
            <w:r>
              <w:rPr>
                <w:rFonts w:hint="eastAsia" w:ascii="宋体" w:hAnsi="宋体"/>
                <w:b/>
                <w:sz w:val="28"/>
              </w:rPr>
              <w:t>释义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70" w:hRule="exact"/>
        </w:trPr>
        <w:tc>
          <w:tcPr>
            <w:tcW w:w="1100" w:type="dxa"/>
            <w:tcBorders>
              <w:top w:val="double" w:color="auto" w:sz="4" w:space="0"/>
            </w:tcBorders>
            <w:vAlign w:val="top"/>
          </w:tcPr>
          <w:p>
            <w:pPr>
              <w:rPr>
                <w:rFonts w:ascii="宋体" w:hAnsi="宋体"/>
              </w:rPr>
            </w:pPr>
          </w:p>
        </w:tc>
        <w:tc>
          <w:tcPr>
            <w:tcW w:w="1416" w:type="dxa"/>
            <w:tcBorders>
              <w:top w:val="double" w:color="auto" w:sz="4" w:space="0"/>
            </w:tcBorders>
            <w:vAlign w:val="top"/>
          </w:tcPr>
          <w:p>
            <w:pPr>
              <w:rPr>
                <w:rFonts w:ascii="宋体" w:hAnsi="宋体"/>
              </w:rPr>
            </w:pPr>
          </w:p>
        </w:tc>
        <w:tc>
          <w:tcPr>
            <w:tcW w:w="7515" w:type="dxa"/>
            <w:tcBorders>
              <w:top w:val="double" w:color="auto" w:sz="4" w:space="0"/>
            </w:tcBorders>
            <w:vAlign w:val="top"/>
          </w:tcPr>
          <w:p>
            <w:pPr>
              <w:rPr>
                <w:rFonts w:ascii="宋体" w:hAnsi="宋体"/>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1100" w:type="dxa"/>
            <w:vAlign w:val="top"/>
          </w:tcPr>
          <w:p>
            <w:pPr>
              <w:rPr>
                <w:rFonts w:ascii="宋体" w:hAnsi="宋体"/>
                <w:b/>
              </w:rPr>
            </w:pPr>
            <w:r>
              <w:rPr>
                <w:rFonts w:hint="eastAsia" w:ascii="宋体" w:hAnsi="宋体"/>
                <w:b/>
              </w:rPr>
              <w:t>10.1</w:t>
            </w:r>
          </w:p>
        </w:tc>
        <w:tc>
          <w:tcPr>
            <w:tcW w:w="1416" w:type="dxa"/>
            <w:vAlign w:val="top"/>
          </w:tcPr>
          <w:p>
            <w:pPr>
              <w:rPr>
                <w:rFonts w:ascii="宋体" w:hAnsi="宋体"/>
                <w:b/>
              </w:rPr>
            </w:pPr>
            <w:r>
              <w:rPr>
                <w:rFonts w:hint="eastAsia" w:ascii="宋体" w:hAnsi="宋体"/>
                <w:b/>
              </w:rPr>
              <w:t>保单周年日</w:t>
            </w:r>
          </w:p>
        </w:tc>
        <w:tc>
          <w:tcPr>
            <w:tcW w:w="7515" w:type="dxa"/>
            <w:vAlign w:val="top"/>
          </w:tcPr>
          <w:p>
            <w:pPr>
              <w:rPr>
                <w:szCs w:val="20"/>
              </w:rPr>
            </w:pPr>
            <w:r>
              <w:rPr>
                <w:rFonts w:hint="eastAsia" w:ascii="宋体" w:hAnsi="宋体"/>
              </w:rPr>
              <w:t>保险合同生效日以后每年的对应日为保单周年日，如果当月无对应的同一日，则以该月最后一日作为对应日。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70" w:hRule="exact"/>
        </w:trPr>
        <w:tc>
          <w:tcPr>
            <w:tcW w:w="1100" w:type="dxa"/>
            <w:vAlign w:val="top"/>
          </w:tcPr>
          <w:p>
            <w:pPr>
              <w:rPr>
                <w:rFonts w:ascii="宋体" w:hAnsi="宋体"/>
                <w:b/>
              </w:rPr>
            </w:pPr>
          </w:p>
        </w:tc>
        <w:tc>
          <w:tcPr>
            <w:tcW w:w="1416" w:type="dxa"/>
            <w:vAlign w:val="top"/>
          </w:tcPr>
          <w:p>
            <w:pPr>
              <w:rPr>
                <w:rFonts w:ascii="宋体" w:hAnsi="宋体"/>
                <w:b/>
              </w:rPr>
            </w:pPr>
          </w:p>
        </w:tc>
        <w:tc>
          <w:tcPr>
            <w:tcW w:w="7515" w:type="dxa"/>
            <w:vAlign w:val="top"/>
          </w:tcPr>
          <w:p>
            <w:pPr>
              <w:rPr>
                <w:rFonts w:ascii="宋体" w:hAnsi="宋体"/>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539" w:hRule="atLeast"/>
        </w:trPr>
        <w:tc>
          <w:tcPr>
            <w:tcW w:w="1100" w:type="dxa"/>
            <w:vAlign w:val="top"/>
          </w:tcPr>
          <w:p>
            <w:pPr>
              <w:rPr>
                <w:rFonts w:ascii="宋体" w:hAnsi="宋体"/>
                <w:b/>
              </w:rPr>
            </w:pPr>
            <w:r>
              <w:rPr>
                <w:rFonts w:hint="eastAsia" w:ascii="宋体" w:hAnsi="宋体"/>
                <w:b/>
              </w:rPr>
              <w:t>10.2</w:t>
            </w:r>
          </w:p>
        </w:tc>
        <w:tc>
          <w:tcPr>
            <w:tcW w:w="1416" w:type="dxa"/>
            <w:vAlign w:val="top"/>
          </w:tcPr>
          <w:p>
            <w:pPr>
              <w:rPr>
                <w:rFonts w:ascii="宋体" w:hAnsi="宋体"/>
              </w:rPr>
            </w:pPr>
            <w:r>
              <w:rPr>
                <w:rFonts w:hint="eastAsia" w:ascii="宋体" w:hAnsi="宋体"/>
                <w:b/>
              </w:rPr>
              <w:t>保单年度</w:t>
            </w:r>
          </w:p>
        </w:tc>
        <w:tc>
          <w:tcPr>
            <w:tcW w:w="7515" w:type="dxa"/>
            <w:vAlign w:val="top"/>
          </w:tcPr>
          <w:p>
            <w:pPr>
              <w:rPr>
                <w:szCs w:val="20"/>
              </w:rPr>
            </w:pPr>
            <w:r>
              <w:rPr>
                <w:rFonts w:hint="eastAsia"/>
                <w:szCs w:val="20"/>
              </w:rPr>
              <w:t>从保险合同生效日或生效对应日零时起至下一年度保险合同生效对应日零时止的期间为一个保单年度。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70" w:hRule="exact"/>
        </w:trPr>
        <w:tc>
          <w:tcPr>
            <w:tcW w:w="1100" w:type="dxa"/>
            <w:vAlign w:val="top"/>
          </w:tcPr>
          <w:p>
            <w:pPr>
              <w:rPr>
                <w:rFonts w:ascii="宋体" w:hAnsi="宋体"/>
                <w:b/>
              </w:rPr>
            </w:pPr>
          </w:p>
        </w:tc>
        <w:tc>
          <w:tcPr>
            <w:tcW w:w="1416" w:type="dxa"/>
            <w:vAlign w:val="top"/>
          </w:tcPr>
          <w:p>
            <w:pPr>
              <w:rPr>
                <w:rFonts w:ascii="宋体" w:hAnsi="宋体"/>
                <w:b/>
              </w:rPr>
            </w:pPr>
          </w:p>
        </w:tc>
        <w:tc>
          <w:tcPr>
            <w:tcW w:w="7515" w:type="dxa"/>
            <w:vAlign w:val="top"/>
          </w:tcPr>
          <w:p>
            <w:pPr>
              <w:rPr>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617" w:hRule="exact"/>
        </w:trPr>
        <w:tc>
          <w:tcPr>
            <w:tcW w:w="1100" w:type="dxa"/>
            <w:vAlign w:val="top"/>
          </w:tcPr>
          <w:p>
            <w:pPr>
              <w:rPr>
                <w:rFonts w:ascii="宋体" w:hAnsi="宋体"/>
              </w:rPr>
            </w:pPr>
            <w:r>
              <w:rPr>
                <w:rFonts w:hint="eastAsia" w:ascii="宋体" w:hAnsi="宋体"/>
                <w:b/>
              </w:rPr>
              <w:t>10.3</w:t>
            </w:r>
          </w:p>
          <w:p>
            <w:pPr>
              <w:rPr>
                <w:rFonts w:ascii="宋体" w:hAnsi="宋体"/>
              </w:rPr>
            </w:pPr>
          </w:p>
        </w:tc>
        <w:tc>
          <w:tcPr>
            <w:tcW w:w="1416" w:type="dxa"/>
            <w:vAlign w:val="top"/>
          </w:tcPr>
          <w:p>
            <w:pPr>
              <w:rPr>
                <w:rFonts w:ascii="宋体" w:hAnsi="宋体"/>
              </w:rPr>
            </w:pPr>
            <w:r>
              <w:rPr>
                <w:rFonts w:hint="eastAsia" w:ascii="宋体" w:hAnsi="宋体"/>
                <w:b/>
              </w:rPr>
              <w:t>保险费约定交纳日</w:t>
            </w:r>
          </w:p>
        </w:tc>
        <w:tc>
          <w:tcPr>
            <w:tcW w:w="7515" w:type="dxa"/>
            <w:vAlign w:val="top"/>
          </w:tcPr>
          <w:p>
            <w:pPr>
              <w:rPr>
                <w:rFonts w:ascii="宋体" w:hAnsi="宋体"/>
              </w:rPr>
            </w:pPr>
            <w:r>
              <w:rPr>
                <w:rFonts w:hint="eastAsia" w:ascii="宋体" w:hAnsi="宋体"/>
              </w:rPr>
              <w:t>保险合同生效日在每月、每季、每半年或每年（根据交费方式确定）的对应日。如果当月无对应的同一日，则以该月最后一日为对应日。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70" w:hRule="exact"/>
        </w:trPr>
        <w:tc>
          <w:tcPr>
            <w:tcW w:w="1100" w:type="dxa"/>
            <w:vAlign w:val="top"/>
          </w:tcPr>
          <w:p>
            <w:pPr>
              <w:rPr>
                <w:rFonts w:ascii="宋体" w:hAnsi="宋体"/>
              </w:rPr>
            </w:pPr>
          </w:p>
        </w:tc>
        <w:tc>
          <w:tcPr>
            <w:tcW w:w="1416" w:type="dxa"/>
            <w:vAlign w:val="top"/>
          </w:tcPr>
          <w:p>
            <w:pPr>
              <w:rPr>
                <w:rFonts w:ascii="宋体" w:hAnsi="宋体"/>
              </w:rPr>
            </w:pPr>
          </w:p>
        </w:tc>
        <w:tc>
          <w:tcPr>
            <w:tcW w:w="7515" w:type="dxa"/>
            <w:vAlign w:val="top"/>
          </w:tcPr>
          <w:p>
            <w:pPr>
              <w:rPr>
                <w:rFonts w:ascii="宋体" w:hAnsi="宋体"/>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71" w:hRule="atLeast"/>
        </w:trPr>
        <w:tc>
          <w:tcPr>
            <w:tcW w:w="1100" w:type="dxa"/>
            <w:vAlign w:val="top"/>
          </w:tcPr>
          <w:p>
            <w:pPr>
              <w:rPr>
                <w:rFonts w:ascii="宋体" w:hAnsi="宋体"/>
                <w:b/>
              </w:rPr>
            </w:pPr>
            <w:r>
              <w:rPr>
                <w:rFonts w:hint="eastAsia" w:ascii="宋体" w:hAnsi="宋体"/>
                <w:b/>
              </w:rPr>
              <w:t>10.4</w:t>
            </w:r>
          </w:p>
        </w:tc>
        <w:tc>
          <w:tcPr>
            <w:tcW w:w="1416" w:type="dxa"/>
            <w:vAlign w:val="top"/>
          </w:tcPr>
          <w:p>
            <w:pPr>
              <w:rPr>
                <w:rFonts w:ascii="宋体" w:hAnsi="宋体"/>
                <w:b/>
                <w:bCs/>
              </w:rPr>
            </w:pPr>
            <w:r>
              <w:rPr>
                <w:rFonts w:hint="eastAsia" w:ascii="宋体" w:hAnsi="宋体"/>
                <w:b/>
              </w:rPr>
              <w:t>有效身份证件</w:t>
            </w:r>
          </w:p>
        </w:tc>
        <w:tc>
          <w:tcPr>
            <w:tcW w:w="7515" w:type="dxa"/>
            <w:vAlign w:val="top"/>
          </w:tcPr>
          <w:p>
            <w:pPr>
              <w:rPr>
                <w:rFonts w:ascii="宋体" w:hAnsi="宋体"/>
              </w:rPr>
            </w:pPr>
            <w:r>
              <w:rPr>
                <w:rFonts w:hint="eastAsia" w:ascii="宋体" w:hAnsi="宋体"/>
              </w:rPr>
              <w:t>指由政府主管部门规定的证明个人身份的证件，如：居民身份证、按规定可使用的有效护照、军官证、警官证、士兵证等证件。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70" w:hRule="exact"/>
        </w:trPr>
        <w:tc>
          <w:tcPr>
            <w:tcW w:w="1100" w:type="dxa"/>
            <w:vAlign w:val="top"/>
          </w:tcPr>
          <w:p>
            <w:pPr>
              <w:rPr>
                <w:rFonts w:ascii="宋体" w:hAnsi="宋体"/>
                <w:b/>
              </w:rPr>
            </w:pPr>
          </w:p>
        </w:tc>
        <w:tc>
          <w:tcPr>
            <w:tcW w:w="1416" w:type="dxa"/>
            <w:vAlign w:val="top"/>
          </w:tcPr>
          <w:p>
            <w:pPr>
              <w:rPr>
                <w:rFonts w:ascii="宋体" w:hAnsi="宋体"/>
                <w:b/>
              </w:rPr>
            </w:pPr>
          </w:p>
        </w:tc>
        <w:tc>
          <w:tcPr>
            <w:tcW w:w="7515" w:type="dxa"/>
            <w:vAlign w:val="top"/>
          </w:tcPr>
          <w:p>
            <w:pPr>
              <w:rPr>
                <w:rFonts w:ascii="宋体" w:hAnsi="宋体"/>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51" w:hRule="exact"/>
        </w:trPr>
        <w:tc>
          <w:tcPr>
            <w:tcW w:w="1100" w:type="dxa"/>
            <w:vAlign w:val="top"/>
          </w:tcPr>
          <w:p>
            <w:pPr>
              <w:rPr>
                <w:rFonts w:ascii="宋体" w:hAnsi="宋体"/>
                <w:b/>
              </w:rPr>
            </w:pPr>
            <w:r>
              <w:rPr>
                <w:rFonts w:hint="eastAsia" w:ascii="宋体" w:hAnsi="宋体"/>
                <w:b/>
              </w:rPr>
              <w:t>10</w:t>
            </w:r>
            <w:r>
              <w:rPr>
                <w:rFonts w:ascii="宋体" w:hAnsi="宋体"/>
                <w:b/>
              </w:rPr>
              <w:t>.</w:t>
            </w:r>
            <w:r>
              <w:rPr>
                <w:rFonts w:hint="eastAsia" w:ascii="宋体" w:hAnsi="宋体"/>
                <w:b/>
              </w:rPr>
              <w:t>5</w:t>
            </w:r>
          </w:p>
        </w:tc>
        <w:tc>
          <w:tcPr>
            <w:tcW w:w="1416" w:type="dxa"/>
            <w:vAlign w:val="top"/>
          </w:tcPr>
          <w:p>
            <w:pPr>
              <w:rPr>
                <w:rFonts w:ascii="宋体" w:hAnsi="宋体"/>
                <w:b/>
              </w:rPr>
            </w:pPr>
            <w:r>
              <w:rPr>
                <w:rFonts w:hint="eastAsia" w:ascii="宋体" w:hAnsi="宋体"/>
                <w:b/>
                <w:bCs/>
              </w:rPr>
              <w:t>意外伤害</w:t>
            </w:r>
          </w:p>
        </w:tc>
        <w:tc>
          <w:tcPr>
            <w:tcW w:w="7515" w:type="dxa"/>
            <w:vAlign w:val="top"/>
          </w:tcPr>
          <w:p>
            <w:pPr>
              <w:rPr>
                <w:rFonts w:ascii="宋体" w:hAnsi="宋体"/>
              </w:rPr>
            </w:pPr>
            <w:r>
              <w:rPr>
                <w:rFonts w:hint="eastAsia" w:ascii="宋体" w:hAnsi="宋体"/>
              </w:rPr>
              <w:t>指遭受外来的、突发的、非本意的、非疾病的客观事件直接致使身体受到的伤害。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70" w:hRule="exact"/>
        </w:trPr>
        <w:tc>
          <w:tcPr>
            <w:tcW w:w="1100" w:type="dxa"/>
            <w:vAlign w:val="top"/>
          </w:tcPr>
          <w:p>
            <w:pPr>
              <w:rPr>
                <w:rFonts w:ascii="宋体" w:hAnsi="宋体"/>
                <w:b/>
              </w:rPr>
            </w:pPr>
          </w:p>
        </w:tc>
        <w:tc>
          <w:tcPr>
            <w:tcW w:w="1416" w:type="dxa"/>
            <w:vAlign w:val="top"/>
          </w:tcPr>
          <w:p>
            <w:pPr>
              <w:rPr>
                <w:rFonts w:ascii="宋体" w:hAnsi="宋体"/>
                <w:b/>
              </w:rPr>
            </w:pPr>
          </w:p>
        </w:tc>
        <w:tc>
          <w:tcPr>
            <w:tcW w:w="7515" w:type="dxa"/>
            <w:vAlign w:val="top"/>
          </w:tcPr>
          <w:p>
            <w:pPr>
              <w:rPr>
                <w:rFonts w:ascii="宋体" w:hAnsi="宋体"/>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607" w:hRule="atLeast"/>
        </w:trPr>
        <w:tc>
          <w:tcPr>
            <w:tcW w:w="1100" w:type="dxa"/>
            <w:vAlign w:val="top"/>
          </w:tcPr>
          <w:p>
            <w:pPr>
              <w:rPr>
                <w:rFonts w:ascii="宋体" w:hAnsi="宋体"/>
                <w:b/>
              </w:rPr>
            </w:pPr>
            <w:r>
              <w:rPr>
                <w:rFonts w:hint="eastAsia" w:ascii="宋体" w:hAnsi="宋体"/>
                <w:b/>
              </w:rPr>
              <w:t>10</w:t>
            </w:r>
            <w:r>
              <w:rPr>
                <w:rFonts w:ascii="宋体" w:hAnsi="宋体"/>
                <w:b/>
              </w:rPr>
              <w:t>.</w:t>
            </w:r>
            <w:r>
              <w:rPr>
                <w:rFonts w:hint="eastAsia" w:ascii="宋体" w:hAnsi="宋体"/>
                <w:b/>
              </w:rPr>
              <w:t>6</w:t>
            </w:r>
          </w:p>
        </w:tc>
        <w:tc>
          <w:tcPr>
            <w:tcW w:w="1416" w:type="dxa"/>
            <w:vAlign w:val="top"/>
          </w:tcPr>
          <w:p>
            <w:pPr>
              <w:rPr>
                <w:rFonts w:ascii="宋体" w:hAnsi="宋体"/>
                <w:b/>
              </w:rPr>
            </w:pPr>
            <w:r>
              <w:rPr>
                <w:rFonts w:hint="eastAsia" w:ascii="宋体" w:hAnsi="宋体"/>
                <w:b/>
              </w:rPr>
              <w:t>我们认可的医院</w:t>
            </w:r>
          </w:p>
        </w:tc>
        <w:tc>
          <w:tcPr>
            <w:tcW w:w="7515" w:type="dxa"/>
            <w:vAlign w:val="top"/>
          </w:tcPr>
          <w:p>
            <w:pPr>
              <w:rPr>
                <w:rFonts w:ascii="宋体" w:hAnsi="宋体"/>
              </w:rPr>
            </w:pPr>
            <w:r>
              <w:rPr>
                <w:rFonts w:hint="eastAsia" w:ascii="宋体" w:hAnsi="宋体"/>
              </w:rPr>
              <w:t>指经中华人民共和国卫生部门评审确定的二级或二级以上的公立医院，</w:t>
            </w:r>
            <w:r>
              <w:rPr>
                <w:rFonts w:hint="eastAsia" w:ascii="宋体" w:hAnsi="宋体"/>
                <w:shd w:val="pct10" w:color="auto" w:fill="FFFFFF"/>
              </w:rPr>
              <w:t>但不包括精神病院及专供康复、休养、戒毒、戒酒、护理、养老等非以直接诊治病人为目的的医疗机构。</w:t>
            </w:r>
            <w:r>
              <w:rPr>
                <w:rFonts w:hint="eastAsia" w:ascii="宋体" w:hAnsi="宋体"/>
              </w:rPr>
              <w:t>该医院必须具有符合国家有关医院管理规则设置标准的医疗设备，且全天二十四小时有合格医师及护士驻医院提供医疗及护理服务。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70" w:hRule="exact"/>
        </w:trPr>
        <w:tc>
          <w:tcPr>
            <w:tcW w:w="1100" w:type="dxa"/>
            <w:vAlign w:val="top"/>
          </w:tcPr>
          <w:p>
            <w:pPr>
              <w:rPr>
                <w:rFonts w:ascii="宋体" w:hAnsi="宋体"/>
                <w:b/>
              </w:rPr>
            </w:pPr>
          </w:p>
        </w:tc>
        <w:tc>
          <w:tcPr>
            <w:tcW w:w="1416" w:type="dxa"/>
            <w:vAlign w:val="top"/>
          </w:tcPr>
          <w:p>
            <w:pPr>
              <w:rPr>
                <w:rFonts w:ascii="宋体" w:hAnsi="宋体"/>
                <w:b/>
              </w:rPr>
            </w:pPr>
          </w:p>
        </w:tc>
        <w:tc>
          <w:tcPr>
            <w:tcW w:w="7515" w:type="dxa"/>
            <w:vAlign w:val="top"/>
          </w:tcPr>
          <w:p>
            <w:pPr>
              <w:rPr>
                <w:rFonts w:ascii="宋体" w:hAnsi="宋体"/>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410" w:hRule="atLeast"/>
        </w:trPr>
        <w:tc>
          <w:tcPr>
            <w:tcW w:w="1100" w:type="dxa"/>
            <w:vAlign w:val="top"/>
          </w:tcPr>
          <w:p>
            <w:pPr>
              <w:rPr>
                <w:rFonts w:ascii="宋体" w:hAnsi="宋体"/>
                <w:b/>
              </w:rPr>
            </w:pPr>
            <w:r>
              <w:rPr>
                <w:rFonts w:hint="eastAsia" w:ascii="宋体" w:hAnsi="宋体"/>
                <w:b/>
              </w:rPr>
              <w:t>10</w:t>
            </w:r>
            <w:r>
              <w:rPr>
                <w:rFonts w:ascii="宋体" w:hAnsi="宋体"/>
                <w:b/>
              </w:rPr>
              <w:t>.</w:t>
            </w:r>
            <w:r>
              <w:rPr>
                <w:rFonts w:hint="eastAsia" w:ascii="宋体" w:hAnsi="宋体"/>
                <w:b/>
              </w:rPr>
              <w:t>7</w:t>
            </w:r>
          </w:p>
        </w:tc>
        <w:tc>
          <w:tcPr>
            <w:tcW w:w="1416" w:type="dxa"/>
            <w:vAlign w:val="top"/>
          </w:tcPr>
          <w:p>
            <w:pPr>
              <w:rPr>
                <w:rFonts w:ascii="宋体" w:hAnsi="宋体"/>
                <w:b/>
              </w:rPr>
            </w:pPr>
            <w:r>
              <w:rPr>
                <w:rFonts w:hint="eastAsia" w:ascii="宋体" w:hAnsi="宋体"/>
                <w:b/>
              </w:rPr>
              <w:t>专科医生</w:t>
            </w:r>
          </w:p>
        </w:tc>
        <w:tc>
          <w:tcPr>
            <w:tcW w:w="7515" w:type="dxa"/>
            <w:vAlign w:val="top"/>
          </w:tcPr>
          <w:p>
            <w:pPr>
              <w:rPr>
                <w:rFonts w:ascii="宋体" w:hAnsi="宋体"/>
              </w:rPr>
            </w:pPr>
            <w:r>
              <w:rPr>
                <w:rFonts w:hint="eastAsia" w:ascii="宋体" w:hAnsi="宋体"/>
              </w:rPr>
              <w:t>专科医生应当同时满足以下四项资格条件：（1）具有有效的中华人民共和国《 医师资格证书》；（2）具有有效的中华人民共和国《 医师执业证书》，并按期到相关部门登记注册；（3）具有有效的中华人民共和国主治医师或主治医师以上职称的《 医师职称证书》；（4）在二级或二级以上医院的相应科室从事临床工作三年以上。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70" w:hRule="exact"/>
        </w:trPr>
        <w:tc>
          <w:tcPr>
            <w:tcW w:w="1100" w:type="dxa"/>
            <w:vAlign w:val="top"/>
          </w:tcPr>
          <w:p>
            <w:pPr>
              <w:rPr>
                <w:rFonts w:ascii="宋体" w:hAnsi="宋体"/>
                <w:b/>
              </w:rPr>
            </w:pPr>
          </w:p>
        </w:tc>
        <w:tc>
          <w:tcPr>
            <w:tcW w:w="1416" w:type="dxa"/>
            <w:vAlign w:val="top"/>
          </w:tcPr>
          <w:p>
            <w:pPr>
              <w:rPr>
                <w:rFonts w:ascii="宋体" w:hAnsi="宋体"/>
                <w:b/>
              </w:rPr>
            </w:pPr>
          </w:p>
        </w:tc>
        <w:tc>
          <w:tcPr>
            <w:tcW w:w="7515" w:type="dxa"/>
            <w:vAlign w:val="top"/>
          </w:tcPr>
          <w:p>
            <w:pPr>
              <w:rPr>
                <w:rFonts w:ascii="宋体" w:hAnsi="宋体"/>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703" w:hRule="exact"/>
        </w:trPr>
        <w:tc>
          <w:tcPr>
            <w:tcW w:w="1100" w:type="dxa"/>
            <w:vAlign w:val="top"/>
          </w:tcPr>
          <w:p>
            <w:pPr>
              <w:rPr>
                <w:rFonts w:ascii="宋体" w:hAnsi="宋体"/>
                <w:b/>
              </w:rPr>
            </w:pPr>
            <w:r>
              <w:rPr>
                <w:rFonts w:hint="eastAsia" w:ascii="宋体" w:hAnsi="宋体"/>
                <w:b/>
              </w:rPr>
              <w:t>10.8</w:t>
            </w:r>
          </w:p>
        </w:tc>
        <w:tc>
          <w:tcPr>
            <w:tcW w:w="1416" w:type="dxa"/>
            <w:vAlign w:val="top"/>
          </w:tcPr>
          <w:p>
            <w:pPr>
              <w:rPr>
                <w:rFonts w:ascii="宋体" w:hAnsi="宋体"/>
                <w:b/>
              </w:rPr>
            </w:pPr>
            <w:r>
              <w:rPr>
                <w:rFonts w:hint="eastAsia" w:ascii="宋体" w:hAnsi="宋体"/>
                <w:b/>
              </w:rPr>
              <w:t>生命末期</w:t>
            </w:r>
          </w:p>
        </w:tc>
        <w:tc>
          <w:tcPr>
            <w:tcW w:w="7515" w:type="dxa"/>
            <w:vAlign w:val="top"/>
          </w:tcPr>
          <w:p>
            <w:pPr>
              <w:rPr>
                <w:rFonts w:ascii="宋体" w:hAnsi="宋体"/>
              </w:rPr>
            </w:pPr>
            <w:r>
              <w:rPr>
                <w:rFonts w:hint="eastAsia" w:ascii="宋体" w:hAnsi="宋体"/>
              </w:rPr>
              <w:t>指被保险人所患疾病依现有医疗技术无法治愈，且根据医学及临床经验其平均存活期间在六个月以下的情况。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70" w:hRule="exact"/>
        </w:trPr>
        <w:tc>
          <w:tcPr>
            <w:tcW w:w="1100" w:type="dxa"/>
            <w:vAlign w:val="top"/>
          </w:tcPr>
          <w:p>
            <w:pPr>
              <w:rPr>
                <w:rFonts w:ascii="宋体" w:hAnsi="宋体"/>
                <w:b/>
              </w:rPr>
            </w:pPr>
          </w:p>
        </w:tc>
        <w:tc>
          <w:tcPr>
            <w:tcW w:w="1416" w:type="dxa"/>
            <w:vAlign w:val="top"/>
          </w:tcPr>
          <w:p>
            <w:pPr>
              <w:rPr>
                <w:rFonts w:ascii="宋体" w:hAnsi="宋体"/>
                <w:b/>
              </w:rPr>
            </w:pPr>
          </w:p>
        </w:tc>
        <w:tc>
          <w:tcPr>
            <w:tcW w:w="7515" w:type="dxa"/>
            <w:vAlign w:val="top"/>
          </w:tcPr>
          <w:p>
            <w:pPr>
              <w:rPr>
                <w:rFonts w:ascii="宋体" w:hAnsi="宋体"/>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661" w:hRule="atLeast"/>
        </w:trPr>
        <w:tc>
          <w:tcPr>
            <w:tcW w:w="1100" w:type="dxa"/>
            <w:vAlign w:val="top"/>
          </w:tcPr>
          <w:p>
            <w:pPr>
              <w:rPr>
                <w:rFonts w:ascii="宋体" w:hAnsi="宋体"/>
                <w:b/>
              </w:rPr>
            </w:pPr>
            <w:r>
              <w:rPr>
                <w:rFonts w:hint="eastAsia" w:ascii="宋体" w:hAnsi="宋体"/>
                <w:b/>
              </w:rPr>
              <w:t>10</w:t>
            </w:r>
            <w:r>
              <w:rPr>
                <w:rFonts w:ascii="宋体" w:hAnsi="宋体"/>
                <w:b/>
              </w:rPr>
              <w:t>.</w:t>
            </w:r>
            <w:r>
              <w:rPr>
                <w:rFonts w:hint="eastAsia" w:ascii="宋体" w:hAnsi="宋体"/>
                <w:b/>
              </w:rPr>
              <w:t>9</w:t>
            </w:r>
          </w:p>
        </w:tc>
        <w:tc>
          <w:tcPr>
            <w:tcW w:w="1416" w:type="dxa"/>
            <w:vAlign w:val="top"/>
          </w:tcPr>
          <w:p>
            <w:pPr>
              <w:rPr>
                <w:rFonts w:ascii="宋体" w:hAnsi="宋体"/>
                <w:b/>
              </w:rPr>
            </w:pPr>
            <w:r>
              <w:rPr>
                <w:rFonts w:hint="eastAsia" w:ascii="宋体" w:hAnsi="宋体"/>
                <w:b/>
              </w:rPr>
              <w:t>毒品</w:t>
            </w:r>
          </w:p>
        </w:tc>
        <w:tc>
          <w:tcPr>
            <w:tcW w:w="7515" w:type="dxa"/>
            <w:vAlign w:val="top"/>
          </w:tcPr>
          <w:p>
            <w:pPr>
              <w:rPr>
                <w:rFonts w:ascii="宋体" w:hAnsi="宋体"/>
              </w:rPr>
            </w:pPr>
            <w:r>
              <w:rPr>
                <w:rFonts w:hint="eastAsia" w:ascii="宋体" w:hAnsi="宋体"/>
              </w:rPr>
              <w:t>指中华人民共和国刑法规定的鸦片、海洛因、甲基苯丙胺（冰毒）、吗啡、大麻、可卡因以及国家规定管制的其他能够使人形成瘾癖的麻醉药品和精神药品，但不包括由医生开具并遵医嘱使用的用于治疗疾病但含有毒品成分的处方药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70" w:hRule="exact"/>
        </w:trPr>
        <w:tc>
          <w:tcPr>
            <w:tcW w:w="1100" w:type="dxa"/>
            <w:vAlign w:val="top"/>
          </w:tcPr>
          <w:p>
            <w:pPr>
              <w:rPr>
                <w:rFonts w:ascii="宋体" w:hAnsi="宋体"/>
                <w:b/>
              </w:rPr>
            </w:pPr>
          </w:p>
        </w:tc>
        <w:tc>
          <w:tcPr>
            <w:tcW w:w="1416" w:type="dxa"/>
            <w:vAlign w:val="top"/>
          </w:tcPr>
          <w:p>
            <w:pPr>
              <w:rPr>
                <w:rFonts w:ascii="宋体" w:hAnsi="宋体"/>
                <w:b/>
              </w:rPr>
            </w:pPr>
          </w:p>
        </w:tc>
        <w:tc>
          <w:tcPr>
            <w:tcW w:w="7515" w:type="dxa"/>
            <w:vAlign w:val="top"/>
          </w:tcPr>
          <w:p>
            <w:pPr>
              <w:rPr>
                <w:rFonts w:ascii="宋体" w:hAnsi="宋体"/>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1100" w:type="dxa"/>
            <w:vAlign w:val="top"/>
          </w:tcPr>
          <w:p>
            <w:pPr>
              <w:rPr>
                <w:rFonts w:ascii="宋体" w:hAnsi="宋体"/>
                <w:b/>
              </w:rPr>
            </w:pPr>
            <w:r>
              <w:rPr>
                <w:rFonts w:hint="eastAsia" w:ascii="宋体" w:hAnsi="宋体"/>
                <w:b/>
              </w:rPr>
              <w:t>10.10</w:t>
            </w:r>
          </w:p>
        </w:tc>
        <w:tc>
          <w:tcPr>
            <w:tcW w:w="1416" w:type="dxa"/>
            <w:vAlign w:val="top"/>
          </w:tcPr>
          <w:p>
            <w:pPr>
              <w:rPr>
                <w:rFonts w:ascii="宋体" w:hAnsi="宋体"/>
                <w:b/>
              </w:rPr>
            </w:pPr>
            <w:r>
              <w:rPr>
                <w:rFonts w:hint="eastAsia" w:ascii="宋体" w:hAnsi="宋体"/>
                <w:b/>
              </w:rPr>
              <w:t>酒后驾驶</w:t>
            </w:r>
          </w:p>
        </w:tc>
        <w:tc>
          <w:tcPr>
            <w:tcW w:w="7515" w:type="dxa"/>
            <w:vAlign w:val="top"/>
          </w:tcPr>
          <w:p>
            <w:pPr>
              <w:pStyle w:val="39"/>
            </w:pPr>
            <w:r>
              <w:rPr>
                <w:rFonts w:hint="eastAsia" w:ascii="宋体" w:hAnsi="宋体"/>
              </w:rPr>
              <w:t>指经检测或鉴定，发生事故时车辆驾驶人员每百毫升血液中的酒精含量达到或超过一定的标准，公安机关交通管理部门依据《道路交通安全法》的规定认定为饮酒后驾驶或醉酒后驾驶。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70" w:hRule="exact"/>
        </w:trPr>
        <w:tc>
          <w:tcPr>
            <w:tcW w:w="1100" w:type="dxa"/>
            <w:vAlign w:val="top"/>
          </w:tcPr>
          <w:p>
            <w:pPr>
              <w:rPr>
                <w:rFonts w:ascii="宋体" w:hAnsi="宋体"/>
                <w:b/>
              </w:rPr>
            </w:pPr>
          </w:p>
        </w:tc>
        <w:tc>
          <w:tcPr>
            <w:tcW w:w="1416" w:type="dxa"/>
            <w:vAlign w:val="top"/>
          </w:tcPr>
          <w:p>
            <w:pPr>
              <w:rPr>
                <w:rFonts w:ascii="宋体" w:hAnsi="宋体"/>
                <w:b/>
              </w:rPr>
            </w:pPr>
          </w:p>
        </w:tc>
        <w:tc>
          <w:tcPr>
            <w:tcW w:w="7515" w:type="dxa"/>
            <w:vAlign w:val="top"/>
          </w:tcPr>
          <w:p>
            <w:pPr>
              <w:rPr>
                <w:rFonts w:ascii="宋体" w:hAnsi="宋体"/>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1100" w:type="dxa"/>
            <w:vAlign w:val="top"/>
          </w:tcPr>
          <w:p>
            <w:pPr>
              <w:rPr>
                <w:rFonts w:ascii="宋体" w:hAnsi="宋体"/>
                <w:b/>
              </w:rPr>
            </w:pPr>
            <w:r>
              <w:rPr>
                <w:rFonts w:hint="eastAsia" w:ascii="宋体" w:hAnsi="宋体"/>
                <w:b/>
              </w:rPr>
              <w:t>10.11</w:t>
            </w:r>
          </w:p>
        </w:tc>
        <w:tc>
          <w:tcPr>
            <w:tcW w:w="1416" w:type="dxa"/>
            <w:vAlign w:val="top"/>
          </w:tcPr>
          <w:p>
            <w:pPr>
              <w:pStyle w:val="39"/>
              <w:rPr>
                <w:rFonts w:ascii="宋体" w:hAnsi="宋体"/>
                <w:b/>
                <w:bCs/>
              </w:rPr>
            </w:pPr>
            <w:r>
              <w:rPr>
                <w:rFonts w:hint="eastAsia" w:ascii="宋体" w:hAnsi="宋体"/>
                <w:b/>
                <w:bCs/>
              </w:rPr>
              <w:t>无合法有效驾驶证驾驶</w:t>
            </w:r>
          </w:p>
          <w:p>
            <w:pPr>
              <w:rPr>
                <w:rFonts w:ascii="宋体" w:hAnsi="宋体"/>
                <w:b/>
              </w:rPr>
            </w:pPr>
          </w:p>
        </w:tc>
        <w:tc>
          <w:tcPr>
            <w:tcW w:w="7515" w:type="dxa"/>
            <w:vAlign w:val="top"/>
          </w:tcPr>
          <w:p>
            <w:pPr>
              <w:widowControl/>
              <w:jc w:val="left"/>
              <w:rPr>
                <w:rFonts w:ascii="宋体" w:hAnsi="宋体"/>
                <w:kern w:val="0"/>
                <w:szCs w:val="21"/>
              </w:rPr>
            </w:pPr>
            <w:r>
              <w:rPr>
                <w:rFonts w:hint="eastAsia" w:ascii="宋体" w:hAnsi="宋体"/>
                <w:kern w:val="0"/>
                <w:szCs w:val="21"/>
              </w:rPr>
              <w:t>指下列情形之一：</w:t>
            </w:r>
          </w:p>
          <w:p>
            <w:pPr>
              <w:widowControl/>
              <w:jc w:val="left"/>
              <w:rPr>
                <w:rFonts w:ascii="宋体" w:hAnsi="宋体"/>
                <w:kern w:val="0"/>
                <w:szCs w:val="21"/>
              </w:rPr>
            </w:pPr>
            <w:r>
              <w:rPr>
                <w:rFonts w:hint="eastAsia" w:ascii="宋体" w:hAnsi="宋体"/>
                <w:kern w:val="0"/>
                <w:szCs w:val="21"/>
              </w:rPr>
              <w:t>（1）没有取得驾驶资格；</w:t>
            </w:r>
          </w:p>
          <w:p>
            <w:pPr>
              <w:widowControl/>
              <w:jc w:val="left"/>
              <w:rPr>
                <w:rFonts w:ascii="宋体" w:hAnsi="宋体"/>
                <w:kern w:val="0"/>
                <w:szCs w:val="21"/>
              </w:rPr>
            </w:pPr>
            <w:r>
              <w:rPr>
                <w:rFonts w:hint="eastAsia" w:ascii="宋体" w:hAnsi="宋体"/>
                <w:kern w:val="0"/>
                <w:szCs w:val="21"/>
              </w:rPr>
              <w:t>（2）驾驶与驾驶证准驾车型不相符合的车辆；</w:t>
            </w:r>
          </w:p>
          <w:p>
            <w:pPr>
              <w:widowControl/>
              <w:jc w:val="left"/>
              <w:rPr>
                <w:rFonts w:ascii="宋体" w:hAnsi="宋体"/>
                <w:kern w:val="0"/>
                <w:szCs w:val="21"/>
              </w:rPr>
            </w:pPr>
            <w:r>
              <w:rPr>
                <w:rFonts w:hint="eastAsia" w:ascii="宋体" w:hAnsi="宋体"/>
                <w:kern w:val="0"/>
                <w:szCs w:val="21"/>
              </w:rPr>
              <w:t>（3）持审验不合格的驾驶证驾驶；</w:t>
            </w:r>
          </w:p>
          <w:p>
            <w:pPr>
              <w:widowControl/>
              <w:rPr>
                <w:kern w:val="0"/>
                <w:szCs w:val="21"/>
              </w:rPr>
            </w:pPr>
            <w:r>
              <w:rPr>
                <w:rFonts w:hint="eastAsia" w:ascii="宋体" w:hAnsi="宋体"/>
                <w:kern w:val="0"/>
                <w:szCs w:val="21"/>
              </w:rPr>
              <w:t>（4）持学习驾驶证学习驾车时，无教练员随车指导，或不按指定时间、路线学习驾车。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70" w:hRule="exact"/>
        </w:trPr>
        <w:tc>
          <w:tcPr>
            <w:tcW w:w="1100" w:type="dxa"/>
            <w:vAlign w:val="top"/>
          </w:tcPr>
          <w:p>
            <w:pPr>
              <w:rPr>
                <w:rFonts w:ascii="宋体" w:hAnsi="宋体"/>
                <w:b/>
              </w:rPr>
            </w:pPr>
          </w:p>
        </w:tc>
        <w:tc>
          <w:tcPr>
            <w:tcW w:w="1416" w:type="dxa"/>
            <w:vAlign w:val="top"/>
          </w:tcPr>
          <w:p>
            <w:pPr>
              <w:rPr>
                <w:rFonts w:ascii="宋体" w:hAnsi="宋体"/>
                <w:b/>
              </w:rPr>
            </w:pPr>
          </w:p>
        </w:tc>
        <w:tc>
          <w:tcPr>
            <w:tcW w:w="7515" w:type="dxa"/>
            <w:vAlign w:val="top"/>
          </w:tcPr>
          <w:p>
            <w:pPr>
              <w:rPr>
                <w:rFonts w:ascii="宋体" w:hAnsi="宋体"/>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210" w:hRule="exact"/>
        </w:trPr>
        <w:tc>
          <w:tcPr>
            <w:tcW w:w="1100" w:type="dxa"/>
            <w:vAlign w:val="top"/>
          </w:tcPr>
          <w:p>
            <w:pPr>
              <w:rPr>
                <w:rFonts w:ascii="宋体" w:hAnsi="宋体"/>
                <w:b/>
              </w:rPr>
            </w:pPr>
            <w:r>
              <w:rPr>
                <w:rFonts w:hint="eastAsia" w:ascii="宋体" w:hAnsi="宋体"/>
                <w:b/>
              </w:rPr>
              <w:t>10.12</w:t>
            </w:r>
          </w:p>
        </w:tc>
        <w:tc>
          <w:tcPr>
            <w:tcW w:w="1416" w:type="dxa"/>
            <w:vAlign w:val="top"/>
          </w:tcPr>
          <w:p>
            <w:pPr>
              <w:pStyle w:val="39"/>
              <w:rPr>
                <w:rFonts w:ascii="宋体" w:hAnsi="宋体"/>
                <w:b/>
                <w:bCs/>
              </w:rPr>
            </w:pPr>
            <w:r>
              <w:rPr>
                <w:rFonts w:hint="eastAsia" w:ascii="宋体" w:hAnsi="宋体"/>
                <w:b/>
                <w:bCs/>
              </w:rPr>
              <w:t>无有效行驶证</w:t>
            </w:r>
          </w:p>
          <w:p>
            <w:pPr>
              <w:rPr>
                <w:rFonts w:ascii="宋体" w:hAnsi="宋体"/>
                <w:b/>
              </w:rPr>
            </w:pPr>
          </w:p>
        </w:tc>
        <w:tc>
          <w:tcPr>
            <w:tcW w:w="7515" w:type="dxa"/>
            <w:vAlign w:val="top"/>
          </w:tcPr>
          <w:p>
            <w:pPr>
              <w:pStyle w:val="39"/>
              <w:jc w:val="left"/>
              <w:rPr>
                <w:rFonts w:ascii="宋体" w:hAnsi="宋体"/>
              </w:rPr>
            </w:pPr>
            <w:r>
              <w:rPr>
                <w:rFonts w:hint="eastAsia" w:ascii="宋体" w:hAnsi="宋体"/>
              </w:rPr>
              <w:t>指下列情形之一：</w:t>
            </w:r>
          </w:p>
          <w:p>
            <w:pPr>
              <w:jc w:val="left"/>
              <w:rPr>
                <w:rFonts w:ascii="宋体" w:hAnsi="宋体"/>
              </w:rPr>
            </w:pPr>
            <w:r>
              <w:rPr>
                <w:rFonts w:hint="eastAsia" w:ascii="宋体" w:hAnsi="宋体"/>
              </w:rPr>
              <w:t>（</w:t>
            </w:r>
            <w:r>
              <w:rPr>
                <w:rFonts w:ascii="宋体" w:hAnsi="宋体"/>
              </w:rPr>
              <w:t>1）</w:t>
            </w:r>
            <w:r>
              <w:rPr>
                <w:rFonts w:hint="eastAsia" w:ascii="宋体" w:hAnsi="宋体"/>
              </w:rPr>
              <w:t>未取得机动车行驶证；</w:t>
            </w:r>
          </w:p>
          <w:p>
            <w:pPr>
              <w:jc w:val="left"/>
              <w:rPr>
                <w:rFonts w:ascii="宋体" w:hAnsi="宋体"/>
              </w:rPr>
            </w:pPr>
            <w:r>
              <w:rPr>
                <w:rFonts w:hint="eastAsia" w:ascii="宋体" w:hAnsi="宋体"/>
              </w:rPr>
              <w:t xml:space="preserve">（2）机动车被依法注销登记的； </w:t>
            </w:r>
          </w:p>
          <w:p>
            <w:pPr>
              <w:rPr>
                <w:rFonts w:ascii="宋体" w:hAnsi="宋体"/>
              </w:rPr>
            </w:pPr>
            <w:r>
              <w:rPr>
                <w:rFonts w:hint="eastAsia" w:ascii="宋体" w:hAnsi="宋体"/>
              </w:rPr>
              <w:t>（3</w:t>
            </w:r>
            <w:r>
              <w:rPr>
                <w:rFonts w:ascii="宋体" w:hAnsi="宋体"/>
              </w:rPr>
              <w:t>）</w:t>
            </w:r>
            <w:r>
              <w:rPr>
                <w:rFonts w:hint="eastAsia" w:ascii="宋体" w:hAnsi="宋体"/>
              </w:rPr>
              <w:t>未依法按时进行或通过机动车安全技术检验。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70" w:hRule="exact"/>
        </w:trPr>
        <w:tc>
          <w:tcPr>
            <w:tcW w:w="1100" w:type="dxa"/>
            <w:vAlign w:val="top"/>
          </w:tcPr>
          <w:p>
            <w:pPr>
              <w:rPr>
                <w:rFonts w:ascii="宋体" w:hAnsi="宋体"/>
                <w:b/>
              </w:rPr>
            </w:pPr>
          </w:p>
        </w:tc>
        <w:tc>
          <w:tcPr>
            <w:tcW w:w="1416" w:type="dxa"/>
            <w:vAlign w:val="top"/>
          </w:tcPr>
          <w:p>
            <w:pPr>
              <w:rPr>
                <w:rFonts w:ascii="宋体" w:hAnsi="宋体"/>
                <w:b/>
              </w:rPr>
            </w:pPr>
          </w:p>
        </w:tc>
        <w:tc>
          <w:tcPr>
            <w:tcW w:w="7515" w:type="dxa"/>
            <w:vAlign w:val="top"/>
          </w:tcPr>
          <w:p>
            <w:pPr>
              <w:rPr>
                <w:rFonts w:ascii="宋体" w:hAnsi="宋体"/>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611" w:hRule="exact"/>
        </w:trPr>
        <w:tc>
          <w:tcPr>
            <w:tcW w:w="1100" w:type="dxa"/>
            <w:vAlign w:val="top"/>
          </w:tcPr>
          <w:p>
            <w:pPr>
              <w:rPr>
                <w:rFonts w:ascii="宋体" w:hAnsi="宋体"/>
                <w:b/>
              </w:rPr>
            </w:pPr>
            <w:r>
              <w:rPr>
                <w:rFonts w:hint="eastAsia" w:ascii="宋体" w:hAnsi="宋体"/>
                <w:b/>
              </w:rPr>
              <w:t>10.13</w:t>
            </w:r>
          </w:p>
        </w:tc>
        <w:tc>
          <w:tcPr>
            <w:tcW w:w="1416" w:type="dxa"/>
            <w:vAlign w:val="top"/>
          </w:tcPr>
          <w:p>
            <w:pPr>
              <w:pStyle w:val="39"/>
            </w:pPr>
            <w:r>
              <w:rPr>
                <w:rFonts w:hint="eastAsia" w:ascii="宋体" w:hAnsi="宋体"/>
                <w:b/>
                <w:bCs/>
              </w:rPr>
              <w:t>现金价值</w:t>
            </w:r>
          </w:p>
          <w:p>
            <w:pPr>
              <w:rPr>
                <w:rFonts w:ascii="宋体" w:hAnsi="宋体"/>
                <w:b/>
              </w:rPr>
            </w:pPr>
          </w:p>
        </w:tc>
        <w:tc>
          <w:tcPr>
            <w:tcW w:w="7515" w:type="dxa"/>
            <w:vAlign w:val="top"/>
          </w:tcPr>
          <w:p>
            <w:pPr>
              <w:pStyle w:val="39"/>
            </w:pPr>
            <w:r>
              <w:rPr>
                <w:rFonts w:ascii="宋体" w:hAnsi="宋体"/>
              </w:rPr>
              <w:t>指</w:t>
            </w:r>
            <w:r>
              <w:rPr>
                <w:rFonts w:hint="eastAsia" w:ascii="宋体" w:hAnsi="宋体"/>
              </w:rPr>
              <w:t>保单</w:t>
            </w:r>
            <w:r>
              <w:rPr>
                <w:rFonts w:ascii="宋体" w:hAnsi="宋体"/>
              </w:rPr>
              <w:t>所具有的价值</w:t>
            </w:r>
            <w:r>
              <w:rPr>
                <w:rFonts w:hint="eastAsia" w:ascii="宋体" w:hAnsi="宋体"/>
              </w:rPr>
              <w:t>，通常体现为解除保险合同时，根据精算原理计算的，由我们退还的那部分金额。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70" w:hRule="exact"/>
        </w:trPr>
        <w:tc>
          <w:tcPr>
            <w:tcW w:w="1100" w:type="dxa"/>
            <w:vAlign w:val="top"/>
          </w:tcPr>
          <w:p>
            <w:pPr>
              <w:rPr>
                <w:rFonts w:ascii="宋体" w:hAnsi="宋体"/>
                <w:b/>
              </w:rPr>
            </w:pPr>
          </w:p>
        </w:tc>
        <w:tc>
          <w:tcPr>
            <w:tcW w:w="1416" w:type="dxa"/>
            <w:vAlign w:val="top"/>
          </w:tcPr>
          <w:p>
            <w:pPr>
              <w:rPr>
                <w:rFonts w:ascii="宋体" w:hAnsi="宋体"/>
                <w:b/>
              </w:rPr>
            </w:pPr>
          </w:p>
        </w:tc>
        <w:tc>
          <w:tcPr>
            <w:tcW w:w="7515" w:type="dxa"/>
            <w:vAlign w:val="top"/>
          </w:tcPr>
          <w:p>
            <w:pPr>
              <w:rPr>
                <w:rFonts w:ascii="宋体" w:hAnsi="宋体"/>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1100" w:type="dxa"/>
            <w:vAlign w:val="top"/>
          </w:tcPr>
          <w:p>
            <w:pPr>
              <w:rPr>
                <w:rFonts w:ascii="宋体" w:hAnsi="宋体"/>
                <w:b/>
              </w:rPr>
            </w:pPr>
            <w:r>
              <w:rPr>
                <w:rFonts w:hint="eastAsia" w:ascii="宋体" w:hAnsi="宋体"/>
                <w:b/>
              </w:rPr>
              <w:t>10.14</w:t>
            </w:r>
          </w:p>
        </w:tc>
        <w:tc>
          <w:tcPr>
            <w:tcW w:w="1416" w:type="dxa"/>
            <w:vAlign w:val="top"/>
          </w:tcPr>
          <w:p>
            <w:pPr>
              <w:rPr>
                <w:rFonts w:ascii="宋体" w:hAnsi="宋体"/>
                <w:b/>
              </w:rPr>
            </w:pPr>
            <w:r>
              <w:rPr>
                <w:rFonts w:hint="eastAsia" w:ascii="宋体" w:hAnsi="宋体"/>
                <w:b/>
              </w:rPr>
              <w:t>条款约定利率</w:t>
            </w:r>
          </w:p>
        </w:tc>
        <w:tc>
          <w:tcPr>
            <w:tcW w:w="7515" w:type="dxa"/>
            <w:vAlign w:val="top"/>
          </w:tcPr>
          <w:p>
            <w:pPr>
              <w:rPr>
                <w:rFonts w:ascii="宋体" w:hAnsi="宋体"/>
              </w:rPr>
            </w:pPr>
            <w:r>
              <w:rPr>
                <w:rFonts w:hint="eastAsia" w:ascii="宋体" w:hAnsi="宋体"/>
              </w:rPr>
              <w:t>由我们参照人民银行最近一次规定的六个月期人民币贷款利率在每年的1月1日和7月1日确定。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70" w:hRule="exact"/>
        </w:trPr>
        <w:tc>
          <w:tcPr>
            <w:tcW w:w="1100" w:type="dxa"/>
            <w:vAlign w:val="top"/>
          </w:tcPr>
          <w:p>
            <w:pPr>
              <w:rPr>
                <w:rFonts w:ascii="宋体" w:hAnsi="宋体"/>
                <w:b/>
              </w:rPr>
            </w:pPr>
          </w:p>
        </w:tc>
        <w:tc>
          <w:tcPr>
            <w:tcW w:w="1416" w:type="dxa"/>
            <w:vAlign w:val="top"/>
          </w:tcPr>
          <w:p>
            <w:pPr>
              <w:rPr>
                <w:rFonts w:ascii="宋体" w:hAnsi="宋体"/>
                <w:b/>
              </w:rPr>
            </w:pPr>
          </w:p>
        </w:tc>
        <w:tc>
          <w:tcPr>
            <w:tcW w:w="7515" w:type="dxa"/>
            <w:vAlign w:val="top"/>
          </w:tcPr>
          <w:p>
            <w:pPr>
              <w:rPr>
                <w:rFonts w:ascii="宋体" w:hAnsi="宋体"/>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1100" w:type="dxa"/>
            <w:vAlign w:val="top"/>
          </w:tcPr>
          <w:p>
            <w:pPr>
              <w:rPr>
                <w:rFonts w:ascii="宋体" w:hAnsi="宋体"/>
                <w:b/>
              </w:rPr>
            </w:pPr>
            <w:r>
              <w:rPr>
                <w:rFonts w:hint="eastAsia" w:ascii="宋体" w:hAnsi="宋体"/>
                <w:b/>
              </w:rPr>
              <w:t>10.15</w:t>
            </w:r>
          </w:p>
        </w:tc>
        <w:tc>
          <w:tcPr>
            <w:tcW w:w="1416" w:type="dxa"/>
            <w:vAlign w:val="top"/>
          </w:tcPr>
          <w:p>
            <w:pPr>
              <w:rPr>
                <w:rFonts w:ascii="宋体" w:hAnsi="宋体"/>
                <w:b/>
              </w:rPr>
            </w:pPr>
            <w:r>
              <w:rPr>
                <w:rFonts w:hint="eastAsia" w:ascii="宋体" w:hAnsi="宋体"/>
                <w:b/>
              </w:rPr>
              <w:t>周岁</w:t>
            </w:r>
          </w:p>
        </w:tc>
        <w:tc>
          <w:tcPr>
            <w:tcW w:w="7515" w:type="dxa"/>
            <w:vAlign w:val="top"/>
          </w:tcPr>
          <w:p>
            <w:pPr>
              <w:pStyle w:val="39"/>
            </w:pPr>
            <w:r>
              <w:rPr>
                <w:rFonts w:hint="eastAsia" w:ascii="宋体" w:hAnsi="宋体"/>
              </w:rPr>
              <w:t>指按有效身份证件中记载的出生日期计算的年龄，自出生之日起为零周岁，每经过一年增加一岁，不足一年的不计。</w:t>
            </w:r>
          </w:p>
          <w:p>
            <w:pPr>
              <w:rPr>
                <w:rFonts w:ascii="宋体" w:hAnsi="宋体"/>
              </w:rPr>
            </w:pPr>
          </w:p>
        </w:tc>
      </w:tr>
    </w:tbl>
    <w:p>
      <w:pPr>
        <w:rPr>
          <w:szCs w:val="21"/>
        </w:rPr>
      </w:pPr>
    </w:p>
    <w:sectPr>
      <w:headerReference r:id="rId8" w:type="first"/>
      <w:footerReference r:id="rId10" w:type="first"/>
      <w:headerReference r:id="rId7" w:type="default"/>
      <w:footerReference r:id="rId9" w:type="default"/>
      <w:pgSz w:w="11906" w:h="16838"/>
      <w:pgMar w:top="1134" w:right="1021" w:bottom="1134" w:left="1021" w:header="567" w:footer="908" w:gutter="0"/>
      <w:pgNumType w:start="1"/>
      <w:cols w:space="720"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华文中宋">
    <w:panose1 w:val="02010600040101010101"/>
    <w:charset w:val="86"/>
    <w:family w:val="auto"/>
    <w:pitch w:val="default"/>
    <w:sig w:usb0="00000287" w:usb1="080F0000" w:usb2="00000000" w:usb3="00000000" w:csb0="0004009F" w:csb1="DFD70000"/>
  </w:font>
  <w:font w:name="楷体_GB2312">
    <w:altName w:val="楷体"/>
    <w:panose1 w:val="00000000000000000000"/>
    <w:charset w:val="86"/>
    <w:family w:val="auto"/>
    <w:pitch w:val="default"/>
    <w:sig w:usb0="00000001" w:usb1="080E0000" w:usb2="00000010" w:usb3="00000000" w:csb0="00040000" w:csb1="00000000"/>
  </w:font>
  <w:font w:name="Calibri">
    <w:panose1 w:val="020F0502020204030204"/>
    <w:charset w:val="00"/>
    <w:family w:val="auto"/>
    <w:pitch w:val="default"/>
    <w:sig w:usb0="E00002FF" w:usb1="4000ACFF" w:usb2="00000001" w:usb3="00000000" w:csb0="2000019F" w:csb1="00000000"/>
  </w:font>
  <w:font w:name="Arial Unicode MS">
    <w:panose1 w:val="020B0604020202020204"/>
    <w:charset w:val="86"/>
    <w:family w:val="auto"/>
    <w:pitch w:val="default"/>
    <w:sig w:usb0="FFFFFFFF" w:usb1="E9FFFFFF" w:usb2="0000003F" w:usb3="00000000" w:csb0="603F01FF" w:csb1="FFFF0000"/>
  </w:font>
  <w:font w:name="Futura Bk">
    <w:altName w:val="Century Gothic"/>
    <w:panose1 w:val="00000000000000000000"/>
    <w:charset w:val="00"/>
    <w:family w:val="auto"/>
    <w:pitch w:val="default"/>
    <w:sig w:usb0="00000287" w:usb1="00000000" w:usb2="00000000" w:usb3="00000000" w:csb0="0000009F" w:csb1="00000000"/>
  </w:font>
  <w:font w:name="Cambria">
    <w:panose1 w:val="02040503050406030204"/>
    <w:charset w:val="00"/>
    <w:family w:val="auto"/>
    <w:pitch w:val="default"/>
    <w:sig w:usb0="E00002FF" w:usb1="400004FF" w:usb2="00000000" w:usb3="00000000" w:csb0="2000019F" w:csb1="00000000"/>
  </w:font>
  <w:font w:name="仿宋_GB2312">
    <w:altName w:val="仿宋"/>
    <w:panose1 w:val="00000000000000000000"/>
    <w:charset w:val="86"/>
    <w:family w:val="auto"/>
    <w:pitch w:val="default"/>
    <w:sig w:usb0="00000001" w:usb1="080E0000" w:usb2="00000010" w:usb3="00000000" w:csb0="00040000" w:csb1="00000000"/>
  </w:font>
  <w:font w:name="Wingdings 2">
    <w:panose1 w:val="05020102010507070707"/>
    <w:charset w:val="02"/>
    <w:family w:val="auto"/>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entury Gothic">
    <w:panose1 w:val="020B0502020202020204"/>
    <w:charset w:val="00"/>
    <w:family w:val="auto"/>
    <w:pitch w:val="default"/>
    <w:sig w:usb0="00000287" w:usb1="00000000" w:usb2="00000000" w:usb3="00000000" w:csb0="2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2"/>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2"/>
      <w:framePr w:wrap="around" w:hAnchor="margin" w:vAnchor="text" w:xAlign="center" w:y="1"/>
      <w:rPr>
        <w:rStyle w:val="21"/>
      </w:rPr>
    </w:pPr>
    <w:r>
      <w:fldChar w:fldCharType="begin"/>
    </w:r>
    <w:r>
      <w:rPr>
        <w:rStyle w:val="21"/>
      </w:rPr>
      <w:instrText xml:space="preserve">PAGE  </w:instrText>
    </w:r>
    <w:r>
      <w:fldChar w:fldCharType="separate"/>
    </w:r>
    <w:r>
      <w:fldChar w:fldCharType="end"/>
    </w:r>
  </w:p>
  <w:p>
    <w:pPr>
      <w:pStyle w:val="1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2"/>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2"/>
      <w:jc w:val="cen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jc w:val="cen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jc w:val="center"/>
    </w:pPr>
    <w:r>
      <w:rPr>
        <w:rStyle w:val="21"/>
        <w:rFonts w:hint="eastAsia"/>
      </w:rPr>
      <w:t>7-</w:t>
    </w:r>
    <w:r>
      <w:fldChar w:fldCharType="begin"/>
    </w:r>
    <w:r>
      <w:rPr>
        <w:rStyle w:val="21"/>
      </w:rPr>
      <w:instrText xml:space="preserve"> PAGE </w:instrText>
    </w:r>
    <w:r>
      <w:fldChar w:fldCharType="separate"/>
    </w:r>
    <w:r>
      <w:rPr>
        <w:rStyle w:val="21"/>
      </w:rPr>
      <w:t>2</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jc w:val="center"/>
    </w:pPr>
    <w:r>
      <w:rPr>
        <w:rStyle w:val="21"/>
        <w:rFonts w:hint="eastAsia"/>
      </w:rPr>
      <w:t>7-</w:t>
    </w:r>
    <w:r>
      <w:fldChar w:fldCharType="begin"/>
    </w:r>
    <w:r>
      <w:rPr>
        <w:rStyle w:val="21"/>
      </w:rPr>
      <w:instrText xml:space="preserve"> PAGE </w:instrText>
    </w:r>
    <w:r>
      <w:fldChar w:fldCharType="separate"/>
    </w:r>
    <w:r>
      <w:rPr>
        <w:rStyle w:val="21"/>
      </w:rPr>
      <w:t>1</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99"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ind w:firstLine="601" w:firstLineChars="200"/>
      <w:jc w:val="center"/>
      <w:outlineLvl w:val="0"/>
    </w:pPr>
    <w:rPr>
      <w:rFonts w:ascii="华文中宋" w:hAnsi="华文中宋" w:eastAsia="华文中宋"/>
      <w:b/>
      <w:sz w:val="30"/>
    </w:rPr>
  </w:style>
  <w:style w:type="character" w:default="1" w:styleId="19">
    <w:name w:val="Default Paragraph Font"/>
    <w:semiHidden/>
    <w:unhideWhenUsed/>
    <w:uiPriority w:val="1"/>
  </w:style>
  <w:style w:type="paragraph" w:styleId="3">
    <w:name w:val="annotation subject"/>
    <w:basedOn w:val="4"/>
    <w:next w:val="4"/>
    <w:link w:val="49"/>
    <w:uiPriority w:val="0"/>
    <w:rPr>
      <w:b/>
      <w:bCs/>
    </w:rPr>
  </w:style>
  <w:style w:type="paragraph" w:styleId="4">
    <w:name w:val="annotation text"/>
    <w:basedOn w:val="1"/>
    <w:link w:val="47"/>
    <w:uiPriority w:val="0"/>
    <w:pPr>
      <w:jc w:val="left"/>
    </w:pPr>
  </w:style>
  <w:style w:type="paragraph" w:styleId="5">
    <w:name w:val="Document Map"/>
    <w:basedOn w:val="1"/>
    <w:semiHidden/>
    <w:uiPriority w:val="0"/>
    <w:pPr>
      <w:shd w:val="clear" w:color="auto" w:fill="000080"/>
    </w:pPr>
  </w:style>
  <w:style w:type="paragraph" w:styleId="6">
    <w:name w:val="Body Text 3"/>
    <w:basedOn w:val="1"/>
    <w:uiPriority w:val="0"/>
    <w:pPr>
      <w:spacing w:after="120"/>
    </w:pPr>
    <w:rPr>
      <w:sz w:val="16"/>
      <w:szCs w:val="16"/>
    </w:rPr>
  </w:style>
  <w:style w:type="paragraph" w:styleId="7">
    <w:name w:val="Body Text"/>
    <w:basedOn w:val="1"/>
    <w:uiPriority w:val="0"/>
    <w:pPr>
      <w:jc w:val="left"/>
    </w:pPr>
    <w:rPr>
      <w:rFonts w:ascii="宋体" w:hAnsi="宋体"/>
    </w:rPr>
  </w:style>
  <w:style w:type="paragraph" w:styleId="8">
    <w:name w:val="Body Text Indent"/>
    <w:basedOn w:val="1"/>
    <w:uiPriority w:val="0"/>
    <w:pPr>
      <w:widowControl/>
      <w:ind w:firstLine="440"/>
      <w:jc w:val="left"/>
    </w:pPr>
    <w:rPr>
      <w:rFonts w:ascii="楷体_GB2312" w:eastAsia="楷体_GB2312"/>
      <w:bCs/>
      <w:snapToGrid w:val="0"/>
      <w:kern w:val="0"/>
      <w:sz w:val="20"/>
    </w:rPr>
  </w:style>
  <w:style w:type="paragraph" w:styleId="9">
    <w:name w:val="toc 3"/>
    <w:basedOn w:val="1"/>
    <w:next w:val="1"/>
    <w:unhideWhenUsed/>
    <w:qFormat/>
    <w:uiPriority w:val="39"/>
    <w:pPr>
      <w:widowControl/>
      <w:spacing w:after="100" w:line="276" w:lineRule="auto"/>
      <w:ind w:left="440"/>
      <w:jc w:val="left"/>
    </w:pPr>
    <w:rPr>
      <w:rFonts w:ascii="Calibri" w:hAnsi="Calibri"/>
      <w:kern w:val="0"/>
      <w:sz w:val="22"/>
      <w:szCs w:val="22"/>
    </w:rPr>
  </w:style>
  <w:style w:type="paragraph" w:styleId="10">
    <w:name w:val="Body Text Indent 2"/>
    <w:basedOn w:val="1"/>
    <w:uiPriority w:val="0"/>
    <w:pPr>
      <w:ind w:firstLine="440"/>
    </w:pPr>
    <w:rPr>
      <w:rFonts w:ascii="楷体_GB2312" w:eastAsia="楷体_GB2312"/>
      <w:b/>
      <w:bCs/>
      <w:color w:val="0000FF"/>
    </w:rPr>
  </w:style>
  <w:style w:type="paragraph" w:styleId="11">
    <w:name w:val="Balloon Text"/>
    <w:basedOn w:val="1"/>
    <w:link w:val="45"/>
    <w:uiPriority w:val="0"/>
    <w:rPr>
      <w:sz w:val="18"/>
      <w:szCs w:val="18"/>
    </w:rPr>
  </w:style>
  <w:style w:type="paragraph" w:styleId="12">
    <w:name w:val="footer"/>
    <w:basedOn w:val="1"/>
    <w:uiPriority w:val="0"/>
    <w:pPr>
      <w:tabs>
        <w:tab w:val="center" w:pos="4153"/>
        <w:tab w:val="right" w:pos="8306"/>
      </w:tabs>
      <w:snapToGrid w:val="0"/>
      <w:jc w:val="left"/>
    </w:pPr>
    <w:rPr>
      <w:sz w:val="18"/>
      <w:szCs w:val="18"/>
    </w:rPr>
  </w:style>
  <w:style w:type="paragraph" w:styleId="13">
    <w:name w:val="header"/>
    <w:basedOn w:val="1"/>
    <w:link w:val="48"/>
    <w:uiPriority w:val="0"/>
    <w:pPr>
      <w:pBdr>
        <w:bottom w:val="single" w:color="auto" w:sz="6" w:space="1"/>
      </w:pBdr>
      <w:tabs>
        <w:tab w:val="center" w:pos="4153"/>
        <w:tab w:val="right" w:pos="8306"/>
      </w:tabs>
      <w:snapToGrid w:val="0"/>
      <w:jc w:val="center"/>
    </w:pPr>
    <w:rPr>
      <w:sz w:val="18"/>
      <w:szCs w:val="18"/>
    </w:rPr>
  </w:style>
  <w:style w:type="paragraph" w:styleId="14">
    <w:name w:val="toc 1"/>
    <w:basedOn w:val="1"/>
    <w:next w:val="1"/>
    <w:unhideWhenUsed/>
    <w:qFormat/>
    <w:uiPriority w:val="39"/>
    <w:pPr>
      <w:widowControl/>
      <w:spacing w:after="100" w:line="276" w:lineRule="auto"/>
      <w:jc w:val="left"/>
    </w:pPr>
    <w:rPr>
      <w:rFonts w:ascii="Calibri" w:hAnsi="Calibri"/>
      <w:kern w:val="0"/>
      <w:sz w:val="22"/>
      <w:szCs w:val="22"/>
    </w:rPr>
  </w:style>
  <w:style w:type="paragraph" w:styleId="15">
    <w:name w:val="footnote text"/>
    <w:basedOn w:val="1"/>
    <w:semiHidden/>
    <w:uiPriority w:val="0"/>
    <w:pPr>
      <w:snapToGrid w:val="0"/>
      <w:jc w:val="left"/>
    </w:pPr>
    <w:rPr>
      <w:sz w:val="18"/>
      <w:szCs w:val="18"/>
    </w:rPr>
  </w:style>
  <w:style w:type="paragraph" w:styleId="16">
    <w:name w:val="toc 2"/>
    <w:basedOn w:val="1"/>
    <w:next w:val="1"/>
    <w:unhideWhenUsed/>
    <w:qFormat/>
    <w:uiPriority w:val="39"/>
    <w:pPr>
      <w:widowControl/>
      <w:spacing w:after="100" w:line="276" w:lineRule="auto"/>
      <w:ind w:left="220"/>
      <w:jc w:val="left"/>
    </w:pPr>
    <w:rPr>
      <w:rFonts w:ascii="Calibri" w:hAnsi="Calibri"/>
      <w:kern w:val="0"/>
      <w:sz w:val="22"/>
      <w:szCs w:val="22"/>
    </w:rPr>
  </w:style>
  <w:style w:type="paragraph" w:styleId="17">
    <w:name w:val="Body Text 2"/>
    <w:basedOn w:val="1"/>
    <w:uiPriority w:val="0"/>
    <w:pPr>
      <w:snapToGrid w:val="0"/>
    </w:pPr>
    <w:rPr>
      <w:rFonts w:ascii="宋体" w:hAnsi="宋体"/>
      <w:color w:val="0000FF"/>
    </w:rPr>
  </w:style>
  <w:style w:type="paragraph" w:styleId="18">
    <w:name w:val="Normal (Web)"/>
    <w:basedOn w:val="1"/>
    <w:uiPriority w:val="0"/>
    <w:pPr>
      <w:widowControl/>
      <w:spacing w:before="100" w:beforeAutospacing="1" w:after="100" w:afterAutospacing="1"/>
      <w:jc w:val="left"/>
    </w:pPr>
    <w:rPr>
      <w:rFonts w:ascii="Arial Unicode MS" w:hAnsi="Arial Unicode MS" w:eastAsia="Arial Unicode MS" w:cs="Arial Unicode MS"/>
      <w:kern w:val="0"/>
      <w:sz w:val="24"/>
    </w:rPr>
  </w:style>
  <w:style w:type="character" w:styleId="20">
    <w:name w:val="Strong"/>
    <w:qFormat/>
    <w:uiPriority w:val="0"/>
    <w:rPr>
      <w:b/>
      <w:bCs/>
    </w:rPr>
  </w:style>
  <w:style w:type="character" w:styleId="21">
    <w:name w:val="page number"/>
    <w:basedOn w:val="19"/>
    <w:uiPriority w:val="0"/>
    <w:rPr/>
  </w:style>
  <w:style w:type="character" w:styleId="22">
    <w:name w:val="Hyperlink"/>
    <w:unhideWhenUsed/>
    <w:uiPriority w:val="99"/>
    <w:rPr>
      <w:color w:val="0000FF"/>
      <w:u w:val="single"/>
    </w:rPr>
  </w:style>
  <w:style w:type="character" w:styleId="23">
    <w:name w:val="annotation reference"/>
    <w:uiPriority w:val="99"/>
    <w:rPr>
      <w:sz w:val="21"/>
      <w:szCs w:val="21"/>
    </w:rPr>
  </w:style>
  <w:style w:type="paragraph" w:customStyle="1" w:styleId="24">
    <w:name w:val="正文文本缩进 21"/>
    <w:basedOn w:val="1"/>
    <w:uiPriority w:val="0"/>
    <w:pPr>
      <w:ind w:firstLine="440"/>
    </w:pPr>
    <w:rPr>
      <w:rFonts w:ascii="楷体_GB2312" w:eastAsia="楷体_GB2312"/>
      <w:b/>
      <w:bCs/>
      <w:color w:val="0000FF"/>
    </w:rPr>
  </w:style>
  <w:style w:type="paragraph" w:customStyle="1" w:styleId="25">
    <w:name w:val="正文文本1"/>
    <w:basedOn w:val="1"/>
    <w:uiPriority w:val="0"/>
    <w:pPr>
      <w:jc w:val="left"/>
    </w:pPr>
    <w:rPr>
      <w:rFonts w:ascii="宋体" w:hAnsi="宋体"/>
    </w:rPr>
  </w:style>
  <w:style w:type="paragraph" w:customStyle="1" w:styleId="26">
    <w:name w:val="页脚1"/>
    <w:basedOn w:val="1"/>
    <w:uiPriority w:val="0"/>
    <w:pPr>
      <w:tabs>
        <w:tab w:val="center" w:pos="4153"/>
        <w:tab w:val="right" w:pos="8306"/>
      </w:tabs>
      <w:snapToGrid w:val="0"/>
      <w:jc w:val="left"/>
    </w:pPr>
    <w:rPr>
      <w:sz w:val="18"/>
      <w:szCs w:val="18"/>
    </w:rPr>
  </w:style>
  <w:style w:type="paragraph" w:customStyle="1" w:styleId="27">
    <w:name w:val="p17"/>
    <w:basedOn w:val="1"/>
    <w:uiPriority w:val="0"/>
    <w:pPr>
      <w:widowControl/>
    </w:pPr>
    <w:rPr>
      <w:kern w:val="0"/>
      <w:szCs w:val="21"/>
    </w:rPr>
  </w:style>
  <w:style w:type="paragraph" w:customStyle="1" w:styleId="28">
    <w:name w:val="Default"/>
    <w:uiPriority w:val="0"/>
    <w:pPr>
      <w:widowControl w:val="0"/>
      <w:autoSpaceDE w:val="0"/>
      <w:autoSpaceDN w:val="0"/>
      <w:adjustRightInd w:val="0"/>
    </w:pPr>
    <w:rPr>
      <w:rFonts w:ascii="宋体" w:cs="宋体"/>
      <w:color w:val="000000"/>
      <w:sz w:val="24"/>
      <w:szCs w:val="24"/>
    </w:rPr>
  </w:style>
  <w:style w:type="paragraph" w:customStyle="1" w:styleId="29">
    <w:name w:val="Revision"/>
    <w:uiPriority w:val="0"/>
    <w:rPr>
      <w:kern w:val="2"/>
      <w:sz w:val="21"/>
      <w:szCs w:val="24"/>
    </w:rPr>
  </w:style>
  <w:style w:type="paragraph" w:customStyle="1" w:styleId="30">
    <w:name w:val="正文文本 31"/>
    <w:basedOn w:val="1"/>
    <w:uiPriority w:val="0"/>
    <w:pPr>
      <w:spacing w:after="120"/>
    </w:pPr>
    <w:rPr>
      <w:sz w:val="16"/>
      <w:szCs w:val="16"/>
    </w:rPr>
  </w:style>
  <w:style w:type="paragraph" w:customStyle="1" w:styleId="31">
    <w:name w:val="普通(网站)1"/>
    <w:basedOn w:val="1"/>
    <w:uiPriority w:val="0"/>
    <w:pPr>
      <w:widowControl/>
      <w:spacing w:before="100" w:beforeAutospacing="1" w:after="100" w:afterAutospacing="1"/>
      <w:jc w:val="left"/>
    </w:pPr>
    <w:rPr>
      <w:rFonts w:ascii="Arial Unicode MS" w:hAnsi="Arial Unicode MS" w:eastAsia="Arial Unicode MS" w:cs="Arial Unicode MS"/>
      <w:kern w:val="0"/>
      <w:sz w:val="24"/>
    </w:rPr>
  </w:style>
  <w:style w:type="paragraph" w:customStyle="1" w:styleId="32">
    <w:name w:val="正文文本 21"/>
    <w:basedOn w:val="1"/>
    <w:uiPriority w:val="0"/>
    <w:pPr>
      <w:snapToGrid w:val="0"/>
    </w:pPr>
    <w:rPr>
      <w:rFonts w:ascii="宋体" w:hAnsi="宋体"/>
      <w:color w:val="0000FF"/>
    </w:rPr>
  </w:style>
  <w:style w:type="paragraph" w:customStyle="1" w:styleId="33">
    <w:name w:val="批注框文本1"/>
    <w:basedOn w:val="1"/>
    <w:uiPriority w:val="0"/>
    <w:rPr>
      <w:sz w:val="18"/>
      <w:szCs w:val="18"/>
    </w:rPr>
  </w:style>
  <w:style w:type="paragraph" w:customStyle="1" w:styleId="34">
    <w:name w:val="脚注文本1"/>
    <w:basedOn w:val="1"/>
    <w:uiPriority w:val="0"/>
    <w:pPr>
      <w:snapToGrid w:val="0"/>
      <w:jc w:val="left"/>
    </w:pPr>
    <w:rPr>
      <w:sz w:val="18"/>
      <w:szCs w:val="18"/>
    </w:rPr>
  </w:style>
  <w:style w:type="paragraph" w:customStyle="1" w:styleId="35">
    <w:name w:val="Char Char Char"/>
    <w:basedOn w:val="1"/>
    <w:uiPriority w:val="0"/>
    <w:pPr>
      <w:widowControl/>
      <w:jc w:val="left"/>
    </w:pPr>
  </w:style>
  <w:style w:type="paragraph" w:customStyle="1" w:styleId="36">
    <w:name w:val="批注文字1"/>
    <w:basedOn w:val="1"/>
    <w:uiPriority w:val="0"/>
    <w:pPr>
      <w:jc w:val="left"/>
    </w:pPr>
  </w:style>
  <w:style w:type="paragraph" w:customStyle="1" w:styleId="37">
    <w:name w:val="页眉1"/>
    <w:basedOn w:val="1"/>
    <w:uiPriority w:val="0"/>
    <w:pPr>
      <w:pBdr>
        <w:bottom w:val="single" w:color="auto" w:sz="6" w:space="1"/>
      </w:pBdr>
      <w:tabs>
        <w:tab w:val="center" w:pos="4153"/>
        <w:tab w:val="right" w:pos="8306"/>
      </w:tabs>
      <w:snapToGrid w:val="0"/>
      <w:jc w:val="center"/>
    </w:pPr>
    <w:rPr>
      <w:sz w:val="18"/>
      <w:szCs w:val="18"/>
    </w:rPr>
  </w:style>
  <w:style w:type="paragraph" w:customStyle="1" w:styleId="38">
    <w:name w:val="Char Char Char11"/>
    <w:basedOn w:val="1"/>
    <w:uiPriority w:val="0"/>
    <w:pPr>
      <w:widowControl/>
      <w:jc w:val="left"/>
    </w:pPr>
    <w:rPr>
      <w:rFonts w:ascii="Futura Bk" w:hAnsi="Futura Bk"/>
      <w:kern w:val="0"/>
      <w:sz w:val="20"/>
      <w:szCs w:val="20"/>
      <w:lang w:eastAsia="en-US"/>
    </w:rPr>
  </w:style>
  <w:style w:type="paragraph" w:customStyle="1" w:styleId="39">
    <w:name w:val="p0"/>
    <w:basedOn w:val="1"/>
    <w:uiPriority w:val="0"/>
    <w:pPr>
      <w:widowControl/>
    </w:pPr>
    <w:rPr>
      <w:kern w:val="0"/>
      <w:szCs w:val="21"/>
    </w:rPr>
  </w:style>
  <w:style w:type="paragraph" w:customStyle="1" w:styleId="40">
    <w:name w:val="正文文本缩进1"/>
    <w:basedOn w:val="1"/>
    <w:uiPriority w:val="0"/>
    <w:pPr>
      <w:widowControl/>
      <w:ind w:firstLine="440"/>
      <w:jc w:val="left"/>
    </w:pPr>
    <w:rPr>
      <w:rFonts w:ascii="楷体_GB2312" w:eastAsia="楷体_GB2312"/>
      <w:bCs/>
      <w:snapToGrid w:val="0"/>
      <w:kern w:val="0"/>
      <w:sz w:val="20"/>
    </w:rPr>
  </w:style>
  <w:style w:type="paragraph" w:customStyle="1" w:styleId="41">
    <w:name w:val="文档结构图1"/>
    <w:basedOn w:val="1"/>
    <w:uiPriority w:val="0"/>
    <w:pPr>
      <w:shd w:val="clear" w:color="auto" w:fill="000080"/>
    </w:pPr>
  </w:style>
  <w:style w:type="paragraph" w:customStyle="1" w:styleId="42">
    <w:name w:val="Char Char Char1"/>
    <w:basedOn w:val="1"/>
    <w:uiPriority w:val="0"/>
    <w:pPr>
      <w:widowControl/>
      <w:jc w:val="left"/>
    </w:pPr>
    <w:rPr>
      <w:rFonts w:ascii="Futura Bk" w:hAnsi="Futura Bk"/>
      <w:kern w:val="0"/>
      <w:sz w:val="20"/>
      <w:szCs w:val="20"/>
      <w:lang w:eastAsia="en-US"/>
    </w:rPr>
  </w:style>
  <w:style w:type="paragraph" w:customStyle="1" w:styleId="43">
    <w:name w:val="p18"/>
    <w:basedOn w:val="1"/>
    <w:uiPriority w:val="0"/>
    <w:pPr>
      <w:widowControl/>
      <w:jc w:val="left"/>
    </w:pPr>
    <w:rPr>
      <w:kern w:val="0"/>
      <w:szCs w:val="21"/>
    </w:rPr>
  </w:style>
  <w:style w:type="paragraph" w:customStyle="1" w:styleId="44">
    <w:name w:val="TOC Heading"/>
    <w:basedOn w:val="2"/>
    <w:next w:val="1"/>
    <w:semiHidden/>
    <w:unhideWhenUsed/>
    <w:qFormat/>
    <w:uiPriority w:val="39"/>
    <w:pPr>
      <w:keepLines/>
      <w:widowControl/>
      <w:spacing w:before="480" w:line="276" w:lineRule="auto"/>
      <w:ind w:firstLine="0" w:firstLineChars="0"/>
      <w:jc w:val="left"/>
      <w:outlineLvl w:val="9"/>
    </w:pPr>
    <w:rPr>
      <w:rFonts w:ascii="Cambria" w:hAnsi="Cambria" w:eastAsia="宋体"/>
      <w:bCs/>
      <w:color w:val="365F91"/>
      <w:kern w:val="0"/>
      <w:sz w:val="28"/>
      <w:szCs w:val="28"/>
    </w:rPr>
  </w:style>
  <w:style w:type="character" w:customStyle="1" w:styleId="45">
    <w:name w:val="批注框文本 Char"/>
    <w:link w:val="11"/>
    <w:uiPriority w:val="0"/>
    <w:rPr>
      <w:kern w:val="2"/>
      <w:sz w:val="18"/>
      <w:szCs w:val="18"/>
    </w:rPr>
  </w:style>
  <w:style w:type="character" w:customStyle="1" w:styleId="46">
    <w:name w:val="tf1"/>
    <w:uiPriority w:val="0"/>
    <w:rPr>
      <w:spacing w:val="300"/>
      <w:sz w:val="18"/>
      <w:szCs w:val="18"/>
    </w:rPr>
  </w:style>
  <w:style w:type="character" w:customStyle="1" w:styleId="47">
    <w:name w:val="批注文字 Char"/>
    <w:link w:val="4"/>
    <w:uiPriority w:val="0"/>
    <w:rPr>
      <w:kern w:val="2"/>
      <w:sz w:val="21"/>
      <w:szCs w:val="24"/>
    </w:rPr>
  </w:style>
  <w:style w:type="character" w:customStyle="1" w:styleId="48">
    <w:name w:val="页眉 Char"/>
    <w:link w:val="13"/>
    <w:uiPriority w:val="0"/>
    <w:rPr>
      <w:kern w:val="2"/>
      <w:sz w:val="18"/>
      <w:szCs w:val="18"/>
    </w:rPr>
  </w:style>
  <w:style w:type="character" w:customStyle="1" w:styleId="49">
    <w:name w:val="批注主题 Char"/>
    <w:basedOn w:val="47"/>
    <w:link w:val="3"/>
    <w:uiPriority w:val="0"/>
    <w:rPr>
      <w:kern w:val="2"/>
      <w:sz w:val="21"/>
      <w:szCs w:val="24"/>
    </w:rPr>
  </w:style>
  <w:style w:type="character" w:customStyle="1" w:styleId="50">
    <w:name w:val="页码1"/>
    <w:basedOn w:val="19"/>
    <w:uiPriority w:val="0"/>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10" Type="http://schemas.openxmlformats.org/officeDocument/2006/relationships/footer" Target="footer5.xml"/><Relationship Id="rId11" Type="http://schemas.openxmlformats.org/officeDocument/2006/relationships/theme" Target="theme/theme1.xml"/><Relationship Id="rId12" Type="http://schemas.openxmlformats.org/officeDocument/2006/relationships/image" Target="media/image1.png"/><Relationship Id="rId13"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oter" Target="footer3.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PAIG-IT</Company>
  <Pages>9</Pages>
  <Words>1370</Words>
  <Characters>8176</Characters>
  <Lines>65</Lines>
  <Paragraphs>18</Paragraphs>
  <TotalTime>0</TotalTime>
  <ScaleCrop>false</ScaleCrop>
  <LinksUpToDate>false</LinksUpToDate>
  <CharactersWithSpaces>0</CharactersWithSpaces>
  <Application>WPS Office 专业版_9.1.0.4688_{F1E327BC-269C-435d-A152-05C5408002CA}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2015-12-03T05:42:00Z</dcterms:created>
  <dc:creator>tina</dc:creator>
  <cp:lastModifiedBy>linghao</cp:lastModifiedBy>
  <cp:lastPrinted>2015-11-09T08:38:00Z</cp:lastPrinted>
  <dcterms:modified xsi:type="dcterms:W3CDTF">2015-12-04T01:09:33Z</dcterms:modified>
  <dc:title>阅 读 指 引</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2052-9.1.0.4688</vt:lpwstr>
  </property>
</Properties>
</file>