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Anti-racist Rhetorical Praxis in the 1960s-70s </w:t>
      </w:r>
      <w:r w:rsidDel="00000000" w:rsidR="00000000" w:rsidRPr="00000000">
        <w:rPr>
          <w:rFonts w:ascii="Times New Roman" w:cs="Times New Roman" w:eastAsia="Times New Roman" w:hAnsi="Times New Roman"/>
          <w:b w:val="1"/>
          <w:bCs w:val="1"/>
          <w:i w:val="1"/>
          <w:iCs w:val="1"/>
          <w:color w:val="000000"/>
          <w:shd w:fill="auto" w:val="clear"/>
          <w:rtl w:val="0"/>
        </w:rPr>
        <w:t xml:space="preserve">Tech News/The Paper </w:t>
      </w:r>
      <w:r w:rsidDel="00000000" w:rsidR="00000000" w:rsidRPr="00000000">
        <w:rPr>
          <w:rFonts w:ascii="Times New Roman" w:cs="Times New Roman" w:eastAsia="Times New Roman" w:hAnsi="Times New Roman"/>
          <w:b w:val="1"/>
          <w:bCs w:val="1"/>
          <w:color w:val="000000"/>
          <w:shd w:fill="auto" w:val="clear"/>
          <w:rtl w:val="0"/>
        </w:rPr>
        <w:t xml:space="preserve">at the City College of New York</w:t>
      </w:r>
      <w:r w:rsidDel="00000000" w:rsidR="00000000" w:rsidRPr="00000000">
        <w:rPr>
          <w:rFonts w:ascii="Times New Roman" w:cs="Times New Roman" w:eastAsia="Times New Roman" w:hAnsi="Times New Roman"/>
          <w:b w:val="1"/>
          <w:bCs w:val="1"/>
          <w:i w:val="1"/>
          <w:iCs w:val="1"/>
          <w:color w:val="000000"/>
          <w:shd w:fill="auto" w:val="clear"/>
          <w:rtl w:val="0"/>
        </w:rPr>
        <w:t xml:space="preserve">, </w:t>
      </w:r>
      <w:r w:rsidDel="00000000" w:rsidR="00000000" w:rsidRPr="00000000">
        <w:rPr>
          <w:rFonts w:ascii="Times New Roman" w:cs="Times New Roman" w:eastAsia="Times New Roman" w:hAnsi="Times New Roman"/>
          <w:b w:val="1"/>
          <w:bCs w:val="1"/>
          <w:color w:val="000000"/>
          <w:shd w:fill="auto" w:val="clear"/>
          <w:rtl w:val="0"/>
        </w:rPr>
        <w:t xml:space="preserve">Conor Tom</w:t>
      </w:r>
      <w:r w:rsidDel="00000000" w:rsidR="00000000" w:rsidRPr="00000000">
        <w:rPr>
          <w:rFonts w:ascii="Times New Roman" w:cs="Times New Roman" w:eastAsia="Times New Roman" w:hAnsi="Times New Roman"/>
          <w:b w:val="1"/>
          <w:bCs w:val="1"/>
          <w:color w:val="000000"/>
          <w:rtl w:val="0"/>
        </w:rPr>
        <w:t xml:space="preserve">ás</w:t>
      </w:r>
      <w:r w:rsidDel="00000000" w:rsidR="00000000" w:rsidRPr="00000000">
        <w:rPr>
          <w:rFonts w:ascii="Times New Roman" w:cs="Times New Roman" w:eastAsia="Times New Roman" w:hAnsi="Times New Roman"/>
          <w:b w:val="1"/>
          <w:bCs w:val="1"/>
          <w:color w:val="000000"/>
          <w:shd w:fill="auto" w:val="clear"/>
          <w:rtl w:val="0"/>
        </w:rPr>
        <w:t xml:space="preserve"> Reed, Anna Zeemont, and Sean Molloy </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i w:val="1"/>
          <w:iCs w:val="1"/>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1: Changes located by JBW editors</w:t>
      </w:r>
    </w:p>
    <w:p w:rsidR="00000000" w:rsidDel="00000000" w:rsidP="00000000" w:rsidRDefault="00000000" w:rsidRPr="00000000" w14:paraId="0000000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p>
    <w:p w:rsidR="00000000" w:rsidDel="00000000" w:rsidP="00000000" w:rsidRDefault="00000000" w:rsidRPr="00000000" w14:paraId="00000008">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need keywords; p. 38 still has “KEYWORDS: [KEYWORDS TK].”</w:t>
      </w:r>
    </w:p>
    <w:p w:rsidR="00000000" w:rsidDel="00000000" w:rsidP="00000000" w:rsidRDefault="00000000" w:rsidRPr="00000000" w14:paraId="0000000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strike/>
          <w:highlight w:val="yellow"/>
          <w:rtl w:val="0"/>
        </w:rPr>
        <w:t xml:space="preserve">need author bios; p. 39 still has three template bios.</w:t>
      </w:r>
    </w:p>
    <w:p w:rsidR="00000000" w:rsidDel="00000000" w:rsidP="00000000" w:rsidRDefault="00000000" w:rsidRPr="00000000" w14:paraId="0000000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drop “the” before Journal of Basic Writing on p. 55.</w:t>
      </w:r>
    </w:p>
    <w:p w:rsidR="00000000" w:rsidDel="00000000" w:rsidP="00000000" w:rsidRDefault="00000000" w:rsidRPr="00000000" w14:paraId="0000000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hyphenate p. 56 “incoming first year students.”</w:t>
      </w:r>
    </w:p>
    <w:p w:rsidR="00000000" w:rsidDel="00000000" w:rsidP="00000000" w:rsidRDefault="00000000" w:rsidRPr="00000000" w14:paraId="0000000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use p., not pp., for single pages: p. 60 “pp. 120”; p. 61 “pp. 4”; p. 62 “pp. 1.”</w:t>
      </w:r>
    </w:p>
    <w:p w:rsidR="00000000" w:rsidDel="00000000" w:rsidP="00000000" w:rsidRDefault="00000000" w:rsidRPr="00000000" w14:paraId="0000000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regularize WAC/UP of Colorado wording in the Molloy entry on p. 64.</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strike/>
          <w:highlight w:val="yellow"/>
          <w:rtl w:val="0"/>
        </w:rPr>
        <w:t xml:space="preserve">confirm Conor Tómas vs. Tomás on pp. 66-67</w:t>
      </w:r>
    </w:p>
    <w:p w:rsidR="00000000" w:rsidDel="00000000" w:rsidP="00000000" w:rsidRDefault="00000000" w:rsidRPr="00000000" w14:paraId="0000001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regularize coauthor commas: p. 64 “Molloy, Sean and Alexis Bennett”; p. 66 “Simms, Paul B. and Louis R. Rivera”</w:t>
      </w:r>
    </w:p>
    <w:p w:rsidR="00000000" w:rsidDel="00000000" w:rsidP="00000000" w:rsidRDefault="00000000" w:rsidRPr="00000000" w14:paraId="0000001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6">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9">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A">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B">
      <w:pPr>
        <w:ind w:left="0" w:firstLine="0"/>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