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0" w:line="240" w:lineRule="auto"/>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Oil/School: Land and Affiliation in the Age of Fossil Ed, Daisy Atterbury</w:t>
      </w:r>
    </w:p>
    <w:p w:rsidR="00000000" w:rsidDel="00000000" w:rsidP="00000000" w:rsidRDefault="00000000" w:rsidRPr="00000000" w14:paraId="00000002">
      <w:pPr>
        <w:shd w:fill="ffffff" w:val="clear"/>
        <w:spacing w:after="0" w:line="240" w:lineRule="auto"/>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hd w:fill="ffffff" w:val="clea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hd w:fill="ffffff" w:val="clea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r w:rsidDel="00000000" w:rsidR="00000000" w:rsidRPr="00000000">
        <w:rPr>
          <w:rtl w:val="0"/>
        </w:rPr>
      </w:r>
    </w:p>
    <w:p w:rsidR="00000000" w:rsidDel="00000000" w:rsidP="00000000" w:rsidRDefault="00000000" w:rsidRPr="00000000" w14:paraId="00000006">
      <w:pPr>
        <w:shd w:fill="ffffff" w:val="clea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change “towards”: p. 68 “towards the Front Range”; p. 73 “work towards”; p. 89 “towards alternative affiliations”</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p. 70, line 4, remove symbol after “recomposing”</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replace bare governor URLs: p. 69 and p. 74 “</w:t>
      </w:r>
      <w:hyperlink r:id="rId6">
        <w:r w:rsidDel="00000000" w:rsidR="00000000" w:rsidRPr="00000000">
          <w:rPr>
            <w:rFonts w:ascii="Times New Roman" w:cs="Times New Roman" w:eastAsia="Times New Roman" w:hAnsi="Times New Roman"/>
            <w:color w:val="1155cc"/>
            <w:u w:val="single"/>
            <w:rtl w:val="0"/>
          </w:rPr>
          <w:t xml:space="preserve">www.governor.state.nm.us/</w:t>
        </w:r>
      </w:hyperlink>
      <w:r w:rsidDel="00000000" w:rsidR="00000000" w:rsidRPr="00000000">
        <w:rPr>
          <w:rFonts w:ascii="Times New Roman" w:cs="Times New Roman" w:eastAsia="Times New Roman" w:hAnsi="Times New Roman"/>
          <w:strike/>
          <w:rtl w:val="0"/>
        </w:rPr>
        <w:t xml:space="preserve">”; also p. 76 “</w:t>
      </w:r>
      <w:hyperlink r:id="rId7">
        <w:r w:rsidDel="00000000" w:rsidR="00000000" w:rsidRPr="00000000">
          <w:rPr>
            <w:rFonts w:ascii="Times New Roman" w:cs="Times New Roman" w:eastAsia="Times New Roman" w:hAnsi="Times New Roman"/>
            <w:color w:val="1155cc"/>
            <w:u w:val="single"/>
            <w:rtl w:val="0"/>
          </w:rPr>
          <w:t xml:space="preserve">www.freecollegenm.org</w:t>
        </w:r>
      </w:hyperlink>
      <w:r w:rsidDel="00000000" w:rsidR="00000000" w:rsidRPr="00000000">
        <w:rPr>
          <w:rFonts w:ascii="Times New Roman" w:cs="Times New Roman" w:eastAsia="Times New Roman" w:hAnsi="Times New Roman"/>
          <w:strike/>
          <w:rtl w:val="0"/>
        </w:rPr>
        <w:t xml:space="preserve">” </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trike/>
          <w:rtl w:val="0"/>
        </w:rPr>
        <w:t xml:space="preserve">p. 75 line spacing issue on lines 18-19</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remove years from in-text cites: p. 72 “University of Colorado, Boulder website 2022”; p. 87 “Hedden 2022”</w:t>
      </w:r>
    </w:p>
    <w:p>
      <w:pPr/>
      <w:r>
        <w:rPr>
          <w:rFonts w:ascii="Times New Roman" w:hAnsi="Times New Roman"/>
          <w:strike/>
        </w:rPr>
        <w:t>change p. 87 “policy makers” to “policymakers”</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replace ampersand if not quoted: p. 85 “Harney &amp; Moten 112”</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Accessed dates: p. 90 UN Climate Action “Accessed 2022”; p. 91 Longmont Observer “Accessed 2021”</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replace Byrd et al. with names; p. 90 has “Byrd, Jodi, et. al”</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rework p. 90 Goeman entry from APA to MLA: “Goeman, M. (2008)...”</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repair p. 90 Hedden ExxonMobil entry; title/newspaper formatting looks damaged</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fix p. 91 Martinez year: “202martine0”</w:t>
      </w:r>
    </w:p>
    <w:p w:rsidR="00000000" w:rsidDel="00000000" w:rsidP="00000000" w:rsidRDefault="00000000" w:rsidRPr="00000000" w14:paraId="0000001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complete p. 91 McKittrick entry; publisher/year formatting is incomplete</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complete p. 91 Metzger entry; it starts with “The Denver Gazette” plus URL</w:t>
      </w:r>
    </w:p>
    <w:p w:rsidR="00000000" w:rsidDel="00000000" w:rsidP="00000000" w:rsidRDefault="00000000" w:rsidRPr="00000000" w14:paraId="0000001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clean p. 92 Native Womens Wilderness entry; remove “Retrieved from” on p. 92</w:t>
      </w:r>
    </w:p>
    <w:p w:rsidR="00000000" w:rsidDel="00000000" w:rsidP="00000000" w:rsidRDefault="00000000" w:rsidRPr="00000000" w14:paraId="0000001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clean p. 92 Tuck/Yang entry: “(eds)” and “(2018)” need MLA style</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split/clean pp. 92-93 UIHI/Bachman entry; two sources seem combined</w:t>
      </w:r>
    </w:p>
    <w:p w:rsidR="00000000" w:rsidDel="00000000" w:rsidP="00000000" w:rsidRDefault="00000000" w:rsidRPr="00000000" w14:paraId="0000001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complete p. 93 Woertz entry; publisher/year missing</w:t>
      </w:r>
    </w:p>
    <w:p w:rsidR="00000000" w:rsidDel="00000000" w:rsidP="00000000" w:rsidRDefault="00000000" w:rsidRPr="00000000" w14:paraId="0000001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clean p. 93 Zeemont dissertation entry for JBW dissertation style</w:t>
      </w:r>
    </w:p>
    <w:p w:rsidR="00000000" w:rsidDel="00000000" w:rsidP="00000000" w:rsidRDefault="00000000" w:rsidRPr="00000000" w14:paraId="0000001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The “LAND” section currently runs from pp. 70-79, whereas all the other sections are half that length. The author might consider adding a subtitle that highlights the article’s central concept – “OIL/SCHOOL” – at the bottom of p. 76, just above the paragraph that begins, “The link between the success of free public higher education in New Mexico and the success of the oil and gas industry is a narrative that has taken on legislative legitimacy…” </w:t>
      </w:r>
    </w:p>
    <w:p w:rsidR="00000000" w:rsidDel="00000000" w:rsidP="00000000" w:rsidRDefault="00000000" w:rsidRPr="00000000" w14:paraId="0000001A">
      <w:pPr>
        <w:numPr>
          <w:ilvl w:val="3"/>
          <w:numId w:val="1"/>
        </w:numPr>
        <w:ind w:left="2880" w:hanging="360"/>
      </w:pPr>
      <w:r w:rsidDel="00000000" w:rsidR="00000000" w:rsidRPr="00000000">
        <w:rPr>
          <w:strike/>
          <w:rtl w:val="0"/>
        </w:rPr>
        <w:t xml:space="preserve">YES, you can implement the above subheading (simply, “OIL/SCHOOL,” as suggested, would make sense)</w:t>
      </w:r>
      <w:r w:rsidDel="00000000" w:rsidR="00000000" w:rsidRPr="00000000">
        <w:rPr>
          <w:strike/>
          <w:rtl w:val="0"/>
        </w:rPr>
      </w:r>
    </w:p>
    <w:p w:rsidR="00000000" w:rsidDel="00000000" w:rsidP="00000000" w:rsidRDefault="00000000" w:rsidRPr="00000000" w14:paraId="0000001B">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E">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21">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22">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23">
      <w:pPr>
        <w:ind w:left="0" w:firstLine="0"/>
        <w:rPr>
          <w:rFonts w:ascii="Times New Roman" w:cs="Times New Roman" w:eastAsia="Times New Roman" w:hAnsi="Times New Roman"/>
          <w:b w:val="1"/>
          <w:bCs w:val="1"/>
          <w:i w:val="1"/>
          <w:iCs w:val="1"/>
          <w:color w:val="000000"/>
          <w:shd w:fill="auto" w:val="clear"/>
        </w:rPr>
      </w:pPr>
      <w:r w:rsidDel="00000000" w:rsidR="00000000" w:rsidRPr="00000000">
        <w:rPr>
          <w:rtl w:val="0"/>
        </w:rPr>
      </w:r>
    </w:p>
    <w:p w:rsidR="00000000" w:rsidDel="00000000" w:rsidP="00000000" w:rsidRDefault="00000000" w:rsidRPr="00000000" w14:paraId="00000024">
      <w:pPr>
        <w:shd w:fill="ffffff" w:val="clea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overnor.state.nm.us/" TargetMode="External"/><Relationship Id="rId7" Type="http://schemas.openxmlformats.org/officeDocument/2006/relationships/hyperlink" Target="http://www.freecollegenm.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