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In Honor of the Earthworm: Pockets of Air for “Decolonial Riders” and Activist Literacies in White Settler Writing Programs and English Departments, Carmen Kynard</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i w:val="1"/>
          <w:iCs w:val="1"/>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1: Changes located by JBW editors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color w:val="000000"/>
          <w:shd w:fill="auto" w:val="clear"/>
          <w:rtl w:val="0"/>
        </w:rPr>
        <w:t xml:space="preserve">Any other items below do not require a response unless you disagree with the change.</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keywords; p. 13 still has “KEYWORDS: [KEYWORDS </w:t>
      </w:r>
      <w:commentRangeStart w:id="0"/>
      <w:r w:rsidDel="00000000" w:rsidR="00000000" w:rsidRPr="00000000">
        <w:rPr>
          <w:rFonts w:ascii="Times New Roman" w:cs="Times New Roman" w:eastAsia="Times New Roman" w:hAnsi="Times New Roman"/>
          <w:strike/>
          <w:rtl w:val="0"/>
        </w:rPr>
        <w:t xml:space="preserve">TK</w:t>
      </w:r>
      <w:commentRangeEnd w:id="0"/>
      <w:r w:rsidDel="00000000" w:rsidR="00000000" w:rsidRPr="00000000">
        <w:rPr>
          <w:strike/>
        </w:rPr>
        <w:commentReference w:id="0"/>
      </w:r>
      <w:r w:rsidDel="00000000" w:rsidR="00000000" w:rsidRPr="00000000">
        <w:rPr>
          <w:rFonts w:ascii="Times New Roman" w:cs="Times New Roman" w:eastAsia="Times New Roman" w:hAnsi="Times New Roman"/>
          <w:strike/>
          <w:rtl w:val="0"/>
        </w:rPr>
        <w:t xml:space="preserve">]” </w:t>
      </w:r>
    </w:p>
    <w:p w:rsidR="00000000" w:rsidDel="00000000" w:rsidP="00000000" w:rsidRDefault="00000000" w:rsidRPr="00000000" w14:paraId="0000000A">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[KEYWORDS: endarkened narrative, Black rhetorics, anti-colonial pedagogy, Black intellectual counterlife, disciplinary whiteness)</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author bio; p. 14 still has the template </w:t>
      </w:r>
      <w:commentRangeStart w:id="1"/>
      <w:r w:rsidDel="00000000" w:rsidR="00000000" w:rsidRPr="00000000">
        <w:rPr>
          <w:rFonts w:ascii="Times New Roman" w:cs="Times New Roman" w:eastAsia="Times New Roman" w:hAnsi="Times New Roman"/>
          <w:strike/>
          <w:rtl w:val="0"/>
        </w:rPr>
        <w:t xml:space="preserve">bio</w:t>
      </w:r>
      <w:commentRangeEnd w:id="1"/>
      <w:r w:rsidDel="00000000" w:rsidR="00000000" w:rsidRPr="00000000">
        <w:rPr>
          <w:strike/>
        </w:rPr>
        <w:commentReference w:id="1"/>
      </w:r>
      <w:r w:rsidDel="00000000" w:rsidR="00000000" w:rsidRPr="00000000">
        <w:rPr>
          <w:strike/>
          <w:rtl w:val="0"/>
        </w:rPr>
      </w:r>
    </w:p>
    <w:p w:rsidR="00000000" w:rsidDel="00000000" w:rsidP="00000000" w:rsidRDefault="00000000" w:rsidRPr="00000000" w14:paraId="0000000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w:t>
      </w:r>
      <w:hyperlink r:id="rId7">
        <w:r w:rsidDel="00000000" w:rsidR="00000000" w:rsidRPr="00000000">
          <w:rPr>
            <w:rFonts w:ascii="Times New Roman" w:cs="Times New Roman" w:eastAsia="Times New Roman" w:hAnsi="Times New Roman"/>
            <w:color w:val="0000ff"/>
            <w:rtl w:val="0"/>
          </w:rPr>
          <w:t xml:space="preserve">http://carmenkynard.org</w:t>
        </w:r>
      </w:hyperlink>
      <w:r w:rsidDel="00000000" w:rsidR="00000000" w:rsidRPr="00000000">
        <w:rPr>
          <w:rFonts w:ascii="Times New Roman" w:cs="Times New Roman" w:eastAsia="Times New Roman" w:hAnsi="Times New Roman"/>
          <w:strike/>
          <w:rtl w:val="0"/>
        </w:rPr>
        <w:t xml:space="preserve">) which has garnered over two million hits. </w:t>
      </w:r>
    </w:p>
    <w:p w:rsidR="00000000" w:rsidDel="00000000" w:rsidP="00000000" w:rsidRDefault="00000000" w:rsidRPr="00000000" w14:paraId="0000000D">
      <w:pPr>
        <w:numPr>
          <w:ilvl w:val="0"/>
          <w:numId w:val="3"/>
        </w:numP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color w:val="000000"/>
          <w:highlight w:val="yellow"/>
          <w:rtl w:val="0"/>
        </w:rPr>
        <w:t xml:space="preserve">confirm whether ‘l’ should be added to “white setter” in Abstract and body; p. 13, </w:t>
      </w:r>
      <w:commentRangeStart w:id="2"/>
      <w:r w:rsidDel="00000000" w:rsidR="00000000" w:rsidRPr="00000000">
        <w:rPr>
          <w:rFonts w:ascii="Times New Roman" w:cs="Times New Roman" w:eastAsia="Times New Roman" w:hAnsi="Times New Roman"/>
          <w:strike/>
          <w:color w:val="000000"/>
          <w:highlight w:val="yellow"/>
          <w:rtl w:val="0"/>
        </w:rPr>
        <w:t xml:space="preserve">15</w:t>
      </w:r>
      <w:commentRangeEnd w:id="2"/>
      <w:r w:rsidDel="00000000" w:rsidR="00000000" w:rsidRPr="00000000">
        <w:rPr>
          <w:strike/>
        </w:rPr>
        <w:commentReference w:id="2"/>
      </w:r>
      <w:r w:rsidDel="00000000" w:rsidR="00000000" w:rsidRPr="00000000">
        <w:rPr>
          <w:strike/>
          <w:rtl w:val="0"/>
        </w:rPr>
      </w:r>
    </w:p>
    <w:p w:rsidR="00000000" w:rsidDel="00000000" w:rsidP="00000000" w:rsidRDefault="00000000" w:rsidRPr="00000000" w14:paraId="0000000E">
      <w:pPr>
        <w:numPr>
          <w:ilvl w:val="1"/>
          <w:numId w:val="3"/>
        </w:numPr>
        <w:spacing w:after="0" w:line="240" w:lineRule="auto"/>
        <w:ind w:left="1440" w:hanging="360"/>
        <w:rPr>
          <w:rFonts w:ascii="Times New Roman" w:cs="Times New Roman" w:eastAsia="Times New Roman" w:hAnsi="Times New Roman"/>
          <w:color w:val="000000"/>
          <w:highlight w:val="yellow"/>
          <w:u w:val="none"/>
        </w:rPr>
      </w:pPr>
      <w:r w:rsidDel="00000000" w:rsidR="00000000" w:rsidRPr="00000000">
        <w:rPr>
          <w:rFonts w:ascii="Times New Roman" w:cs="Times New Roman" w:eastAsia="Times New Roman" w:hAnsi="Times New Roman"/>
          <w:strike/>
          <w:color w:val="000000"/>
          <w:highlight w:val="yellow"/>
          <w:rtl w:val="0"/>
        </w:rPr>
        <w:t xml:space="preserve">Yes, add “l”-- thank you for catching this</w:t>
      </w:r>
    </w:p>
    <w:p w:rsidR="00000000" w:rsidDel="00000000" w:rsidP="00000000" w:rsidRDefault="00000000" w:rsidRPr="00000000" w14:paraId="0000000F">
      <w:pPr>
        <w:numPr>
          <w:ilvl w:val="0"/>
          <w:numId w:val="3"/>
        </w:numPr>
        <w:spacing w:after="0" w:line="24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moved “methodological note” to Notes as per JBW style</w:t>
      </w:r>
    </w:p>
    <w:p w:rsidR="00000000" w:rsidDel="00000000" w:rsidP="00000000" w:rsidRDefault="00000000" w:rsidRPr="00000000" w14:paraId="00000010">
      <w:pPr>
        <w:numPr>
          <w:ilvl w:val="1"/>
          <w:numId w:val="3"/>
        </w:numPr>
        <w:spacing w:after="0" w:line="240" w:lineRule="auto"/>
        <w:ind w:left="144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Thank you.</w:t>
      </w:r>
    </w:p>
    <w:p w:rsidR="00000000" w:rsidDel="00000000" w:rsidP="00000000" w:rsidRDefault="00000000" w:rsidRPr="00000000" w14:paraId="00000011">
      <w:pPr>
        <w:numPr>
          <w:ilvl w:val="0"/>
          <w:numId w:val="3"/>
        </w:numPr>
        <w:spacing w:after="0" w:line="24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replaced several instances of “---” instead of em-dashes</w:t>
      </w:r>
    </w:p>
    <w:p w:rsidR="00000000" w:rsidDel="00000000" w:rsidP="00000000" w:rsidRDefault="00000000" w:rsidRPr="00000000" w14:paraId="00000012">
      <w:pPr>
        <w:numPr>
          <w:ilvl w:val="1"/>
          <w:numId w:val="3"/>
        </w:numPr>
        <w:spacing w:after="0" w:line="240" w:lineRule="auto"/>
        <w:ind w:left="144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Thank you.</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need to expand citations with “et al.” to include all authors as per JBW </w:t>
      </w:r>
      <w:commentRangeStart w:id="3"/>
      <w:r w:rsidDel="00000000" w:rsidR="00000000" w:rsidRPr="00000000">
        <w:rPr>
          <w:rFonts w:ascii="Times New Roman" w:cs="Times New Roman" w:eastAsia="Times New Roman" w:hAnsi="Times New Roman"/>
          <w:strike/>
          <w:rtl w:val="0"/>
        </w:rPr>
        <w:t xml:space="preserve">style</w:t>
      </w:r>
      <w:commentRangeEnd w:id="3"/>
      <w:r w:rsidDel="00000000" w:rsidR="00000000" w:rsidRPr="00000000">
        <w:rPr>
          <w:strike/>
        </w:rPr>
        <w:commentReference w:id="3"/>
      </w:r>
      <w:r w:rsidDel="00000000" w:rsidR="00000000" w:rsidRPr="00000000">
        <w:rPr>
          <w:strike/>
          <w:rtl w:val="0"/>
        </w:rPr>
      </w:r>
    </w:p>
    <w:p w:rsidR="00000000" w:rsidDel="00000000" w:rsidP="00000000" w:rsidRDefault="00000000" w:rsidRPr="00000000" w14:paraId="0000001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Page 14, Davis, Dent, Meiners &amp; Richie (instead of Davis, et al)</w:t>
      </w:r>
    </w:p>
    <w:p w:rsidR="00000000" w:rsidDel="00000000" w:rsidP="00000000" w:rsidRDefault="00000000" w:rsidRPr="00000000" w14:paraId="0000001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Page 17, </w:t>
      </w:r>
      <w:r w:rsidDel="00000000" w:rsidR="00000000" w:rsidRPr="00000000">
        <w:rPr>
          <w:rFonts w:ascii="Times New Roman" w:cs="Times New Roman" w:eastAsia="Times New Roman" w:hAnsi="Times New Roman"/>
          <w:strike/>
          <w:rtl w:val="0"/>
        </w:rPr>
        <w:t xml:space="preserve">Boggs, Meyerhoff, Mitchell, and Schwartz-Weinstein (instead of Boggs, et al)</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“towards” as per JBW style: p. 21 “towards students like Haven”; p. 33 “towards alternative pathways”</w:t>
      </w:r>
    </w:p>
    <w:p w:rsidR="00000000" w:rsidDel="00000000" w:rsidP="00000000" w:rsidRDefault="00000000" w:rsidRPr="00000000" w14:paraId="00000017">
      <w:pPr>
        <w:numPr>
          <w:ilvl w:val="1"/>
          <w:numId w:val="1"/>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color w:val="000000"/>
          <w:shd w:fill="auto" w:val="clear"/>
          <w:rtl w:val="0"/>
        </w:rPr>
        <w:t xml:space="preserve">Thank you.</w:t>
      </w:r>
      <w:r w:rsidDel="00000000" w:rsidR="00000000" w:rsidRPr="00000000">
        <w:rPr>
          <w:strike/>
          <w:rtl w:val="0"/>
        </w:rPr>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confirm p. 33 Acknowledgements (Zach needs to check JBW style for this)</w:t>
      </w:r>
    </w:p>
    <w:p w:rsidR="00000000" w:rsidDel="00000000" w:rsidP="00000000" w:rsidRDefault="00000000" w:rsidRPr="00000000" w14:paraId="00000019">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B">
      <w:pPr>
        <w:spacing w:after="0" w:before="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color w:val="000000"/>
          <w:shd w:fill="auto" w:val="clear"/>
          <w:rtl w:val="0"/>
        </w:rPr>
        <w:t xml:space="preserve">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C">
      <w:pPr>
        <w:spacing w:after="0" w:before="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w:t>
      </w:r>
      <w:r w:rsidDel="00000000" w:rsidR="00000000" w:rsidRPr="00000000">
        <w:rPr>
          <w:rFonts w:ascii="Times New Roman" w:cs="Times New Roman" w:eastAsia="Times New Roman" w:hAnsi="Times New Roman"/>
          <w:color w:val="000000"/>
          <w:shd w:fill="auto" w:val="clear"/>
          <w:rtl w:val="0"/>
        </w:rPr>
        <w:t xml:space="preserve">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F">
      <w:pPr>
        <w:numPr>
          <w:ilvl w:val="0"/>
          <w:numId w:val="2"/>
        </w:numPr>
        <w:spacing w:after="0" w:before="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17, </w:t>
      </w:r>
      <w:r w:rsidDel="00000000" w:rsidR="00000000" w:rsidRPr="00000000">
        <w:rPr>
          <w:rFonts w:ascii="Times New Roman" w:cs="Times New Roman" w:eastAsia="Times New Roman" w:hAnsi="Times New Roman"/>
          <w:i w:val="1"/>
          <w:iCs w:val="1"/>
          <w:strike/>
          <w:color w:val="000000"/>
          <w:shd w:fill="auto" w:val="clear"/>
          <w:rtl w:val="0"/>
        </w:rPr>
        <w:t xml:space="preserve">Vernacular </w:t>
      </w:r>
      <w:r w:rsidDel="00000000" w:rsidR="00000000" w:rsidRPr="00000000">
        <w:rPr>
          <w:rFonts w:ascii="Times New Roman" w:cs="Times New Roman" w:eastAsia="Times New Roman" w:hAnsi="Times New Roman"/>
          <w:strike/>
          <w:color w:val="000000"/>
          <w:shd w:fill="auto" w:val="clear"/>
          <w:rtl w:val="0"/>
        </w:rPr>
        <w:t xml:space="preserve">should be italicized (in parentheses)</w:t>
      </w:r>
    </w:p>
    <w:p w:rsidR="00000000" w:rsidDel="00000000" w:rsidP="00000000" w:rsidRDefault="00000000" w:rsidRPr="00000000" w14:paraId="00000020">
      <w:pPr>
        <w:numPr>
          <w:ilvl w:val="0"/>
          <w:numId w:val="2"/>
        </w:numPr>
        <w:spacing w:after="0" w:before="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strike/>
          <w:color w:val="000000"/>
          <w:shd w:fill="auto" w:val="clear"/>
          <w:rtl w:val="0"/>
        </w:rPr>
        <w:t xml:space="preserve">This paragraph on page 22 is a quote: </w:t>
      </w:r>
      <w:r w:rsidDel="00000000" w:rsidR="00000000" w:rsidRPr="00000000">
        <w:rPr>
          <w:rFonts w:ascii="Times New Roman" w:cs="Times New Roman" w:eastAsia="Times New Roman" w:hAnsi="Times New Roman"/>
          <w:i w:val="1"/>
          <w:iCs w:val="1"/>
          <w:strike/>
          <w:color w:val="000000"/>
          <w:shd w:fill="auto" w:val="clear"/>
          <w:rtl w:val="0"/>
        </w:rPr>
        <w:t xml:space="preserve">The English Department invites applications for a tenure-track position in Black Studies (African American, Africana, and/or Cultural Rhetorics).Rank open. We are a department that values diversity, interdisciplinary research and teaching in ethnic studies, women and gender studies, and the intersections of literature, technology, rhetoric, and writing. We seek scholars with a sustained research agenda, a strong commitment to undergraduate and graduate teaching, and the desire to join colleagues in contributing to new programs in critical race and ethnic studies and African American &amp; Africana studies.</w:t>
      </w:r>
    </w:p>
    <w:p w:rsidR="00000000" w:rsidDel="00000000" w:rsidP="00000000" w:rsidRDefault="00000000" w:rsidRPr="00000000" w14:paraId="00000021">
      <w:pPr>
        <w:spacing w:after="0" w:before="0" w:line="240" w:lineRule="auto"/>
        <w:ind w:left="720" w:firstLine="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**Can you add italics or indent so that it is clear that this is a quote?</w:t>
      </w:r>
    </w:p>
    <w:p w:rsidR="00000000" w:rsidDel="00000000" w:rsidP="00000000" w:rsidRDefault="00000000" w:rsidRPr="00000000" w14:paraId="00000022">
      <w:pPr>
        <w:numPr>
          <w:ilvl w:val="0"/>
          <w:numId w:val="2"/>
        </w:numPr>
        <w:spacing w:after="0" w:before="0" w:line="240" w:lineRule="auto"/>
        <w:ind w:left="72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17, this sentence should NOT be indented, it is NOT a new paragraph: </w:t>
      </w:r>
    </w:p>
    <w:p w:rsidR="00000000" w:rsidDel="00000000" w:rsidP="00000000" w:rsidRDefault="00000000" w:rsidRPr="00000000" w14:paraId="00000023">
      <w:pPr>
        <w:spacing w:after="0" w:before="0" w:line="240" w:lineRule="auto"/>
        <w:ind w:left="720" w:firstLine="0"/>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strike/>
          <w:color w:val="000000"/>
          <w:shd w:fill="auto" w:val="clear"/>
          <w:rtl w:val="0"/>
        </w:rPr>
        <w:t xml:space="preserve">Adding on “cultural rhetorics” last in a parenthesis that lists things that are nonequivalent and that are all supposed to be synonymous with Black Studies is nasty work.</w:t>
      </w:r>
    </w:p>
    <w:p w:rsidR="00000000" w:rsidDel="00000000" w:rsidP="00000000" w:rsidRDefault="00000000" w:rsidRPr="00000000" w14:paraId="00000024">
      <w:pPr>
        <w:numPr>
          <w:ilvl w:val="0"/>
          <w:numId w:val="2"/>
        </w:numPr>
        <w:spacing w:after="0" w:before="0" w:line="240" w:lineRule="auto"/>
        <w:ind w:left="72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strike/>
          <w:color w:val="000000"/>
          <w:shd w:fill="auto" w:val="clear"/>
          <w:rtl w:val="0"/>
        </w:rPr>
        <w:t xml:space="preserve">Page 29, </w:t>
      </w:r>
      <w:r w:rsidDel="00000000" w:rsidR="00000000" w:rsidRPr="00000000">
        <w:rPr>
          <w:rFonts w:ascii="Times New Roman" w:cs="Times New Roman" w:eastAsia="Times New Roman" w:hAnsi="Times New Roman"/>
          <w:i w:val="1"/>
          <w:iCs w:val="1"/>
          <w:strike/>
          <w:color w:val="000000"/>
          <w:shd w:fill="auto" w:val="clear"/>
          <w:rtl w:val="0"/>
        </w:rPr>
        <w:t xml:space="preserve">Black Reconstruction in America  </w:t>
      </w:r>
      <w:r w:rsidDel="00000000" w:rsidR="00000000" w:rsidRPr="00000000">
        <w:rPr>
          <w:rFonts w:ascii="Times New Roman" w:cs="Times New Roman" w:eastAsia="Times New Roman" w:hAnsi="Times New Roman"/>
          <w:strike/>
          <w:color w:val="000000"/>
          <w:shd w:fill="auto" w:val="clear"/>
          <w:rtl w:val="0"/>
        </w:rPr>
        <w:t xml:space="preserve">AND </w:t>
      </w:r>
      <w:r w:rsidDel="00000000" w:rsidR="00000000" w:rsidRPr="00000000">
        <w:rPr>
          <w:rFonts w:ascii="Times New Roman" w:cs="Times New Roman" w:eastAsia="Times New Roman" w:hAnsi="Times New Roman"/>
          <w:i w:val="1"/>
          <w:iCs w:val="1"/>
          <w:strike/>
          <w:color w:val="000000"/>
          <w:shd w:fill="auto" w:val="clear"/>
          <w:rtl w:val="0"/>
        </w:rPr>
        <w:t xml:space="preserve">Black Reconstruction </w:t>
      </w:r>
      <w:r w:rsidDel="00000000" w:rsidR="00000000" w:rsidRPr="00000000">
        <w:rPr>
          <w:rFonts w:ascii="Times New Roman" w:cs="Times New Roman" w:eastAsia="Times New Roman" w:hAnsi="Times New Roman"/>
          <w:strike/>
          <w:color w:val="000000"/>
          <w:shd w:fill="auto" w:val="clear"/>
          <w:rtl w:val="0"/>
        </w:rPr>
        <w:t xml:space="preserve">(book title) should be italicized</w:t>
      </w:r>
    </w:p>
    <w:p w:rsidR="00000000" w:rsidDel="00000000" w:rsidP="00000000" w:rsidRDefault="00000000" w:rsidRPr="00000000" w14:paraId="00000025">
      <w:pPr>
        <w:spacing w:after="0" w:before="0" w:line="240" w:lineRule="auto"/>
        <w:ind w:left="72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color w:val="000000"/>
          <w:shd w:fill="auto" w:val="clear"/>
          <w:rtl w:val="0"/>
        </w:rPr>
        <w:t xml:space="preserve">*Perhaps italics isn’t in the journal’s formatting in which case these instances can be ignored.</w:t>
      </w:r>
    </w:p>
    <w:p w:rsidR="00000000" w:rsidDel="00000000" w:rsidP="00000000" w:rsidRDefault="00000000" w:rsidRPr="00000000" w14:paraId="00000027">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Thank you for your work. I am now done.  ~Carmen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men Kynard" w:id="2" w:date="2026-05-09T15:04:2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add “l”-- thank you for catching this</w:t>
      </w:r>
    </w:p>
  </w:comment>
  <w:comment w:author="Carmen Kynard" w:id="3" w:date="2026-05-09T15:11:58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Page 14, Davis, Dent, Meiners &amp; Richie (instead of Davis, et 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Page 17, Boggs, Meyerhoff, Mitchell, and Schwartz-Weinstein (instead of Boggs, et al)</w:t>
      </w:r>
    </w:p>
  </w:comment>
  <w:comment w:author="Carmen Kynard" w:id="1" w:date="2026-05-09T15:04:13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(http://carmenkynard.org) which has garnered over two million hits.</w:t>
      </w:r>
    </w:p>
  </w:comment>
  <w:comment w:author="Carmen Kynard" w:id="0" w:date="2026-05-09T15:04:01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endarkened narrative, Black rhetorics, anti-colonial pedagogy, Black intellectual counterlife, disciplinary whiteness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armenkynard.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