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85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Заур 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поведение гармонического осциллятора и его математическое описание.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и проанализировать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Сформулировать уравнение свободных затухающих колебаний, найти решение и построить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Исследовать модель с внешним воздействием, определить решение и соответствующий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Колебательные процессы различной природы — механические, электрические и другие — во многих случаях описываются единым дифференциальным уравнением. Такая универсальная модель называется линейным гармоническим осциллятором.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 (например, координату или заряд),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отражает интенсивность потерь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При отсутствии диссипативных эффектов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однозначного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 осуществляется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фазовое пространство системы. Каждому решению соответствует траектория на фазовой плоскости. Совокупность таких траекторий формирует фазовый портрет, позволяющий оценить динамику системы при различных начальных условиях.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Требуется 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 и без внешнего воздействия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без внешнего воздействия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Параметры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преобразование-уравнений"/>
    <w:p>
      <w:pPr>
        <w:pStyle w:val="Heading3"/>
      </w:pPr>
      <w:r>
        <w:t xml:space="preserve">3.2.1 Преобразование уравнений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9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с неизменной амплитудой. Кривая сохраняет регулярную форму на всём временном интервале.</w:t>
      </w:r>
    </w:p>
    <w:p>
      <w:pPr>
        <w:pStyle w:val="BodyText"/>
      </w:pPr>
      <w:r>
        <w:t xml:space="preserve">Такая динамика характерна для системы без потерь энергии. Колебания не затухают, а энергия полностью сохраняется.</w:t>
      </w:r>
    </w:p>
    <w:p>
      <w:pPr>
        <w:pStyle w:val="BodyText"/>
      </w:pPr>
      <w:r>
        <w:t xml:space="preserve">Фазовый портрет представляет собой замкнутую кривую, что указывает на повторяемость движения и его устойчивость.</w:t>
      </w:r>
    </w:p>
    <w:p>
      <w:pPr>
        <w:pStyle w:val="BodyText"/>
      </w:pPr>
      <w:r>
        <w:t xml:space="preserve">Следовательно, модель описывает идеальные незатухающие колебания.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быстрое уменьшение амплитуды.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уже на начальном этапе.</w:t>
      </w:r>
    </w:p>
    <w:p>
      <w:pPr>
        <w:pStyle w:val="BodyText"/>
      </w:pPr>
      <w:r>
        <w:t xml:space="preserve">Причиной является наличие демпфирующего члена, который приводит к рассеянию энергии.</w:t>
      </w:r>
    </w:p>
    <w:p>
      <w:pPr>
        <w:pStyle w:val="BodyText"/>
      </w:pPr>
      <w:r>
        <w:t xml:space="preserve">Фазовая траектория быстро сжимается к точке равновесия, что соответствует затухающему процессу.</w:t>
      </w:r>
    </w:p>
    <w:p>
      <w:pPr>
        <w:pStyle w:val="BodyText"/>
      </w:pPr>
      <w:r>
        <w:t xml:space="preserve">Таким образом, система демонстрирует переход к покою без колебательного режима.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При наличии внешней силы система после переходного процесса выходит на режим установившихся колебаний.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стремится к нулю, а колеблется с небольшой амплитудой.</w:t>
      </w:r>
    </w:p>
    <w:p>
      <w:pPr>
        <w:pStyle w:val="BodyText"/>
      </w:pPr>
      <w:r>
        <w:t xml:space="preserve">Это связано с тем, что внешнее воздействие компенсирует потери энергии.</w:t>
      </w:r>
    </w:p>
    <w:p>
      <w:pPr>
        <w:pStyle w:val="BodyText"/>
      </w:pPr>
      <w:r>
        <w:t xml:space="preserve">Фазовый портрет представляет собой ограниченную область около равновесия, что соответствует вынужденным колебаниям.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Параметрическое исследование показало: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изменение параметра влияет на частоту;</w:t>
      </w:r>
    </w:p>
    <w:p>
      <w:pPr>
        <w:pStyle w:val="Compact"/>
        <w:numPr>
          <w:ilvl w:val="0"/>
          <w:numId w:val="1004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на характеристики установившегося режима.</w:t>
      </w:r>
    </w:p>
    <w:p>
      <w:pPr>
        <w:pStyle w:val="FirstParagraph"/>
      </w:pPr>
      <w:r>
        <w:t xml:space="preserve">Общие выводы: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сохраняет колебания;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покою;</w:t>
      </w:r>
    </w:p>
    <w:p>
      <w:pPr>
        <w:pStyle w:val="Compact"/>
        <w:numPr>
          <w:ilvl w:val="0"/>
          <w:numId w:val="1005"/>
        </w:numPr>
      </w:pPr>
      <w:r>
        <w:t xml:space="preserve">третья формирует вынужденные колебания.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подтверждает аналогичную динамику:</w:t>
      </w:r>
    </w:p>
    <w:p>
      <w:pPr>
        <w:pStyle w:val="Compact"/>
        <w:numPr>
          <w:ilvl w:val="0"/>
          <w:numId w:val="1006"/>
        </w:numPr>
      </w:pPr>
      <w:r>
        <w:t xml:space="preserve">устойчивые колебания в первой модели;</w:t>
      </w:r>
    </w:p>
    <w:p>
      <w:pPr>
        <w:pStyle w:val="Compact"/>
        <w:numPr>
          <w:ilvl w:val="0"/>
          <w:numId w:val="1006"/>
        </w:numPr>
      </w:pPr>
      <w:r>
        <w:t xml:space="preserve">быстрое затухание во второй;</w:t>
      </w:r>
    </w:p>
    <w:p>
      <w:pPr>
        <w:pStyle w:val="Compact"/>
        <w:numPr>
          <w:ilvl w:val="0"/>
          <w:numId w:val="1006"/>
        </w:numPr>
      </w:pPr>
      <w:r>
        <w:t xml:space="preserve">вынужденные колебания в третьей.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измерений:</w:t>
      </w:r>
    </w:p>
    <w:p>
      <w:pPr>
        <w:pStyle w:val="Compact"/>
        <w:numPr>
          <w:ilvl w:val="0"/>
          <w:numId w:val="1007"/>
        </w:numPr>
      </w:pPr>
      <w:r>
        <w:t xml:space="preserve">минимальное время — у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немного больше — у второй;</w:t>
      </w:r>
    </w:p>
    <w:p>
      <w:pPr>
        <w:pStyle w:val="Compact"/>
        <w:numPr>
          <w:ilvl w:val="0"/>
          <w:numId w:val="1007"/>
        </w:numPr>
      </w:pPr>
      <w:r>
        <w:t xml:space="preserve">максимальное — у третьей из-за внешнего воздействия.</w:t>
      </w:r>
    </w:p>
    <w:p>
      <w:pPr>
        <w:pStyle w:val="FirstParagraph"/>
      </w:pPr>
      <w:r>
        <w:t xml:space="preserve">Во всех случаях вычисления выполняются быстро.</w:t>
      </w:r>
    </w:p>
    <w:bookmarkEnd w:id="84"/>
    <w:bookmarkStart w:id="88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6" name="Picture"/>
            <a:graphic>
              <a:graphicData uri="http://schemas.openxmlformats.org/drawingml/2006/picture">
                <pic:pic>
                  <pic:nvPicPr>
                    <pic:cNvPr descr="image/norm_final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Использовалась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Полученные результаты: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третья — мало, но отлично от нуля.</w:t>
      </w:r>
    </w:p>
    <w:bookmarkEnd w:id="88"/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Первая модель соответствует идеальным незатухающим колебаниям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Вторая модель демонстрирует быстрое затухание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Третья модель описывает вынужденные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влияют на динамические характеристики системы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Все модели эффективно рассчитываются численно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в поведении систем</w:t>
      </w:r>
    </w:p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91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92">
        <w:r>
          <w:rPr>
            <w:rStyle w:val="Hyperlink"/>
          </w:rPr>
          <w:t xml:space="preserve">Модели колебательных систем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92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Заур Мустафаев</dc:creator>
  <dc:language>ru-RU</dc:language>
  <cp:keywords/>
  <dcterms:created xsi:type="dcterms:W3CDTF">2026-03-27T08:39:52Z</dcterms:created>
  <dcterms:modified xsi:type="dcterms:W3CDTF">2026-03-27T08:39:52Z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