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Права</w:t>
      </w:r>
      <w:r>
        <w:t xml:space="preserve"> </w:t>
      </w:r>
      <w:r>
        <w:t xml:space="preserve">доступа</w:t>
      </w:r>
    </w:p>
    <w:p>
      <w:pPr>
        <w:pStyle w:val="Author"/>
      </w:pPr>
      <w:r>
        <w:t xml:space="preserve">Бешкуров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Борисович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Создать учетную запись пользователя guest.</w:t>
      </w:r>
    </w:p>
    <w:p>
      <w:pPr>
        <w:numPr>
          <w:ilvl w:val="0"/>
          <w:numId w:val="1001"/>
        </w:numPr>
        <w:pStyle w:val="Compact"/>
      </w:pPr>
      <w:r>
        <w:t xml:space="preserve">Войти в терминал, используя созданную учетную запись, и выполнить ряд команд.</w:t>
      </w:r>
    </w:p>
    <w:p>
      <w:pPr>
        <w:numPr>
          <w:ilvl w:val="0"/>
          <w:numId w:val="1001"/>
        </w:numPr>
        <w:pStyle w:val="Compact"/>
      </w:pPr>
      <w:r>
        <w:t xml:space="preserve">Заполнить таблицу</w:t>
      </w:r>
      <w:r>
        <w:t xml:space="preserve"> </w:t>
      </w:r>
      <w:r>
        <w:t xml:space="preserve">“</w:t>
      </w:r>
      <w:r>
        <w:t xml:space="preserve">Установленные права и разрешенные действия</w:t>
      </w:r>
      <w:r>
        <w:t xml:space="preserve">”</w:t>
      </w:r>
    </w:p>
    <w:p>
      <w:pPr>
        <w:numPr>
          <w:ilvl w:val="0"/>
          <w:numId w:val="1001"/>
        </w:numPr>
        <w:pStyle w:val="Compact"/>
      </w:pPr>
      <w:r>
        <w:t xml:space="preserve">Заполнить таблицу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numPr>
          <w:ilvl w:val="0"/>
          <w:numId w:val="1002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создал учётную запись пользователя guest (использовал учётную запись администратора) (рис -</w:t>
      </w:r>
      <w:r>
        <w:t xml:space="preserve"> </w:t>
      </w:r>
      <w:r>
        <w:t xml:space="preserve">@fig:001</w:t>
      </w:r>
      <w:r>
        <w:t xml:space="preserve">). Для этого использовал команду</w:t>
      </w:r>
      <w:r>
        <w:t xml:space="preserve"> </w:t>
      </w:r>
    </w:p>
    <w:p>
      <w:pPr>
        <w:pStyle w:val="CaptionedFigure"/>
      </w:pPr>
      <w:bookmarkStart w:id="24" w:name="fig:001"/>
      <w:r>
        <w:drawing>
          <wp:inline>
            <wp:extent cx="5334000" cy="4857400"/>
            <wp:effectExtent b="0" l="0" r="0" t="0"/>
            <wp:docPr descr="Создание учетной записи gues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Создание учетной записи guest</w:t>
      </w:r>
    </w:p>
    <w:p>
      <w:pPr>
        <w:pStyle w:val="BodyText"/>
      </w:pPr>
      <w:r>
        <w:t xml:space="preserve">Задал пароль для пользователя</w:t>
      </w:r>
      <w:r>
        <w:t xml:space="preserve"> </w:t>
      </w:r>
      <w:r>
        <w:t xml:space="preserve"> </w:t>
      </w:r>
      <w:r>
        <w:t xml:space="preserve">(использовал учётную запись администратора) (рис</w:t>
      </w:r>
      <w:r>
        <w:t xml:space="preserve"> </w:t>
      </w:r>
      <w:r>
        <w:t xml:space="preserve">@fig:002</w:t>
      </w:r>
      <w:r>
        <w:t xml:space="preserve">). Для этого использовал команду</w:t>
      </w:r>
      <w:r>
        <w:t xml:space="preserve"> </w:t>
      </w:r>
    </w:p>
    <w:p>
      <w:pPr>
        <w:pStyle w:val="CaptionedFigure"/>
      </w:pPr>
      <w:bookmarkStart w:id="26" w:name="fig:002"/>
      <w:r>
        <w:drawing>
          <wp:inline>
            <wp:extent cx="5334000" cy="4870173"/>
            <wp:effectExtent b="0" l="0" r="0" t="0"/>
            <wp:docPr descr="Задание пароля для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Задание пароля для учетной записи</w:t>
      </w:r>
    </w:p>
    <w:p>
      <w:pPr>
        <w:pStyle w:val="BodyText"/>
      </w:pPr>
      <w:r>
        <w:t xml:space="preserve">Вошел в систему от имени пользователя</w:t>
      </w:r>
      <w:r>
        <w:t xml:space="preserve"> 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Определил директорию, в которой я нахожусь, командой</w:t>
      </w:r>
      <w:r>
        <w:t xml:space="preserve"> </w:t>
      </w:r>
      <w:r>
        <w:t xml:space="preserve">. Она совпадает с приглашением командной строки. Определил, что она не является моей домашней директорией. Перешл в свою домашнюю директорию. (рис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28" w:name="fig:004"/>
      <w:r>
        <w:drawing>
          <wp:inline>
            <wp:extent cx="5334000" cy="4131387"/>
            <wp:effectExtent b="0" l="0" r="0" t="0"/>
            <wp:docPr descr="Определение текущей директории. Переход в домашнюю директорию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1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Определение текущей директории. Переход в домашнюю директорию</w:t>
      </w:r>
    </w:p>
    <w:p>
      <w:pPr>
        <w:pStyle w:val="BodyText"/>
      </w:pPr>
      <w:r>
        <w:t xml:space="preserve">Уточнил имя своего пользователя командой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0" w:name="fig:005"/>
      <w:r>
        <w:drawing>
          <wp:inline>
            <wp:extent cx="5334000" cy="4127687"/>
            <wp:effectExtent b="0" l="0" r="0" t="0"/>
            <wp:docPr descr="Уточнение имени пользовател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7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Уточнение имени пользователя</w:t>
      </w:r>
    </w:p>
    <w:p>
      <w:pPr>
        <w:pStyle w:val="BodyText"/>
      </w:pPr>
      <w:r>
        <w:t xml:space="preserve">Уточнил имя своего пользователя, его группу, а также группы, куда входит пользователь, командой</w:t>
      </w:r>
      <w:r>
        <w:t xml:space="preserve"> </w:t>
      </w:r>
      <w:r>
        <w:t xml:space="preserve">. Выведенные значения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и др. запомнил. Группы совпадают, однако вывод команды</w:t>
      </w:r>
      <w:r>
        <w:t xml:space="preserve"> </w:t>
      </w:r>
      <w:r>
        <w:t xml:space="preserve"> </w:t>
      </w:r>
      <w:r>
        <w:t xml:space="preserve">объемнее (рис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bookmarkStart w:id="32" w:name="fig:006"/>
      <w:r>
        <w:drawing>
          <wp:inline>
            <wp:extent cx="5334000" cy="4160310"/>
            <wp:effectExtent b="0" l="0" r="0" t="0"/>
            <wp:docPr descr="Уточнение имени, его групп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Уточнение имени, его группы</w:t>
      </w:r>
    </w:p>
    <w:p>
      <w:pPr>
        <w:pStyle w:val="BodyText"/>
      </w:pPr>
      <w:r>
        <w:t xml:space="preserve">Сравнил полученную информацию об имени пользователя с данными, выводимыми в приглашении командной строки. Как видно из рисунка, информация об имени пользователя, полученная командой</w:t>
      </w:r>
      <w:r>
        <w:t xml:space="preserve"> </w:t>
      </w:r>
      <w:r>
        <w:t xml:space="preserve"> </w:t>
      </w:r>
      <w:r>
        <w:t xml:space="preserve">(</w:t>
      </w:r>
      <w:r>
        <w:t xml:space="preserve">), совпадает с приглашением командной строки (</w:t>
      </w:r>
      <w:r>
        <w:t xml:space="preserve">)</w:t>
      </w:r>
    </w:p>
    <w:p>
      <w:pPr>
        <w:pStyle w:val="BodyText"/>
      </w:pPr>
      <w:r>
        <w:t xml:space="preserve">Просмотрел файл</w:t>
      </w:r>
      <w:r>
        <w:t xml:space="preserve"> 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34" w:name="fig:008"/>
      <w:r>
        <w:drawing>
          <wp:inline>
            <wp:extent cx="5334000" cy="4136464"/>
            <wp:effectExtent b="0" l="0" r="0" t="0"/>
            <wp:docPr descr="Просмотр файла с помощью команды cat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Просмотр файла с помощью команды cat</w:t>
      </w:r>
    </w:p>
    <w:p>
      <w:pPr>
        <w:pStyle w:val="BodyText"/>
      </w:pPr>
      <w:r>
        <w:t xml:space="preserve">Нашел свою учетную запись (последняя строчка). Определил</w:t>
      </w:r>
      <w:r>
        <w:t xml:space="preserve"> </w:t>
      </w:r>
      <w:r>
        <w:t xml:space="preserve"> </w:t>
      </w:r>
      <w:r>
        <w:t xml:space="preserve">и</w:t>
      </w:r>
      <w:r>
        <w:t xml:space="preserve"> </w:t>
      </w:r>
      <w:r>
        <w:t xml:space="preserve"> </w:t>
      </w:r>
      <w:r>
        <w:t xml:space="preserve">пользователя (501 и 501 соответственно). Они совпадают со значениями</w:t>
      </w:r>
      <w:r>
        <w:t xml:space="preserve"> </w:t>
      </w:r>
      <w:r>
        <w:t xml:space="preserve"> </w:t>
      </w:r>
      <w:r>
        <w:t xml:space="preserve">и</w:t>
      </w:r>
      <w:r>
        <w:t xml:space="preserve"> </w:t>
      </w:r>
      <w:r>
        <w:t xml:space="preserve">, полученными на предыдущих пунктах.</w:t>
      </w:r>
    </w:p>
    <w:p>
      <w:pPr>
        <w:pStyle w:val="BodyText"/>
      </w:pPr>
      <w:r>
        <w:t xml:space="preserve">Для того, чтобы вывести только строки, содержащие определенные буквенные сочетания, необходимо воспользоваться программой grep в терминале (рис</w:t>
      </w:r>
      <w:r>
        <w:t xml:space="preserve"> </w:t>
      </w:r>
      <w:r>
        <w:t xml:space="preserve">@fig:010</w:t>
      </w:r>
      <w:r>
        <w:t xml:space="preserve">)</w:t>
      </w:r>
    </w:p>
    <w:p>
      <w:pPr>
        <w:pStyle w:val="CaptionedFigure"/>
      </w:pPr>
      <w:bookmarkStart w:id="36" w:name="fig:009"/>
      <w:r>
        <w:drawing>
          <wp:inline>
            <wp:extent cx="5334000" cy="4162096"/>
            <wp:effectExtent b="0" l="0" r="0" t="0"/>
            <wp:docPr descr="Фильтрованный вывод строк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Фильтрованный вывод строк</w:t>
      </w:r>
    </w:p>
    <w:p>
      <w:pPr>
        <w:pStyle w:val="BodyText"/>
      </w:pPr>
      <w:r>
        <w:t xml:space="preserve">Определил существующие в системе директории командой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@fig:011</w:t>
      </w:r>
      <w:r>
        <w:t xml:space="preserve">)</w:t>
      </w:r>
    </w:p>
    <w:p>
      <w:pPr>
        <w:pStyle w:val="CaptionedFigure"/>
      </w:pPr>
      <w:bookmarkStart w:id="38" w:name="fig:011"/>
      <w:r>
        <w:drawing>
          <wp:inline>
            <wp:extent cx="5334000" cy="4160832"/>
            <wp:effectExtent b="0" l="0" r="0" t="0"/>
            <wp:docPr descr="Определение существующих в системе директорий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Определение существующих в системе директорий</w:t>
      </w:r>
    </w:p>
    <w:p>
      <w:pPr>
        <w:pStyle w:val="BodyText"/>
      </w:pPr>
      <w:r>
        <w:t xml:space="preserve">Мне удалось получить список поддиректорий директории</w:t>
      </w:r>
      <w:r>
        <w:t xml:space="preserve"> </w:t>
      </w:r>
      <w:r>
        <w:t xml:space="preserve">. На поддиректориях установлены права на чтение (r), запись (w) и исполнение (x).</w:t>
      </w:r>
    </w:p>
    <w:p>
      <w:pPr>
        <w:pStyle w:val="BodyText"/>
      </w:pPr>
      <w:r>
        <w:t xml:space="preserve">Проверил, какие расширенные атрибуты установлены на поддиректориях, находящихся в директории</w:t>
      </w:r>
      <w:r>
        <w:t xml:space="preserve"> </w:t>
      </w:r>
      <w:r>
        <w:t xml:space="preserve"> </w:t>
      </w:r>
      <w:r>
        <w:t xml:space="preserve">с помощью команды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@fig:012</w:t>
      </w:r>
      <w:r>
        <w:t xml:space="preserve">)</w:t>
      </w:r>
    </w:p>
    <w:p>
      <w:pPr>
        <w:pStyle w:val="CaptionedFigure"/>
      </w:pPr>
      <w:bookmarkStart w:id="40" w:name="fig:012"/>
      <w:r>
        <w:drawing>
          <wp:inline>
            <wp:extent cx="5334000" cy="4088178"/>
            <wp:effectExtent b="0" l="0" r="0" t="0"/>
            <wp:docPr descr="Проверка установленных расширенных атрибу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Проверка установленных расширенных атрибутов</w:t>
      </w:r>
    </w:p>
    <w:p>
      <w:pPr>
        <w:pStyle w:val="BodyText"/>
      </w:pPr>
      <w:r>
        <w:t xml:space="preserve">Удалось увидеть расширенные атрибуты директории</w:t>
      </w:r>
      <w:r>
        <w:t xml:space="preserve"> </w:t>
      </w:r>
      <w:r>
        <w:t xml:space="preserve">. Однако не удалось увидеть расширенные атрибуты других директорий (</w:t>
      </w:r>
      <w:r>
        <w:t xml:space="preserve">).</w:t>
      </w:r>
    </w:p>
    <w:p>
      <w:pPr>
        <w:pStyle w:val="BodyText"/>
      </w:pPr>
      <w:r>
        <w:t xml:space="preserve">Создал в домашней директории поддиректорию</w:t>
      </w:r>
      <w:r>
        <w:t xml:space="preserve"> 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@fig:013</w:t>
      </w:r>
      <w:r>
        <w:t xml:space="preserve">)</w:t>
      </w:r>
    </w:p>
    <w:p>
      <w:pPr>
        <w:pStyle w:val="CaptionedFigure"/>
      </w:pPr>
      <w:bookmarkStart w:id="42" w:name="fig:013"/>
      <w:r>
        <w:drawing>
          <wp:inline>
            <wp:extent cx="5334000" cy="4166696"/>
            <wp:effectExtent b="0" l="0" r="0" t="0"/>
            <wp:docPr descr="Создание директории dir1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Создание директории dir1</w:t>
      </w:r>
    </w:p>
    <w:p>
      <w:pPr>
        <w:pStyle w:val="BodyText"/>
      </w:pPr>
      <w:r>
        <w:t xml:space="preserve">Также с помощью команд</w:t>
      </w:r>
      <w:r>
        <w:t xml:space="preserve"> </w:t>
      </w:r>
      <w:r>
        <w:t xml:space="preserve"> </w:t>
      </w:r>
      <w:r>
        <w:t xml:space="preserve">и</w:t>
      </w:r>
      <w:r>
        <w:t xml:space="preserve"> </w:t>
      </w:r>
      <w:r>
        <w:t xml:space="preserve"> </w:t>
      </w:r>
      <w:r>
        <w:t xml:space="preserve">просмотрел, какие атрибуты выставлены на директорию</w:t>
      </w:r>
      <w:r>
        <w:t xml:space="preserve"> </w:t>
      </w:r>
      <w:r>
        <w:t xml:space="preserve"> </w:t>
      </w:r>
      <w:r>
        <w:t xml:space="preserve">(drwxrwxr-x и ————-e- соответственно).</w:t>
      </w:r>
    </w:p>
    <w:p>
      <w:pPr>
        <w:pStyle w:val="BodyText"/>
      </w:pPr>
      <w:r>
        <w:t xml:space="preserve">Снял с директории</w:t>
      </w:r>
      <w:r>
        <w:t xml:space="preserve"> </w:t>
      </w:r>
      <w:r>
        <w:t xml:space="preserve"> </w:t>
      </w:r>
      <w:r>
        <w:t xml:space="preserve">все атрибуты командой</w:t>
      </w:r>
      <w:r>
        <w:t xml:space="preserve"> </w:t>
      </w:r>
      <w:r>
        <w:t xml:space="preserve"> </w:t>
      </w:r>
      <w:r>
        <w:t xml:space="preserve">и проверил правильность выполнения команды с помощью</w:t>
      </w:r>
      <w:r>
        <w:t xml:space="preserve"> 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@fig:014</w:t>
      </w:r>
      <w:r>
        <w:t xml:space="preserve">)</w:t>
      </w:r>
    </w:p>
    <w:p>
      <w:pPr>
        <w:pStyle w:val="CaptionedFigure"/>
      </w:pPr>
      <w:bookmarkStart w:id="44" w:name="fig:014"/>
      <w:r>
        <w:drawing>
          <wp:inline>
            <wp:extent cx="5334000" cy="4219903"/>
            <wp:effectExtent b="0" l="0" r="0" t="0"/>
            <wp:docPr descr="Снятие всех атрибутов с директории dir1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Снятие всех атрибутов с директории dir1</w:t>
      </w:r>
    </w:p>
    <w:p>
      <w:pPr>
        <w:pStyle w:val="BodyText"/>
      </w:pPr>
      <w:r>
        <w:t xml:space="preserve">Попытался создать в директории</w:t>
      </w:r>
      <w:r>
        <w:t xml:space="preserve"> </w:t>
      </w:r>
      <w:r>
        <w:t xml:space="preserve"> </w:t>
      </w:r>
      <w:r>
        <w:t xml:space="preserve">файл</w:t>
      </w:r>
      <w:r>
        <w:t xml:space="preserve"> 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@fig:015</w:t>
      </w:r>
      <w:r>
        <w:t xml:space="preserve">). Я получил отказ, т.к. на предыдущим шаге для директории</w:t>
      </w:r>
      <w:r>
        <w:t xml:space="preserve"> </w:t>
      </w:r>
      <w:r>
        <w:t xml:space="preserve"> </w:t>
      </w:r>
      <w:r>
        <w:t xml:space="preserve">были сняты все атрибуты.</w:t>
      </w:r>
    </w:p>
    <w:p>
      <w:pPr>
        <w:pStyle w:val="CaptionedFigure"/>
      </w:pPr>
      <w:bookmarkStart w:id="45" w:name="fig:015"/>
      <w:r>
        <w:drawing>
          <wp:inline>
            <wp:extent cx="5334000" cy="4219903"/>
            <wp:effectExtent b="0" l="0" r="0" t="0"/>
            <wp:docPr descr="Попытка создания файла file1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Попытка создания файла file1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 </w:t>
      </w:r>
      <w:r>
        <w:t xml:space="preserve">выяснил, что невозможно получить доступ к директории</w:t>
      </w:r>
      <w:r>
        <w:t xml:space="preserve"> </w:t>
      </w:r>
      <w:r>
        <w:t xml:space="preserve">. Файл</w:t>
      </w:r>
      <w:r>
        <w:t xml:space="preserve"> </w:t>
      </w:r>
      <w:r>
        <w:t xml:space="preserve"> </w:t>
      </w:r>
      <w:r>
        <w:t xml:space="preserve">действительно не находится в директории</w:t>
      </w:r>
    </w:p>
    <w:p>
      <w:pPr>
        <w:numPr>
          <w:ilvl w:val="0"/>
          <w:numId w:val="1004"/>
        </w:numPr>
        <w:pStyle w:val="Compact"/>
      </w:pPr>
      <w:r>
        <w:t xml:space="preserve">Заполнил таблицу</w:t>
      </w:r>
      <w:r>
        <w:t xml:space="preserve"> </w:t>
      </w:r>
      <w:r>
        <w:t xml:space="preserve">“</w:t>
      </w:r>
      <w:r>
        <w:t xml:space="preserve">Установленные права и разрешенные действия</w:t>
      </w:r>
      <w:r>
        <w:t xml:space="preserve">”</w:t>
      </w:r>
      <w:r>
        <w:t xml:space="preserve">, выполняя действия от имени владельца директории (файлов), определив опытным путем, какие операции разрешены, а какие нет.</w:t>
      </w:r>
      <w:r>
        <w:t xml:space="preserve"> </w:t>
      </w:r>
      <w:r>
        <w:t xml:space="preserve">“</w:t>
      </w:r>
      <w:r>
        <w:t xml:space="preserve">+</w:t>
      </w:r>
      <w:r>
        <w:t xml:space="preserve">”</w:t>
      </w:r>
      <w:r>
        <w:t xml:space="preserve"> </w:t>
      </w:r>
      <w:r>
        <w:t xml:space="preserve">- операция разрешена,</w:t>
      </w:r>
      <w:r>
        <w:t xml:space="preserve"> </w:t>
      </w:r>
      <w:r>
        <w:t xml:space="preserve">“</w:t>
      </w:r>
      <w:r>
        <w:t xml:space="preserve">-</w:t>
      </w:r>
      <w:r>
        <w:t xml:space="preserve">”</w:t>
      </w:r>
      <w:r>
        <w:t xml:space="preserve"> </w:t>
      </w:r>
      <w:r>
        <w:t xml:space="preserve">- операция не разрешена (таб. 3.1)</w:t>
      </w:r>
    </w:p>
    <w:p>
      <w:pPr>
        <w:pStyle w:val="TableCaption"/>
      </w:pPr>
      <w:r>
        <w:t xml:space="preserve">Установленные права и разрешённые действия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Установленные права и разрешённые действия"/>
      </w:tblPr>
      <w:tblGrid>
        <w:gridCol w:w="768"/>
        <w:gridCol w:w="528"/>
        <w:gridCol w:w="672"/>
        <w:gridCol w:w="672"/>
        <w:gridCol w:w="624"/>
        <w:gridCol w:w="576"/>
        <w:gridCol w:w="768"/>
        <w:gridCol w:w="1344"/>
        <w:gridCol w:w="960"/>
        <w:gridCol w:w="10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numPr>
          <w:ilvl w:val="0"/>
          <w:numId w:val="1005"/>
        </w:numPr>
        <w:pStyle w:val="Compact"/>
      </w:pPr>
      <w:r>
        <w:t xml:space="preserve">На основании заполненной выше таблицы определил те или иные минимально необходимые права для выполнения операций внутри директории</w:t>
      </w:r>
      <w:r>
        <w:t xml:space="preserve"> </w:t>
      </w:r>
      <w:r>
        <w:t xml:space="preserve">, заполняя таблицу</w:t>
      </w:r>
      <w:r>
        <w:t xml:space="preserve"> </w:t>
      </w:r>
      <w:r>
        <w:t xml:space="preserve">“</w:t>
      </w:r>
      <w:r>
        <w:t xml:space="preserve">Установленные права и разрешенные действия</w:t>
      </w:r>
      <w:r>
        <w:t xml:space="preserve">”</w:t>
      </w:r>
      <w:r>
        <w:t xml:space="preserve"> </w:t>
      </w:r>
      <w:r>
        <w:t xml:space="preserve">(таб. 3.2).</w:t>
      </w:r>
    </w:p>
    <w:p>
      <w:pPr>
        <w:pStyle w:val="TableCaption"/>
      </w:pPr>
      <w:r>
        <w:t xml:space="preserve">Минимальные права для совершения операций</w:t>
      </w:r>
    </w:p>
    <w:tbl>
      <w:tblPr>
        <w:tblStyle w:val="Table"/>
        <w:tblW w:type="pct" w:w="0.0"/>
        <w:tblLook w:firstRow="1" w:lastRow="0" w:firstColumn="0" w:lastColumn="0" w:noHBand="0" w:noVBand="0"/>
        <w:tblCaption w:val="Минимальные права для совершения операций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min права на директорию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min права на файл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(-wx)(3)</w:t>
            </w:r>
          </w:p>
        </w:tc>
        <w:tc>
          <w:p>
            <w:pPr>
              <w:pStyle w:val="Compact"/>
              <w:jc w:val="left"/>
            </w:pPr>
            <w:r>
              <w:t xml:space="preserve">(- - -)(0)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(-wx)(3)</w:t>
            </w:r>
          </w:p>
        </w:tc>
        <w:tc>
          <w:p>
            <w:pPr>
              <w:pStyle w:val="Compact"/>
              <w:jc w:val="left"/>
            </w:pPr>
            <w:r>
              <w:t xml:space="preserve">(- - -)(0)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(- - x)(1)</w:t>
            </w:r>
          </w:p>
        </w:tc>
        <w:tc>
          <w:p>
            <w:pPr>
              <w:pStyle w:val="Compact"/>
              <w:jc w:val="left"/>
            </w:pPr>
            <w:r>
              <w:t xml:space="preserve">(r - -)(4)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(- - x)(1)</w:t>
            </w:r>
          </w:p>
        </w:tc>
        <w:tc>
          <w:p>
            <w:pPr>
              <w:pStyle w:val="Compact"/>
              <w:jc w:val="left"/>
            </w:pPr>
            <w:r>
              <w:t xml:space="preserve">(-w-)(2)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(-wx)(3)</w:t>
            </w:r>
          </w:p>
        </w:tc>
        <w:tc>
          <w:p>
            <w:pPr>
              <w:pStyle w:val="Compact"/>
              <w:jc w:val="left"/>
            </w:pPr>
            <w:r>
              <w:t xml:space="preserve">(- - -)(0)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(-wx)(3)</w:t>
            </w:r>
          </w:p>
        </w:tc>
        <w:tc>
          <w:p>
            <w:pPr>
              <w:pStyle w:val="Compact"/>
              <w:jc w:val="left"/>
            </w:pPr>
            <w:r>
              <w:t xml:space="preserve">(- - -)(0)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(-wx)(3)</w:t>
            </w:r>
          </w:p>
        </w:tc>
        <w:tc>
          <w:p>
            <w:pPr>
              <w:pStyle w:val="Compact"/>
              <w:jc w:val="left"/>
            </w:pPr>
            <w:r>
              <w:t xml:space="preserve">(- - -)(0)</w:t>
            </w:r>
          </w:p>
        </w:tc>
      </w:tr>
    </w:tbl>
    <w:p>
      <w:pPr>
        <w:pStyle w:val="Heading1"/>
      </w:pPr>
      <w:bookmarkStart w:id="46" w:name="выводы"/>
      <w:r>
        <w:t xml:space="preserve">Выводы</w:t>
      </w:r>
      <w:bookmarkEnd w:id="46"/>
    </w:p>
    <w:p>
      <w:pPr>
        <w:pStyle w:val="FirstParagraph"/>
      </w:pPr>
      <w:r>
        <w:t xml:space="preserve">Получил практическик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</w:p>
    <w:p>
      <w:pPr>
        <w:pStyle w:val="Heading1"/>
      </w:pPr>
      <w:bookmarkStart w:id="47" w:name="список-литературы"/>
      <w:r>
        <w:t xml:space="preserve">Список литературы</w:t>
      </w:r>
      <w:bookmarkEnd w:id="47"/>
    </w:p>
    <w:p>
      <w:pPr>
        <w:numPr>
          <w:ilvl w:val="0"/>
          <w:numId w:val="1006"/>
        </w:numPr>
        <w:pStyle w:val="Compact"/>
      </w:pPr>
      <w:r>
        <w:t xml:space="preserve">Кулябов Д. С., Королькова А. В., Геворкян М. Н. Информационная безопасность компьютерных сетей. Лабораторная работа № 2. Дискреционное разграничение прав</w:t>
      </w:r>
      <w:r>
        <w:t xml:space="preserve"> </w:t>
      </w:r>
      <w:r>
        <w:t xml:space="preserve">в Linux. Основные атрибуты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</dc:title>
  <dc:creator>Бешкуров Михаил Борисович</dc:creator>
  <dc:language>ru-RU</dc:language>
  <cp:keywords/>
  <dcterms:created xsi:type="dcterms:W3CDTF">2021-10-02T14:23:59Z</dcterms:created>
  <dcterms:modified xsi:type="dcterms:W3CDTF">2021-10-02T14:23:59Z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Права доступа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