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第一章 总则</w:t>
      </w:r>
    </w:p>
    <w:p>
      <w:r>
        <w:t>第一条 为规范银行业金融机构重大事项报告工作，制定本制度。</w:t>
      </w:r>
    </w:p>
    <w:p>
      <w:r>
        <w:t>第二条 本制度适用于政策性银行、商业银行、农村合作金融机构等。</w:t>
      </w:r>
    </w:p>
    <w:p>
      <w:pPr>
        <w:pStyle w:val="Heading1"/>
      </w:pPr>
      <w:r>
        <w:t>第二章 报告时限</w:t>
      </w:r>
    </w:p>
    <w:p>
      <w:r>
        <w:t>第三条 银行业金融机构发生重大事项后，应当在5个工作日内向监管机构报告。</w:t>
      </w:r>
    </w:p>
    <w:p>
      <w:r>
        <w:t>第四条 发生特别重大事项的，应当在24小时内先行电话报告，并在3个工作日内补报书面材料。</w:t>
      </w:r>
    </w:p>
    <w:p>
      <w:r>
        <w:t>第五条 季度报告应当于每季度结束后20日内报送。</w:t>
      </w:r>
    </w:p>
    <w:p>
      <w:r>
        <w:t>第六条 年度报告应当于年度结束后3个月内报送。</w:t>
      </w:r>
    </w:p>
    <w:p>
      <w:pPr>
        <w:pStyle w:val="Heading1"/>
      </w:pPr>
      <w:r>
        <w:t>第三章 报告内容</w:t>
      </w:r>
    </w:p>
    <w:p>
      <w:r>
        <w:t>第七条 重大事项报告应当包括事项基本情况、影响分析、拟采取的处置措施。</w:t>
      </w:r>
    </w:p>
    <w:p>
      <w:r>
        <w:t>第八条 涉及金额超过净资产10%的交易应当作为重大事项报告。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