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Trading Journal and Backtesting Desktop App</w:t>
      </w:r>
    </w:p>
    <w:p>
      <w:r>
        <w:t>Product requirements document • Draft 1.0</w:t>
      </w:r>
    </w:p>
    <w:p>
      <w:r>
        <w:t>Build a personal desktop workspace that turns a written forex strategy into a repeatable process: define the rules, test them on historical charts, record trades, review decisions, and measure results. The first release should support the complete manual workflow while keeping results traceable to the rules and assumptions used.</w:t>
      </w:r>
    </w:p>
    <w:p>
      <w:pPr>
        <w:pStyle w:val="Heading2"/>
      </w:pPr>
      <w:r>
        <w:t>Problem and intended user</w:t>
      </w:r>
    </w:p>
    <w:p>
      <w:r>
        <w:t>A discretionary retail trader currently splits strategy notes, trading records, screenshots, and performance calculations across separate tools. This makes it difficult to distinguish a weak strategy from inconsistent execution, or to compare historical tests with demo and live results. The primary user is an individual forex trader who wants a structured daily routine without maintaining several spreadsheets.</w:t>
      </w:r>
    </w:p>
    <w:p>
      <w:pPr>
        <w:pStyle w:val="Heading2"/>
      </w:pPr>
      <w:r>
        <w:t>Product outcome</w:t>
      </w:r>
    </w:p>
    <w:p>
      <w:r>
        <w:t>The user can answer three questions from one workspace: What were my rules? Did I follow them? What happened after costs? The product measures evidence and process; it does not promise profitability or generate trade recommendations.</w:t>
      </w:r>
    </w:p>
    <w:p>
      <w:pPr>
        <w:pStyle w:val="Heading2"/>
      </w:pPr>
      <w:r>
        <w:t>Proposed product boundaries</w:t>
      </w:r>
    </w:p>
    <w:p>
      <w:pPr>
        <w:pStyle w:val="ListBullet"/>
      </w:pPr>
      <w:r>
        <w:t>Desktop application with local storage, offline use after data import, and no mandatory account or subscription in the first release.</w:t>
      </w:r>
    </w:p>
    <w:p>
      <w:pPr>
        <w:pStyle w:val="ListBullet"/>
      </w:pPr>
      <w:r>
        <w:t>Forex first, with configurable instruments and multiple accounts. AUDUSD and EURUSD may be included as editable examples, without prefilled strategy rules.</w:t>
      </w:r>
    </w:p>
    <w:p>
      <w:pPr>
        <w:pStyle w:val="ListBullet"/>
      </w:pPr>
      <w:r>
        <w:t>Manual logging and CSV imports for actual trades; imported historical candles for manual replay and simulated trades.</w:t>
      </w:r>
    </w:p>
    <w:p>
      <w:pPr>
        <w:pStyle w:val="ListBullet"/>
      </w:pPr>
      <w:r>
        <w:t>Proposed release targets are Linux and Windows. Platform order, final app name, and technology stack remain decisions for implementation planning.</w:t>
      </w:r>
    </w:p>
    <w:p>
      <w:pPr>
        <w:pStyle w:val="Heading2"/>
      </w:pPr>
      <w:r>
        <w:t>Success criteria</w:t>
      </w:r>
    </w:p>
    <w:p>
      <w:r>
        <w:t>In a pilot with the intended user, create a strategy within 10 minutes, record a routine trade with an existing strategy within 2 minutes, and complete a weekly review within 10 minutes. These are proposed usability targets, measured with prepared sample data. Correct calculations, recoverable data, and reproducible replay are release gates; profit is not a product success metric.</w:t>
      </w:r>
    </w:p>
    <w:p>
      <w:pPr>
        <w:pStyle w:val="Heading1"/>
        <w:pageBreakBefore/>
      </w:pPr>
      <w:r>
        <w:t>1 Scope and delivery priorities</w:t>
      </w:r>
    </w:p>
    <w:p>
      <w:r>
        <w:t>P0 requirements are necessary for the first usable release. P1 items improve the workflow after the full P0 loop works. P2 items require separate integration or product decisions.</w:t>
      </w:r>
    </w:p>
    <w:tbl>
      <w:tblPr>
        <w:tblW w:type="auto" w:w="0"/>
        <w:jc w:val="center"/>
        <w:tblLayout w:type="fixed"/>
        <w:tblLook w:firstColumn="1" w:firstRow="1" w:lastColumn="0" w:lastRow="0" w:noHBand="0" w:noVBand="1" w:val="04A0"/>
      </w:tblPr>
      <w:tblGrid>
        <w:gridCol w:w="1800"/>
        <w:gridCol w:w="4536"/>
        <w:gridCol w:w="3744"/>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Capability</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P0 first release</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Later</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Strategy management</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Rulebook, checklist, immutable versions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Templates and richer comparisons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Trade recording</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Manual entry, generic CSV mapping, costs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Broker specific import presets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Journal</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Before and after images, notes, tags, review</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Drawing and image annotation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Backtesting</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Local OHLC import, replay, simple simulated trades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Tick replay and automated strategies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Analytics</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Net results, R, drawdown, adherence, filters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Advanced statistical analysis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Data ownership</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Local persistence, export, backup, restore</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Optional encrypted sync</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Broker integration</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No connection required</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Read only cTrader integration feasibility</w:t>
            </w:r>
          </w:p>
        </w:tc>
      </w:tr>
    </w:tbl>
    <w:p>
      <w:pPr>
        <w:spacing w:after="0" w:before="0" w:line="40" w:lineRule="exact"/>
      </w:pPr>
      <w:r>
        <w:rPr>
          <w:sz w:val="4"/>
        </w:rPr>
      </w:r>
    </w:p>
    <w:p>
      <w:pPr>
        <w:pStyle w:val="Heading2"/>
      </w:pPr>
      <w:r>
        <w:t>Explicit exclusions from the first release</w:t>
      </w:r>
    </w:p>
    <w:p>
      <w:r>
        <w:t>Live order placement, copy trading, AI signals, social feeds, prop firm challenge tracking, cloud accounts, automatic strategy optimisation, and mobile applications are outside P0. The app does not include a bundled historical market data service; users import data they are entitled to use.</w:t>
      </w:r>
    </w:p>
    <w:p>
      <w:pPr>
        <w:pStyle w:val="Heading2"/>
      </w:pPr>
      <w:r>
        <w:t>Core workflow</w:t>
      </w:r>
    </w:p>
    <w:p>
      <w:r>
        <w:t>Create a local workspace and account → define and version a strategy → import a historical dataset → run and review a backtest → journal demo or live trades → compare execution and results → write a weekly review. Live, demo, and backtest records remain visibly separate throughout.</w:t>
      </w:r>
    </w:p>
    <w:p>
      <w:pPr>
        <w:pStyle w:val="Heading2"/>
      </w:pPr>
      <w:r>
        <w:t>Primary user stories</w:t>
      </w:r>
    </w:p>
    <w:p>
      <w:pPr>
        <w:pStyle w:val="ListBullet"/>
      </w:pPr>
      <w:r>
        <w:t>As a trader, I want entry and exit rules beside the chart so I can evaluate each setup consistently.</w:t>
      </w:r>
    </w:p>
    <w:p>
      <w:pPr>
        <w:pStyle w:val="ListBullet"/>
      </w:pPr>
      <w:r>
        <w:t>As a trader, I want a screenshot and checklist attached to a trade so I can revisit the evidence behind my decision.</w:t>
      </w:r>
    </w:p>
    <w:p>
      <w:pPr>
        <w:pStyle w:val="ListBullet"/>
      </w:pPr>
      <w:r>
        <w:t>As a trader, I want to replay unseen candles and include costs so the test reflects its stated assumptions.</w:t>
      </w:r>
    </w:p>
    <w:p>
      <w:pPr>
        <w:pStyle w:val="ListBullet"/>
      </w:pPr>
      <w:r>
        <w:t>As a trader, I want to compare rule compliant and noncompliant trades so I can separate execution problems from strategy results.</w:t>
      </w:r>
    </w:p>
    <w:p>
      <w:pPr>
        <w:pStyle w:val="Heading1"/>
        <w:pageBreakBefore/>
      </w:pPr>
      <w:r>
        <w:t>2 Strategy rules and trade records</w:t>
      </w:r>
    </w:p>
    <w:p>
      <w:pPr>
        <w:pStyle w:val="Heading2"/>
      </w:pPr>
      <w:r>
        <w:t>FR01 Strategy rulebook</w:t>
      </w:r>
    </w:p>
    <w:p>
      <w:r>
        <w:t>Store name, description, instruments, setup timeframe, entry timeframe, trading session with named timezone, setup conditions, entry trigger, initial stop rule, target or exit rule, position sizing rule, limits on exposure, and skip conditions. Checklist items support required or optional status. Drafts may be incomplete; freezing a strategy requires all essential fields or an explicit not applicable value.</w:t>
      </w:r>
    </w:p>
    <w:p>
      <w:r>
        <w:t>Once linked to a trade or test, a version is immutable. Editing creates a new version while historical records retain the original text and checklist. Users can archive a strategy without deleting its history.</w:t>
      </w:r>
    </w:p>
    <w:p>
      <w:r>
        <w:t>Acceptance: changing version 2 cannot change the checklist, rule text, or results displayed for a trade recorded under version 1.</w:t>
      </w:r>
    </w:p>
    <w:p>
      <w:pPr>
        <w:pStyle w:val="Heading2"/>
      </w:pPr>
      <w:r>
        <w:t>FR02 Manual trade lifecycle</w:t>
      </w:r>
    </w:p>
    <w:p>
      <w:r>
        <w:t>Support draft, planned, open, closed, and cancelled records. Record account, live or demo environment, instrument, direction, strategy version, session, entry and exit timestamps, fills, size, initial stop, planned target, initial risk, costs, and external reference. Backtest records use a separate environment and run reference.</w:t>
      </w:r>
    </w:p>
    <w:p>
      <w:r>
        <w:t>P0 simulation uses one entry and one full exit. Actual trade records may contain multiple fills to represent partial exits and scale ins. Compute size weighted prices and aggregate realised results from fills. Unreliable grouping or missing fill information is flagged for review rather than silently reconstructed.</w:t>
      </w:r>
    </w:p>
    <w:p>
      <w:r>
        <w:t>Allow retrospective trades without an original stop or initial risk. Show missing fields and exclude those records only from affected R metrics. Never invent a stop or overwrite initial risk when the user moves the stop. Cancellation is not a losing trade.</w:t>
      </w:r>
    </w:p>
    <w:p>
      <w:r>
        <w:t>Acceptance: a closed trade shows its net result, cost breakdown, source, and completeness status. Editing a cost updates all affected analytics and records a revision timestamp.</w:t>
      </w:r>
    </w:p>
    <w:p>
      <w:pPr>
        <w:pStyle w:val="Heading2"/>
      </w:pPr>
      <w:r>
        <w:t>FR03 CSV trade imports</w:t>
      </w:r>
    </w:p>
    <w:p>
      <w:r>
        <w:t>Provide file preview, delimiter and column mapping, account selection, timezone selection, currency and size units, and a clear distinction between gross and already net profit. Validate timestamps, direction, numeric values, and required identifiers. Provide row level errors and allow valid rows to be imported explicitly.</w:t>
      </w:r>
    </w:p>
    <w:p>
      <w:r>
        <w:t>Use account plus external record ID for duplicate detection when available. Without IDs, identify possible duplicates using a stable row fingerprint and ask the user to resolve collisions. Reimporting an unchanged file creates no additional trades. Conflicting updates require a preview. Preserve original source rows and import batch identity; batch undo removes only records created by that batch.</w:t>
      </w:r>
    </w:p>
    <w:p>
      <w:pPr>
        <w:pStyle w:val="Heading1"/>
        <w:pageBreakBefore/>
      </w:pPr>
      <w:r>
        <w:t>3 Journal and desktop experience</w:t>
      </w:r>
    </w:p>
    <w:p>
      <w:pPr>
        <w:pStyle w:val="Heading2"/>
      </w:pPr>
      <w:r>
        <w:t>FR04 Evidence and reflection</w:t>
      </w:r>
    </w:p>
    <w:p>
      <w:r>
        <w:t>Each trade supports before entry and after exit screenshots, free text reasoning, mood and mistake tags, checklist answers, and post trade lessons. Copy screenshots into managed local storage so moving the source file does not break the journal. Record attachment time and whether the evidence was captured retrospectively.</w:t>
      </w:r>
    </w:p>
    <w:p>
      <w:r>
        <w:t>Checklist answers are yes, no, or not assessed. A trade is compliant only when every required item is yes; any no makes it noncompliant; otherwise it is unassessed. This is a user assessment, not a claim that the application verified the market conditions.</w:t>
      </w:r>
    </w:p>
    <w:p>
      <w:r>
        <w:t>Acceptance: journal edits autosave, reopen correctly after restart, and remain attached to the correct trade after importing or filtering records.</w:t>
      </w:r>
    </w:p>
    <w:p>
      <w:pPr>
        <w:pStyle w:val="Heading2"/>
      </w:pPr>
      <w:r>
        <w:t>FR05 Weekly review</w:t>
      </w:r>
    </w:p>
    <w:p>
      <w:r>
        <w:t>Create a review for a selected date range and environment. Populate closed trade totals, net R, adherence, frequent mistakes, and links to relevant trades. Prompt for what worked, recurring problems, and one next action. Save the filters and a dated metric snapshot so later trade corrections do not silently rewrite the original review.</w:t>
      </w:r>
    </w:p>
    <w:p>
      <w:pPr>
        <w:pStyle w:val="Heading2"/>
      </w:pPr>
      <w:r>
        <w:t>Navigation and screens</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Screen</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Main purpose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Dashboard</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Environment selector, recent results, unreviewed trades, quick add trade, resume test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Strategies</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Rulebooks, version history, checklist editor, related trades and runs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Trade log</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Sortable searchable table, filter controls, import action, detail panel</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Trade journal</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Plan, execution, checklist, screenshots, notes, change history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Backtesting</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Dataset, chart, replay controls, order ticket, rules, run status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Analytics and reviews</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Result charts, metric definitions, comparison filters, weekly reflections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Settings and data</w:t>
            </w:r>
          </w:p>
        </w:tc>
        <w:tc>
          <w:tcPr>
            <w:tcW w:type="dxa" w:w="79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Accounts, instruments, timezone, display, exports, backups</w:t>
            </w:r>
          </w:p>
        </w:tc>
      </w:tr>
    </w:tbl>
    <w:p>
      <w:pPr>
        <w:spacing w:after="0" w:before="0" w:line="40" w:lineRule="exact"/>
      </w:pPr>
      <w:r>
        <w:rPr>
          <w:sz w:val="4"/>
        </w:rPr>
      </w:r>
    </w:p>
    <w:p>
      <w:pPr>
        <w:pStyle w:val="Heading2"/>
      </w:pPr>
      <w:r>
        <w:t>Interaction and visual direction</w:t>
      </w:r>
    </w:p>
    <w:p>
      <w:r>
        <w:t>Use a restrained interface with neutral backgrounds, a single muted accent, clear typography, and optional dark and light themes. Charts and tables receive most of the space. Profit and loss use text and symbols as well as colour. The environment, strategy version, and active filters stay visible near results.</w:t>
      </w:r>
    </w:p>
    <w:p>
      <w:r>
        <w:t>Support keyboard navigation, visible focus, resizable panels, zoomed text, and common actions such as new trade and next replay candle. Shortcuts must not fire while typing notes. Include useful empty states, recoverable errors, and progress with cancellation for large imports. Design for a 1280 by 800 window and high DPI screens.</w:t>
      </w:r>
    </w:p>
    <w:p>
      <w:pPr>
        <w:pStyle w:val="Heading1"/>
        <w:pageBreakBefore/>
      </w:pPr>
      <w:r>
        <w:t>4 Manual backtesting requirements</w:t>
      </w:r>
    </w:p>
    <w:p>
      <w:pPr>
        <w:pStyle w:val="Heading2"/>
      </w:pPr>
      <w:r>
        <w:t>FR06 Historical dataset import</w:t>
      </w:r>
    </w:p>
    <w:p>
      <w:r>
        <w:t>Import OHLC CSV with timestamps, instrument, timeframe, source timezone, and optional volume. Declare whether timestamps represent candle open or close and whether prices are bid, ask, or midpoint. Validate ascending timestamps, duplicates, OHLC consistency, missing intervals, and available coverage. Show a quality report before confirming the import.</w:t>
      </w:r>
    </w:p>
    <w:p>
      <w:r>
        <w:t>Store source description, import settings, data hash, and immutable dataset identity. Corrections create a new dataset version. P0 does not fetch data or assume that broker candles match another source. Never interpolate missing candles without disclosure; pause at gaps and require an explicit skip decision.</w:t>
      </w:r>
    </w:p>
    <w:p>
      <w:pPr>
        <w:pStyle w:val="Heading2"/>
      </w:pPr>
      <w:r>
        <w:t>FR07 Run configuration and replay</w:t>
      </w:r>
    </w:p>
    <w:p>
      <w:r>
        <w:t>A run freezes the strategy version, dataset, test interval, warm up interval, development or holdout label, initial balance and currency, position sizing, and fill and cost assumptions. Support candle step, play, pause, speed, and save and resume. P0 supports one instrument and one open simulated position per run, market entry, initial stop, and optional fixed target. Partial exits, pending entries, and trailing stops are later scope.</w:t>
      </w:r>
    </w:p>
    <w:p>
      <w:r>
        <w:t>Reveal candles only when complete. Place decisions after a revealed candle closes and fill market entries at the next available candle open. Indicators and derived higher timeframe candles may use only data available at that point. Hidden future prices, extrema, and outcome annotations must not appear in chart scaling, tooltips, exports, or journal previews during an active run.</w:t>
      </w:r>
    </w:p>
    <w:p>
      <w:r>
        <w:t>Do not allow rewinding an active evaluation run. A practice rewind or restart creates a separate run marked exposed data. Holdout is a user declared label; the application cannot verify whether the user has seen the data elsewhere. Changing rules starts a new run rather than rewriting prior decisions.</w:t>
      </w:r>
    </w:p>
    <w:p>
      <w:pPr>
        <w:pStyle w:val="Heading2"/>
      </w:pPr>
      <w:r>
        <w:t>FR08 Trade decisions and session persistence</w:t>
      </w:r>
    </w:p>
    <w:p>
      <w:r>
        <w:t>The user records initial risk, checklist answers, and a reason before advancing. Record skipped setups and reasons optionally; the application cannot detect all valid discretionary setups automatically. Save each revealed candle position, decision, fill, and journal update transactionally. Resuming must reproduce the same state and results.</w:t>
      </w:r>
    </w:p>
    <w:p>
      <w:r>
        <w:t>Acceptance: the same dataset, configuration, and recorded decisions produce identical fills and metrics. A crash followed by restart cannot duplicate a trade or expose candles beyond the last saved step. At the end of the interval, an open position is marked open and excluded from closed trade statistics unless the run was configured to close it at the final available executable price.</w:t>
      </w:r>
    </w:p>
    <w:p>
      <w:pPr>
        <w:pStyle w:val="Heading1"/>
        <w:pageBreakBefore/>
      </w:pPr>
      <w:r>
        <w:t>5 Simulation and calculation rules</w:t>
      </w:r>
    </w:p>
    <w:p>
      <w:pPr>
        <w:pStyle w:val="Heading2"/>
      </w:pPr>
      <w:r>
        <w:t>FR09 Explicit execution assumptions</w:t>
      </w:r>
    </w:p>
    <w:p>
      <w:r>
        <w:t>For P0, support fixed spread in price units, adverse slippage for market and stop orders, per side commission with an explicit charging basis, and configurable overnight cost or credit at a declared rollover timezone and schedule. Zero costs require an explicit selection. Display configured costs and model limitations on every run summary.</w:t>
      </w:r>
    </w:p>
    <w:p>
      <w:r>
        <w:t>Derive bid and ask candles from the declared price basis and fixed spread. Long entries use ask and long exits use bid; shorts use the reverse. The price difference already includes spread, so do not subtract spread again as a separate fee. Apply slippage once to eligible fills. Targets use their stated limit price without assumed price improvement; stops crossed in a gap use the next executable open plus configured adverse slippage.</w:t>
      </w:r>
    </w:p>
    <w:p>
      <w:r>
        <w:t>If a candle touches both stop and target and the order cannot be determined, flag the trade as ambiguous and apply stop first in P0. Report the ambiguity count. Do not let users choose the favourable outcome in a scored run. These candle based results remain approximations; tick precision is outside P0.</w:t>
      </w:r>
    </w:p>
    <w:p>
      <w:pPr>
        <w:pStyle w:val="Heading2"/>
      </w:pPr>
      <w:r>
        <w:t>FR10 Consistent analytics definitions</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Metric</w:t>
            </w:r>
          </w:p>
        </w:tc>
        <w:tc>
          <w:tcPr>
            <w:tcW w:type="dxa" w:w="81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Required definition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Net result</w:t>
            </w:r>
          </w:p>
        </w:tc>
        <w:tc>
          <w:tcPr>
            <w:tcW w:type="dxa" w:w="81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Gross realised price profit plus signed cash adjustments. Fees are negative; credits are positive. Imported net profit is never charged fees again.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Initial risk and R</w:t>
            </w:r>
          </w:p>
        </w:tc>
        <w:tc>
          <w:tcPr>
            <w:tcW w:type="dxa" w:w="81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Freeze planned monetary price loss at the original stop, before costs, when opened. Net R is net result divided by this positive initial risk. Show this convention; costs can produce a loss below minus 1R.</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Win rate and expectancy</w:t>
            </w:r>
          </w:p>
        </w:tc>
        <w:tc>
          <w:tcPr>
            <w:tcW w:type="dxa" w:w="81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Wins divided by all closed trades, including breakevens. Classify using net result rounded to account currency precision. Expectancy is mean net R for eligible trades; show eligible count.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Profit factor</w:t>
            </w:r>
          </w:p>
        </w:tc>
        <w:tc>
          <w:tcPr>
            <w:tcW w:type="dxa" w:w="81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Sum of positive net results divided by the absolute sum of negative net results. Show not applicable when no losses exist, with a clear reason.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Drawdown and streak</w:t>
            </w:r>
          </w:p>
        </w:tc>
        <w:tc>
          <w:tcPr>
            <w:tcW w:type="dxa" w:w="81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P0 reports closed trade drawdown from the running realised balance peak and cumulative R peak. Label it as excluding intratrade equity drawdown. Breakeven trades reset the consecutive loss count.</w:t>
            </w:r>
          </w:p>
        </w:tc>
      </w:tr>
    </w:tbl>
    <w:p>
      <w:pPr>
        <w:spacing w:after="0" w:before="0" w:line="40" w:lineRule="exact"/>
      </w:pPr>
      <w:r>
        <w:rPr>
          <w:sz w:val="4"/>
        </w:rPr>
      </w:r>
    </w:p>
    <w:p>
      <w:r>
        <w:t>Define contract size, price precision, lot step, and conversion into account currency explicitly. Use quote currency accounts for the simplest P0 simulation path; require timestamped conversion data for other currencies and block currency based simulation when it is missing. Historical trade imports may retain broker supplied account currency results. Missing or zero initial risk produces an unavailable R value, never zero R.</w:t>
      </w:r>
    </w:p>
    <w:p>
      <w:pPr>
        <w:pStyle w:val="Heading1"/>
        <w:pageBreakBefore/>
      </w:pPr>
      <w:r>
        <w:t>6 Analytics and data architecture</w:t>
      </w:r>
    </w:p>
    <w:p>
      <w:pPr>
        <w:pStyle w:val="Heading2"/>
      </w:pPr>
      <w:r>
        <w:t>FR11 Filtered performance review</w:t>
      </w:r>
    </w:p>
    <w:p>
      <w:r>
        <w:t>Show net profit, closed trade count, win rate, average win and loss in R, expectancy, profit factor, realised drawdown, longest losing streak, and checklist adherence. Charts include cumulative R, realised balance, result distribution, and results by strategy, pair, session, and mistake tag. Chart points must open their underlying trades.</w:t>
      </w:r>
    </w:p>
    <w:p>
      <w:r>
        <w:t>Filter by account, environment, date range, strategy version, pair, direction, session, tags, and compliance. Default to one environment and one account currency. Comparisons show separate series; do not blend backtests with live results or sum different currencies. R comparisons may span accounts only with valid initial risk and clear labels.</w:t>
      </w:r>
    </w:p>
    <w:p>
      <w:r>
        <w:t>Use close time for closed trade performance periods and entry time for session classification. Store timestamps in UTC while retaining source and named display timezones. Define adherence as compliant divided by assessed trades, with unassessed count shown separately. Show sample size and exclusions beside metrics; no green badge should imply that a strategy is proven.</w:t>
      </w:r>
    </w:p>
    <w:p>
      <w:pPr>
        <w:pStyle w:val="Heading2"/>
      </w:pPr>
      <w:r>
        <w:t>Proposed data model</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Entity</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Key responsibility</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Workspace and Account</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Preferences, account currency, environment, timezone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Strategy and StrategyVersion</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Editable identity plus frozen rules and checklist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Instrument</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Symbol, contract size, units, precision, lot limits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Trade and Fill</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Lifecycle, original risk, executions, costs, source IDs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Journal and Attachment</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Notes, checklist answers, tags, screenshot files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Dataset and BacktestRun</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Data identity, frozen settings, replay cursor, decisions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ImportBatch and Review</w:t>
            </w:r>
          </w:p>
        </w:tc>
        <w:tc>
          <w:tcPr>
            <w:tcW w:type="dxa" w:w="71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Source mapping and errors; dated review snapshots</w:t>
            </w:r>
          </w:p>
        </w:tc>
      </w:tr>
    </w:tbl>
    <w:p>
      <w:pPr>
        <w:spacing w:after="0" w:before="0" w:line="40" w:lineRule="exact"/>
      </w:pPr>
      <w:r>
        <w:rPr>
          <w:sz w:val="4"/>
        </w:rPr>
      </w:r>
    </w:p>
    <w:p>
      <w:pPr>
        <w:pStyle w:val="Heading2"/>
      </w:pPr>
      <w:r>
        <w:t>Proposed technical direction</w:t>
      </w:r>
    </w:p>
    <w:p>
      <w:r>
        <w:t>Use a local SQLite database with schema migrations and a managed attachment directory. Separate the desktop UI, application services, deterministic simulation engine, analytics calculations, and storage/import adapters. Financial calculations require decimal or integer fixed precision handling rather than display rounded arithmetic.</w:t>
      </w:r>
    </w:p>
    <w:p>
      <w:r>
        <w:t>C++ with Qt is a candidate for a native desktop implementation, subject to a short charting, packaging, and licensing feasibility check. The PRD does not require a particular toolkit or a cloud backend. Future broker connections should enter through an import adapter and preserve raw source data; current API capability and permissions require verification before commitment.</w:t>
      </w:r>
    </w:p>
    <w:p>
      <w:pPr>
        <w:pStyle w:val="Heading1"/>
        <w:pageBreakBefore/>
      </w:pPr>
      <w:r>
        <w:t>7 Reliability and acceptance gates</w:t>
      </w:r>
    </w:p>
    <w:p>
      <w:pPr>
        <w:pStyle w:val="Heading2"/>
      </w:pPr>
      <w:r>
        <w:t>FR12 Data ownership and recovery</w:t>
      </w:r>
    </w:p>
    <w:p>
      <w:r>
        <w:t>Export trades and metrics to documented CSV and a complete portable workspace backup containing database, settings, and attachments. Escape CSV cells that spreadsheet software could interpret as formulas. Backups include a schema version, file manifest, and integrity hashes. Run a daily local backup when the app is used, retain a configurable history, and show the last successful backup; a same disk copy is not disaster recovery.</w:t>
      </w:r>
    </w:p>
    <w:p>
      <w:r>
        <w:t>Restore validates integrity and compatibility before changing the workspace, previews what will be replaced, and creates a recovery copy first. Deleted trades go to trash and are excluded from analytics; permanent deletion requires confirmation. Export and restore must retain strategy versions, screenshots, and replay state. No network transmission or telemetry is required for P0.</w:t>
      </w:r>
    </w:p>
    <w:p>
      <w:pPr>
        <w:pStyle w:val="Heading2"/>
      </w:pPr>
      <w:r>
        <w:t>Nonfunctional release targets</w:t>
      </w:r>
    </w:p>
    <w:p>
      <w:pPr>
        <w:pStyle w:val="ListBullet"/>
      </w:pPr>
      <w:r>
        <w:t>After a successful save, terminating the app must not lose or duplicate committed trades. Save journal edits within one second of inactivity and indicate saving or failure visibly.</w:t>
      </w:r>
    </w:p>
    <w:p>
      <w:pPr>
        <w:pStyle w:val="ListBullet"/>
      </w:pPr>
      <w:r>
        <w:t>On an agreed reference desktop with 8 GB RAM and SSD, target startup within 3 seconds, filtered analytics within 1 second for 10,000 trades, and candle step within 100 ms on 100,000 loaded candles. Measure after initial data load.</w:t>
      </w:r>
    </w:p>
    <w:p>
      <w:pPr>
        <w:pStyle w:val="ListBullet"/>
      </w:pPr>
      <w:r>
        <w:t>Long imports run outside the UI thread with progress and cancellation. Failed or cancelled imports leave no partially committed batch.</w:t>
      </w:r>
    </w:p>
    <w:p>
      <w:pPr>
        <w:pStyle w:val="ListBullet"/>
      </w:pPr>
      <w:r>
        <w:t>Keyboard operation, text scaling to 150 percent, contrast, and chart alternatives must be checked on each supported operating system. Backup errors and missing images must be actionable.</w:t>
      </w:r>
    </w:p>
    <w:p>
      <w:pPr>
        <w:pStyle w:val="Heading2"/>
      </w:pPr>
      <w:r>
        <w:t>Required acceptance scenarios</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Scenario</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Expected result</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Known R sample</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For net R values plus 2, minus 1, zero: win rate 33.33 percent, expectancy 0.333R, profit factor 2 for equal monetary initial risk, maximum R drawdown 1R.</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Missing initial risk</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Trade remains in net money results, is excluded from R aggregates, and increases the displayed missing risk count.</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Duplicate import</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Importing the same source twice does not change trade count, fills, or total net result.</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Costs and ambiguity</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Long and short fixtures apply bid and ask correctly; a dual touched candle is flagged and resolves stop first.</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Recovery and versions</w:t>
            </w:r>
          </w:p>
        </w:tc>
        <w:tc>
          <w:tcPr>
            <w:tcW w:type="dxa" w:w="78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Crash and resume matches uninterrupted replay; backup restore matches record and attachment hashes; strategy edits leave earlier versions unchanged.</w:t>
            </w:r>
          </w:p>
        </w:tc>
      </w:tr>
    </w:tbl>
    <w:p>
      <w:pPr>
        <w:spacing w:after="0" w:before="0" w:line="40" w:lineRule="exact"/>
      </w:pPr>
      <w:r>
        <w:rPr>
          <w:sz w:val="4"/>
        </w:rPr>
      </w:r>
    </w:p>
    <w:p>
      <w:pPr>
        <w:pStyle w:val="Heading1"/>
        <w:pageBreakBefore/>
      </w:pPr>
      <w:r>
        <w:t>8 Roadmap and unresolved decisions</w:t>
      </w:r>
    </w:p>
    <w:p>
      <w:pPr>
        <w:pStyle w:val="Heading2"/>
      </w:pPr>
      <w:r>
        <w:t>Increment 1 The journal foundation</w:t>
      </w:r>
    </w:p>
    <w:p>
      <w:r>
        <w:t>Deliver local workspace setup, accounts, instruments, strategy versions, manual trades, screenshots, generic CSV import, and backup and restore. Exit when a sample set can be entered, imported without duplication, reopened, and restored with all evidence intact.</w:t>
      </w:r>
    </w:p>
    <w:p>
      <w:pPr>
        <w:pStyle w:val="Heading2"/>
      </w:pPr>
      <w:r>
        <w:t>Increment 2 Trustworthy performance review</w:t>
      </w:r>
    </w:p>
    <w:p>
      <w:r>
        <w:t>Deliver the shared calculation module, dashboard, filters, charts, compliance metrics, and weekly reviews. Exit when manually checked fixtures agree with results, missing data is visible, and every chart reconciles with the filtered trade list.</w:t>
      </w:r>
    </w:p>
    <w:p>
      <w:pPr>
        <w:pStyle w:val="Heading2"/>
      </w:pPr>
      <w:r>
        <w:t>Increment 3 Complete manual backtesting</w:t>
      </w:r>
    </w:p>
    <w:p>
      <w:r>
        <w:t>Deliver dataset validation, chart replay, frozen settings, simulation costs, ambiguity handling, and save and resume. Exit when deterministic replay, future data isolation, gaps, cost accounting, and crash recovery pass acceptance. P0 is complete only after this increment; a journal alone does not fulfil this product.</w:t>
      </w:r>
    </w:p>
    <w:p>
      <w:pPr>
        <w:pStyle w:val="Heading2"/>
      </w:pPr>
      <w:r>
        <w:t>Later opportunities</w:t>
      </w:r>
    </w:p>
    <w:p>
      <w:r>
        <w:t>P1: broker import presets, screenshot annotations, richer strategy comparisons, and more flexible exits. P2: read only broker synchronisation, licensed market data integrations, tick replay, automated strategy testing, and optional cross device sync. Each requires its own scope and acceptance criteria. There are no committed dates until effort and dependencies are estimated.</w:t>
      </w:r>
    </w:p>
    <w:p>
      <w:pPr>
        <w:pStyle w:val="Heading2"/>
      </w:pPr>
      <w:r>
        <w:t>Decisions to confirm before implementation</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Decision</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40" w:line="240" w:lineRule="auto"/>
            </w:pPr>
            <w:r>
              <w:rPr>
                <w:b/>
                <w:sz w:val="20"/>
              </w:rPr>
              <w:t>Draft assumption and next action</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Platforms and toolkit</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Linux and Windows proposed; choose first target and evaluate Qt charting and packaging.</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Historical data</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User supplied CSV for P0; obtain one representative file with source, timezone, and bid or ask basis.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Broker trade exports</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Generic mapping for P0; obtain a redacted real export to confirm fees, fills, and net result semantics.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Strategy behaviour</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Simple entry, fixed stop and target first; confirm whether partial exits or trailing stops are essential.</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Accounts and privacy</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Local personal workspace without login; confirm backup location and any need for app level encryption.</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Design and identity</w:t>
            </w:r>
          </w:p>
        </w:tc>
        <w:tc>
          <w:tcPr>
            <w:tcW w:type="dxa" w:w="77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40" w:line="240" w:lineRule="auto"/>
            </w:pPr>
            <w:r>
              <w:rPr>
                <w:b w:val="0"/>
                <w:sz w:val="20"/>
              </w:rPr>
              <w:t>Neutral visual style proposed; choose final app name and preferred theme.</w:t>
            </w:r>
          </w:p>
        </w:tc>
      </w:tr>
    </w:tbl>
    <w:p>
      <w:pPr>
        <w:spacing w:after="0" w:before="0" w:line="40" w:lineRule="exact"/>
      </w:pPr>
      <w:r>
        <w:rPr>
          <w:sz w:val="4"/>
        </w:rPr>
      </w:r>
    </w:p>
    <w:p>
      <w:r>
        <w:t>This draft translates the logging, journalling, and testing workflow discussed into proposed software requirements. Product choices above are planning assumptions, not confirmed user preferences. No live trading integration, data availability, or financial performance is claimed.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1.0  •  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TRADING WORKSPACE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Journal and Backtesting Desktop App PRD</dc:title>
  <dc:subject>Desktop product requirements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