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b/>
          <w:sz w:val="24"/>
        </w:rPr>
      </w:pPr>
      <w:bookmarkStart w:id="0" w:name="_GoBack"/>
      <w:bookmarkEnd w:id="0"/>
      <w:r>
        <w:rPr>
          <w:rFonts w:hint="eastAsia"/>
          <w:b/>
          <w:sz w:val="24"/>
        </w:rPr>
        <w:t>实验背景</w:t>
      </w:r>
    </w:p>
    <w:p>
      <w:pPr>
        <w:spacing w:line="360" w:lineRule="auto"/>
        <w:rPr>
          <w:sz w:val="24"/>
        </w:rPr>
      </w:pPr>
      <w:r>
        <w:rPr>
          <w:rFonts w:hint="eastAsia"/>
          <w:sz w:val="24"/>
        </w:rPr>
        <w:t>我厂生产的纯棉普梳针织用棉纱，近期客户反映纱线的中长片段纱线的不匀率较差，希望改善中长片段纱线的不匀率的水平，如果你是我厂的一名技术工程师，请①从细纱生产工序分析原因，②从细纱工艺的角度制定改善质量的实验方案，③通过实验方案的设计分析可能的结果，④你认为通过你的优选方案的实施，可能对其他质量指标产生的影响。</w:t>
      </w:r>
    </w:p>
    <w:p>
      <w:pPr>
        <w:spacing w:line="360" w:lineRule="auto"/>
        <w:rPr>
          <w:b/>
          <w:sz w:val="24"/>
        </w:rPr>
      </w:pPr>
      <w:r>
        <w:rPr>
          <w:rFonts w:hint="eastAsia"/>
          <w:b/>
          <w:sz w:val="24"/>
        </w:rPr>
        <w:t>实验方案设计</w:t>
      </w:r>
    </w:p>
    <w:p>
      <w:pPr>
        <w:spacing w:line="360" w:lineRule="auto"/>
        <w:rPr>
          <w:b/>
          <w:sz w:val="24"/>
        </w:rPr>
      </w:pPr>
      <w:r>
        <w:rPr>
          <w:rFonts w:hint="eastAsia"/>
          <w:b/>
          <w:sz w:val="24"/>
        </w:rPr>
        <w:t>一、</w:t>
      </w:r>
      <w:r>
        <w:rPr>
          <w:b/>
          <w:sz w:val="24"/>
        </w:rPr>
        <w:t>原因分析</w:t>
      </w:r>
    </w:p>
    <w:p>
      <w:pPr>
        <w:spacing w:line="360" w:lineRule="auto"/>
        <w:ind w:firstLine="480" w:firstLineChars="200"/>
        <w:rPr>
          <w:sz w:val="24"/>
        </w:rPr>
      </w:pPr>
      <w:r>
        <w:rPr>
          <w:rFonts w:hint="eastAsia"/>
          <w:sz w:val="24"/>
        </w:rPr>
        <w:t>在细纱工艺中，主要是由细纱牵伸工艺对中长片段纱线均匀程度有较大影响。</w:t>
      </w:r>
    </w:p>
    <w:p>
      <w:pPr>
        <w:spacing w:line="360" w:lineRule="auto"/>
        <w:ind w:firstLine="480" w:firstLineChars="200"/>
        <w:rPr>
          <w:sz w:val="24"/>
        </w:rPr>
      </w:pPr>
      <w:r>
        <w:rPr>
          <w:rFonts w:hint="eastAsia"/>
          <w:sz w:val="24"/>
        </w:rPr>
        <w:t>在罗拉牵伸中，须条所受握持力没有稳定大于牵伸力，罗拉不能有效控制纤维的运动，造成经牵伸后的输出纱条上形成牵伸波附加不匀。</w:t>
      </w:r>
      <w:r>
        <w:rPr>
          <w:sz w:val="24"/>
        </w:rPr>
        <w:t>在牵伸工艺配置中，影响握持力大小的因素主要有罗拉加压工艺、胶辊和胶圈性能等，而影响牵伸力大小的因素主要有纺纱定量、牵伸倍数和牵伸分配、罗拉握持距、钳口隔距、粗纱</w:t>
      </w:r>
      <w:r>
        <w:rPr>
          <w:rFonts w:hint="eastAsia"/>
          <w:sz w:val="24"/>
        </w:rPr>
        <w:t>捻系数</w:t>
      </w:r>
      <w:r>
        <w:rPr>
          <w:sz w:val="24"/>
        </w:rPr>
        <w:t>等。</w:t>
      </w:r>
      <w:r>
        <w:rPr>
          <w:rFonts w:hint="eastAsia"/>
          <w:sz w:val="24"/>
        </w:rPr>
        <w:t>其中着重影响中长片段不匀的因素有：</w:t>
      </w:r>
    </w:p>
    <w:p>
      <w:pPr>
        <w:spacing w:line="360" w:lineRule="auto"/>
        <w:ind w:firstLine="480" w:firstLineChars="200"/>
        <w:rPr>
          <w:sz w:val="24"/>
        </w:rPr>
      </w:pPr>
      <w:r>
        <w:rPr>
          <w:rFonts w:hint="eastAsia"/>
          <w:sz w:val="24"/>
        </w:rPr>
        <w:t>后区牵伸工艺：牵伸倍数过大，中后罗拉握持距过小；</w:t>
      </w:r>
    </w:p>
    <w:p>
      <w:pPr>
        <w:spacing w:line="360" w:lineRule="auto"/>
        <w:ind w:firstLine="480" w:firstLineChars="200"/>
        <w:rPr>
          <w:sz w:val="24"/>
        </w:rPr>
      </w:pPr>
      <w:r>
        <w:rPr>
          <w:rFonts w:hint="eastAsia"/>
          <w:sz w:val="24"/>
        </w:rPr>
        <w:t>前区牵伸工艺：前中罗拉中心距过大或者过小，前胶辊压力不足，胶圈钳口隔距不合适。</w:t>
      </w:r>
    </w:p>
    <w:p>
      <w:pPr>
        <w:spacing w:line="360" w:lineRule="auto"/>
        <w:ind w:firstLine="480" w:firstLineChars="200"/>
        <w:rPr>
          <w:sz w:val="24"/>
        </w:rPr>
      </w:pPr>
      <w:r>
        <w:rPr>
          <w:sz w:val="24"/>
        </w:rPr>
        <w:t>因此，在</w:t>
      </w:r>
      <w:r>
        <w:rPr>
          <w:rFonts w:hint="eastAsia"/>
          <w:sz w:val="24"/>
        </w:rPr>
        <w:t>细纱</w:t>
      </w:r>
      <w:r>
        <w:rPr>
          <w:sz w:val="24"/>
        </w:rPr>
        <w:t>牵伸工艺的配置方面应着重从上述几个因素考虑，减少牵伸波附加不匀。</w:t>
      </w:r>
    </w:p>
    <w:p>
      <w:pPr>
        <w:spacing w:line="360" w:lineRule="auto"/>
        <w:rPr>
          <w:b/>
          <w:sz w:val="24"/>
        </w:rPr>
      </w:pPr>
      <w:r>
        <w:rPr>
          <w:rFonts w:hint="eastAsia"/>
          <w:b/>
          <w:sz w:val="24"/>
        </w:rPr>
        <w:t>二、实验方案设计</w:t>
      </w:r>
    </w:p>
    <w:p>
      <w:pPr>
        <w:spacing w:line="360" w:lineRule="auto"/>
        <w:ind w:firstLine="480" w:firstLineChars="200"/>
        <w:rPr>
          <w:sz w:val="24"/>
        </w:rPr>
      </w:pPr>
      <w:r>
        <w:rPr>
          <w:rFonts w:hint="eastAsia"/>
          <w:sz w:val="24"/>
        </w:rPr>
        <w:t>细纱后区牵伸倍数直接影响细纱工序对粗纱须条的解捻和对弯钩纤维的伸直平行，粗纱捻系数直接影响后区附加摩擦力界分布，后区握持距直接影响浮游区长度，进而影响牵伸力。</w:t>
      </w:r>
    </w:p>
    <w:p>
      <w:pPr>
        <w:spacing w:line="360" w:lineRule="auto"/>
        <w:ind w:firstLine="480" w:firstLineChars="200"/>
        <w:rPr>
          <w:sz w:val="24"/>
        </w:rPr>
      </w:pPr>
      <w:r>
        <w:rPr>
          <w:rFonts w:hint="eastAsia"/>
          <w:sz w:val="24"/>
        </w:rPr>
        <w:t>选取后区牵伸倍数、粗纱捻系数、后区握持距为正交实验因素，进行正交试验设计，以寻求改善细纱中长片段不匀的实验方案。</w:t>
      </w:r>
      <w:r>
        <w:rPr>
          <w:sz w:val="24"/>
        </w:rPr>
        <w:t>考虑到针织纱注重条干和细节的技术要求，</w:t>
      </w:r>
      <w:r>
        <w:rPr>
          <w:rFonts w:hint="eastAsia"/>
          <w:sz w:val="24"/>
        </w:rPr>
        <w:t>最终</w:t>
      </w:r>
      <w:r>
        <w:rPr>
          <w:sz w:val="24"/>
        </w:rPr>
        <w:t>将</w:t>
      </w:r>
      <w:r>
        <w:rPr>
          <w:rFonts w:hint="eastAsia"/>
          <w:sz w:val="24"/>
        </w:rPr>
        <w:t>中长片段不匀率、</w:t>
      </w:r>
      <w:r>
        <w:rPr>
          <w:sz w:val="24"/>
        </w:rPr>
        <w:t>条干CV值、千米细节</w:t>
      </w:r>
      <w:r>
        <w:rPr>
          <w:rFonts w:hint="eastAsia"/>
          <w:sz w:val="24"/>
        </w:rPr>
        <w:t>三</w:t>
      </w:r>
      <w:r>
        <w:rPr>
          <w:sz w:val="24"/>
        </w:rPr>
        <w:t>项指标作为质量考核指标。</w:t>
      </w:r>
    </w:p>
    <w:p>
      <w:pPr>
        <w:spacing w:line="360" w:lineRule="auto"/>
        <w:rPr>
          <w:sz w:val="24"/>
          <w:vertAlign w:val="subscript"/>
        </w:rPr>
      </w:pPr>
      <w:r>
        <w:rPr>
          <w:rFonts w:hint="eastAsia"/>
          <w:sz w:val="24"/>
        </w:rPr>
        <w:t>①在后区牵伸倍数范围a内，取三个水平：</w:t>
      </w:r>
      <w:r>
        <w:rPr>
          <w:sz w:val="24"/>
        </w:rPr>
        <w:t>1</w:t>
      </w:r>
      <w:r>
        <w:rPr>
          <w:rFonts w:hint="eastAsia"/>
          <w:sz w:val="24"/>
        </w:rPr>
        <w:t>、</w:t>
      </w:r>
      <w:r>
        <w:rPr>
          <w:sz w:val="24"/>
        </w:rPr>
        <w:t>2</w:t>
      </w:r>
      <w:r>
        <w:rPr>
          <w:rFonts w:hint="eastAsia"/>
          <w:sz w:val="24"/>
        </w:rPr>
        <w:t>、</w:t>
      </w:r>
      <w:r>
        <w:rPr>
          <w:sz w:val="24"/>
        </w:rPr>
        <w:t>3;</w:t>
      </w:r>
    </w:p>
    <w:p>
      <w:pPr>
        <w:spacing w:line="360" w:lineRule="auto"/>
        <w:rPr>
          <w:sz w:val="24"/>
          <w:vertAlign w:val="subscript"/>
        </w:rPr>
      </w:pPr>
      <w:r>
        <w:rPr>
          <w:rFonts w:hint="eastAsia"/>
          <w:sz w:val="24"/>
        </w:rPr>
        <w:t>②在粗纱捻系数范围b内，取三个水平：</w:t>
      </w:r>
      <w:r>
        <w:rPr>
          <w:sz w:val="24"/>
        </w:rPr>
        <w:t>1</w:t>
      </w:r>
      <w:r>
        <w:rPr>
          <w:rFonts w:hint="eastAsia"/>
          <w:sz w:val="24"/>
        </w:rPr>
        <w:t>、</w:t>
      </w:r>
      <w:r>
        <w:rPr>
          <w:sz w:val="24"/>
        </w:rPr>
        <w:t>2</w:t>
      </w:r>
      <w:r>
        <w:rPr>
          <w:rFonts w:hint="eastAsia"/>
          <w:sz w:val="24"/>
        </w:rPr>
        <w:t>、</w:t>
      </w:r>
      <w:r>
        <w:rPr>
          <w:sz w:val="24"/>
        </w:rPr>
        <w:t>3;</w:t>
      </w:r>
    </w:p>
    <w:p>
      <w:pPr>
        <w:spacing w:line="360" w:lineRule="auto"/>
        <w:rPr>
          <w:sz w:val="24"/>
        </w:rPr>
      </w:pPr>
      <w:r>
        <w:rPr>
          <w:rFonts w:hint="eastAsia"/>
          <w:sz w:val="24"/>
        </w:rPr>
        <w:t>③在后区握持距范围c内，取三个水平：</w:t>
      </w:r>
      <w:r>
        <w:rPr>
          <w:sz w:val="24"/>
        </w:rPr>
        <w:t>1</w:t>
      </w:r>
      <w:r>
        <w:rPr>
          <w:rFonts w:hint="eastAsia"/>
          <w:sz w:val="24"/>
        </w:rPr>
        <w:t>、</w:t>
      </w:r>
      <w:r>
        <w:rPr>
          <w:sz w:val="24"/>
        </w:rPr>
        <w:t>2</w:t>
      </w:r>
      <w:r>
        <w:rPr>
          <w:rFonts w:hint="eastAsia"/>
          <w:sz w:val="24"/>
        </w:rPr>
        <w:t>、</w:t>
      </w:r>
      <w:r>
        <w:rPr>
          <w:sz w:val="24"/>
        </w:rPr>
        <w:t>3</w:t>
      </w:r>
      <w:r>
        <w:rPr>
          <w:rFonts w:hint="eastAsia"/>
          <w:sz w:val="24"/>
        </w:rPr>
        <w:t>。</w:t>
      </w:r>
    </w:p>
    <w:p>
      <w:pPr>
        <w:spacing w:line="360" w:lineRule="auto"/>
        <w:rPr>
          <w:sz w:val="24"/>
        </w:rPr>
      </w:pPr>
      <w:r>
        <w:rPr>
          <w:rFonts w:hint="eastAsia"/>
          <w:sz w:val="24"/>
        </w:rPr>
        <w:t>说明：水平1、2、3为依次递增关系。</w:t>
      </w:r>
    </w:p>
    <w:tbl>
      <w:tblPr>
        <w:tblStyle w:val="6"/>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1276"/>
        <w:gridCol w:w="1417"/>
        <w:gridCol w:w="1408"/>
        <w:gridCol w:w="1154"/>
        <w:gridCol w:w="1154"/>
        <w:gridCol w:w="1154"/>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59" w:type="dxa"/>
            <w:vAlign w:val="center"/>
          </w:tcPr>
          <w:p>
            <w:pPr>
              <w:jc w:val="center"/>
              <w:rPr>
                <w:sz w:val="24"/>
                <w:szCs w:val="24"/>
              </w:rPr>
            </w:pPr>
            <w:r>
              <w:rPr>
                <w:rFonts w:hint="eastAsia"/>
                <w:sz w:val="24"/>
                <w:szCs w:val="24"/>
              </w:rPr>
              <w:t>实验号</w:t>
            </w:r>
          </w:p>
        </w:tc>
        <w:tc>
          <w:tcPr>
            <w:tcW w:w="1276" w:type="dxa"/>
            <w:vAlign w:val="center"/>
          </w:tcPr>
          <w:p>
            <w:pPr>
              <w:jc w:val="center"/>
              <w:rPr>
                <w:sz w:val="24"/>
                <w:szCs w:val="24"/>
              </w:rPr>
            </w:pPr>
            <w:r>
              <w:rPr>
                <w:rFonts w:hint="eastAsia"/>
                <w:sz w:val="24"/>
                <w:szCs w:val="24"/>
              </w:rPr>
              <w:t>后区牵伸a</w:t>
            </w:r>
            <w:r>
              <w:rPr>
                <w:sz w:val="24"/>
                <w:szCs w:val="24"/>
              </w:rPr>
              <w:t xml:space="preserve"> </w:t>
            </w:r>
          </w:p>
        </w:tc>
        <w:tc>
          <w:tcPr>
            <w:tcW w:w="1417" w:type="dxa"/>
            <w:vAlign w:val="center"/>
          </w:tcPr>
          <w:p>
            <w:pPr>
              <w:jc w:val="center"/>
              <w:rPr>
                <w:sz w:val="24"/>
                <w:szCs w:val="24"/>
              </w:rPr>
            </w:pPr>
            <w:r>
              <w:rPr>
                <w:rFonts w:hint="eastAsia"/>
                <w:sz w:val="24"/>
                <w:szCs w:val="24"/>
              </w:rPr>
              <w:t>粗纱捻系数b</w:t>
            </w:r>
            <w:r>
              <w:rPr>
                <w:sz w:val="24"/>
                <w:szCs w:val="24"/>
              </w:rPr>
              <w:t xml:space="preserve"> </w:t>
            </w:r>
          </w:p>
        </w:tc>
        <w:tc>
          <w:tcPr>
            <w:tcW w:w="1408" w:type="dxa"/>
            <w:vAlign w:val="center"/>
          </w:tcPr>
          <w:p>
            <w:pPr>
              <w:jc w:val="center"/>
              <w:rPr>
                <w:sz w:val="24"/>
                <w:szCs w:val="24"/>
              </w:rPr>
            </w:pPr>
            <w:r>
              <w:rPr>
                <w:rFonts w:hint="eastAsia"/>
                <w:sz w:val="24"/>
                <w:szCs w:val="24"/>
              </w:rPr>
              <w:t>后区握持距c</w:t>
            </w:r>
          </w:p>
        </w:tc>
        <w:tc>
          <w:tcPr>
            <w:tcW w:w="1154" w:type="dxa"/>
          </w:tcPr>
          <w:p>
            <w:pPr>
              <w:jc w:val="center"/>
              <w:rPr>
                <w:sz w:val="24"/>
                <w:szCs w:val="24"/>
              </w:rPr>
            </w:pPr>
            <w:r>
              <w:rPr>
                <w:rFonts w:hint="eastAsia"/>
                <w:sz w:val="24"/>
                <w:szCs w:val="24"/>
              </w:rPr>
              <w:t>中长片段不匀率(</w:t>
            </w:r>
            <w:r>
              <w:rPr>
                <w:sz w:val="24"/>
                <w:szCs w:val="24"/>
              </w:rPr>
              <w:t>%)</w:t>
            </w:r>
          </w:p>
        </w:tc>
        <w:tc>
          <w:tcPr>
            <w:tcW w:w="1154" w:type="dxa"/>
          </w:tcPr>
          <w:p>
            <w:pPr>
              <w:jc w:val="center"/>
              <w:rPr>
                <w:sz w:val="24"/>
                <w:szCs w:val="24"/>
              </w:rPr>
            </w:pPr>
            <w:r>
              <w:rPr>
                <w:sz w:val="24"/>
                <w:szCs w:val="24"/>
              </w:rPr>
              <w:t>条干CV值</w:t>
            </w:r>
            <w:r>
              <w:rPr>
                <w:rFonts w:hint="eastAsia"/>
                <w:sz w:val="24"/>
                <w:szCs w:val="24"/>
              </w:rPr>
              <w:t>(</w:t>
            </w:r>
            <w:r>
              <w:rPr>
                <w:sz w:val="24"/>
                <w:szCs w:val="24"/>
              </w:rPr>
              <w:t>%)</w:t>
            </w:r>
          </w:p>
        </w:tc>
        <w:tc>
          <w:tcPr>
            <w:tcW w:w="1154" w:type="dxa"/>
          </w:tcPr>
          <w:p>
            <w:pPr>
              <w:jc w:val="center"/>
              <w:rPr>
                <w:sz w:val="24"/>
                <w:szCs w:val="24"/>
              </w:rPr>
            </w:pPr>
            <w:r>
              <w:rPr>
                <w:sz w:val="24"/>
                <w:szCs w:val="24"/>
              </w:rPr>
              <w:t>千米细节</w:t>
            </w:r>
            <w:r>
              <w:rPr>
                <w:rFonts w:hint="eastAsia"/>
                <w:sz w:val="24"/>
                <w:szCs w:val="24"/>
              </w:rPr>
              <w:t>(个/km</w:t>
            </w:r>
            <w:r>
              <w:rPr>
                <w:sz w:val="24"/>
                <w:szCs w:val="24"/>
              </w:rPr>
              <w:t>)</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59" w:type="dxa"/>
            <w:vAlign w:val="center"/>
          </w:tcPr>
          <w:p>
            <w:pPr>
              <w:jc w:val="center"/>
              <w:rPr>
                <w:sz w:val="24"/>
                <w:szCs w:val="24"/>
              </w:rPr>
            </w:pPr>
            <w:r>
              <w:rPr>
                <w:rFonts w:hint="eastAsia"/>
                <w:sz w:val="24"/>
                <w:szCs w:val="24"/>
              </w:rPr>
              <w:t>1</w:t>
            </w:r>
          </w:p>
        </w:tc>
        <w:tc>
          <w:tcPr>
            <w:tcW w:w="1276" w:type="dxa"/>
            <w:vAlign w:val="center"/>
          </w:tcPr>
          <w:p>
            <w:pPr>
              <w:jc w:val="center"/>
              <w:rPr>
                <w:sz w:val="24"/>
                <w:szCs w:val="24"/>
              </w:rPr>
            </w:pPr>
            <w:r>
              <w:rPr>
                <w:rFonts w:hint="eastAsia"/>
                <w:sz w:val="24"/>
                <w:szCs w:val="24"/>
              </w:rPr>
              <w:t>1</w:t>
            </w:r>
          </w:p>
        </w:tc>
        <w:tc>
          <w:tcPr>
            <w:tcW w:w="1417" w:type="dxa"/>
            <w:vAlign w:val="center"/>
          </w:tcPr>
          <w:p>
            <w:pPr>
              <w:jc w:val="center"/>
              <w:rPr>
                <w:sz w:val="24"/>
                <w:szCs w:val="24"/>
              </w:rPr>
            </w:pPr>
            <w:r>
              <w:rPr>
                <w:rFonts w:hint="eastAsia"/>
                <w:sz w:val="24"/>
                <w:szCs w:val="24"/>
              </w:rPr>
              <w:t>1</w:t>
            </w:r>
          </w:p>
        </w:tc>
        <w:tc>
          <w:tcPr>
            <w:tcW w:w="1408" w:type="dxa"/>
            <w:vAlign w:val="center"/>
          </w:tcPr>
          <w:p>
            <w:pPr>
              <w:jc w:val="center"/>
              <w:rPr>
                <w:sz w:val="24"/>
                <w:szCs w:val="24"/>
              </w:rPr>
            </w:pPr>
            <w:r>
              <w:rPr>
                <w:rFonts w:hint="eastAsia"/>
                <w:sz w:val="24"/>
                <w:szCs w:val="24"/>
              </w:rPr>
              <w:t>1</w:t>
            </w:r>
          </w:p>
        </w:tc>
        <w:tc>
          <w:tcPr>
            <w:tcW w:w="1154" w:type="dxa"/>
          </w:tcPr>
          <w:p>
            <w:pPr>
              <w:jc w:val="center"/>
              <w:rPr>
                <w:sz w:val="24"/>
                <w:szCs w:val="24"/>
              </w:rPr>
            </w:pPr>
          </w:p>
        </w:tc>
        <w:tc>
          <w:tcPr>
            <w:tcW w:w="1154" w:type="dxa"/>
          </w:tcPr>
          <w:p>
            <w:pPr>
              <w:jc w:val="center"/>
              <w:rPr>
                <w:sz w:val="24"/>
                <w:szCs w:val="24"/>
              </w:rPr>
            </w:pPr>
          </w:p>
        </w:tc>
        <w:tc>
          <w:tcPr>
            <w:tcW w:w="1154" w:type="dxa"/>
          </w:tcPr>
          <w:p>
            <w:pPr>
              <w:jc w:val="center"/>
              <w:rPr>
                <w:sz w:val="24"/>
                <w:szCs w:val="24"/>
              </w:rPr>
            </w:pP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59" w:type="dxa"/>
            <w:vAlign w:val="center"/>
          </w:tcPr>
          <w:p>
            <w:pPr>
              <w:jc w:val="center"/>
              <w:rPr>
                <w:sz w:val="24"/>
                <w:szCs w:val="24"/>
              </w:rPr>
            </w:pPr>
            <w:r>
              <w:rPr>
                <w:rFonts w:hint="eastAsia"/>
                <w:sz w:val="24"/>
                <w:szCs w:val="24"/>
              </w:rPr>
              <w:t>2</w:t>
            </w:r>
          </w:p>
        </w:tc>
        <w:tc>
          <w:tcPr>
            <w:tcW w:w="1276" w:type="dxa"/>
            <w:vAlign w:val="center"/>
          </w:tcPr>
          <w:p>
            <w:pPr>
              <w:jc w:val="center"/>
              <w:rPr>
                <w:sz w:val="24"/>
                <w:szCs w:val="24"/>
              </w:rPr>
            </w:pPr>
            <w:r>
              <w:rPr>
                <w:rFonts w:hint="eastAsia"/>
                <w:sz w:val="24"/>
                <w:szCs w:val="24"/>
              </w:rPr>
              <w:t>1</w:t>
            </w:r>
          </w:p>
        </w:tc>
        <w:tc>
          <w:tcPr>
            <w:tcW w:w="1417" w:type="dxa"/>
            <w:vAlign w:val="center"/>
          </w:tcPr>
          <w:p>
            <w:pPr>
              <w:jc w:val="center"/>
              <w:rPr>
                <w:sz w:val="24"/>
                <w:szCs w:val="24"/>
              </w:rPr>
            </w:pPr>
            <w:r>
              <w:rPr>
                <w:rFonts w:hint="eastAsia"/>
                <w:sz w:val="24"/>
                <w:szCs w:val="24"/>
              </w:rPr>
              <w:t>2</w:t>
            </w:r>
          </w:p>
        </w:tc>
        <w:tc>
          <w:tcPr>
            <w:tcW w:w="1408" w:type="dxa"/>
            <w:vAlign w:val="center"/>
          </w:tcPr>
          <w:p>
            <w:pPr>
              <w:jc w:val="center"/>
              <w:rPr>
                <w:sz w:val="24"/>
                <w:szCs w:val="24"/>
              </w:rPr>
            </w:pPr>
            <w:r>
              <w:rPr>
                <w:rFonts w:hint="eastAsia"/>
                <w:sz w:val="24"/>
                <w:szCs w:val="24"/>
              </w:rPr>
              <w:t>2</w:t>
            </w:r>
          </w:p>
        </w:tc>
        <w:tc>
          <w:tcPr>
            <w:tcW w:w="1154" w:type="dxa"/>
          </w:tcPr>
          <w:p>
            <w:pPr>
              <w:jc w:val="center"/>
              <w:rPr>
                <w:sz w:val="24"/>
                <w:szCs w:val="24"/>
              </w:rPr>
            </w:pPr>
          </w:p>
        </w:tc>
        <w:tc>
          <w:tcPr>
            <w:tcW w:w="1154" w:type="dxa"/>
          </w:tcPr>
          <w:p>
            <w:pPr>
              <w:jc w:val="center"/>
              <w:rPr>
                <w:sz w:val="24"/>
                <w:szCs w:val="24"/>
              </w:rPr>
            </w:pPr>
          </w:p>
        </w:tc>
        <w:tc>
          <w:tcPr>
            <w:tcW w:w="1154" w:type="dxa"/>
          </w:tcPr>
          <w:p>
            <w:pPr>
              <w:jc w:val="center"/>
              <w:rPr>
                <w:sz w:val="24"/>
                <w:szCs w:val="24"/>
              </w:rPr>
            </w:pP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59" w:type="dxa"/>
            <w:vAlign w:val="center"/>
          </w:tcPr>
          <w:p>
            <w:pPr>
              <w:jc w:val="center"/>
              <w:rPr>
                <w:sz w:val="24"/>
                <w:szCs w:val="24"/>
              </w:rPr>
            </w:pPr>
            <w:r>
              <w:rPr>
                <w:rFonts w:hint="eastAsia"/>
                <w:sz w:val="24"/>
                <w:szCs w:val="24"/>
              </w:rPr>
              <w:t>3</w:t>
            </w:r>
          </w:p>
        </w:tc>
        <w:tc>
          <w:tcPr>
            <w:tcW w:w="1276" w:type="dxa"/>
            <w:vAlign w:val="center"/>
          </w:tcPr>
          <w:p>
            <w:pPr>
              <w:jc w:val="center"/>
              <w:rPr>
                <w:sz w:val="24"/>
                <w:szCs w:val="24"/>
              </w:rPr>
            </w:pPr>
            <w:r>
              <w:rPr>
                <w:rFonts w:hint="eastAsia"/>
                <w:sz w:val="24"/>
                <w:szCs w:val="24"/>
              </w:rPr>
              <w:t>1</w:t>
            </w:r>
          </w:p>
        </w:tc>
        <w:tc>
          <w:tcPr>
            <w:tcW w:w="1417" w:type="dxa"/>
            <w:vAlign w:val="center"/>
          </w:tcPr>
          <w:p>
            <w:pPr>
              <w:jc w:val="center"/>
              <w:rPr>
                <w:sz w:val="24"/>
                <w:szCs w:val="24"/>
              </w:rPr>
            </w:pPr>
            <w:r>
              <w:rPr>
                <w:rFonts w:hint="eastAsia"/>
                <w:sz w:val="24"/>
                <w:szCs w:val="24"/>
              </w:rPr>
              <w:t>3</w:t>
            </w:r>
          </w:p>
        </w:tc>
        <w:tc>
          <w:tcPr>
            <w:tcW w:w="1408" w:type="dxa"/>
            <w:vAlign w:val="center"/>
          </w:tcPr>
          <w:p>
            <w:pPr>
              <w:jc w:val="center"/>
              <w:rPr>
                <w:sz w:val="24"/>
                <w:szCs w:val="24"/>
              </w:rPr>
            </w:pPr>
            <w:r>
              <w:rPr>
                <w:rFonts w:hint="eastAsia"/>
                <w:sz w:val="24"/>
                <w:szCs w:val="24"/>
              </w:rPr>
              <w:t>3</w:t>
            </w:r>
          </w:p>
        </w:tc>
        <w:tc>
          <w:tcPr>
            <w:tcW w:w="1154" w:type="dxa"/>
          </w:tcPr>
          <w:p>
            <w:pPr>
              <w:jc w:val="center"/>
              <w:rPr>
                <w:sz w:val="24"/>
                <w:szCs w:val="24"/>
              </w:rPr>
            </w:pPr>
          </w:p>
        </w:tc>
        <w:tc>
          <w:tcPr>
            <w:tcW w:w="1154" w:type="dxa"/>
          </w:tcPr>
          <w:p>
            <w:pPr>
              <w:jc w:val="center"/>
              <w:rPr>
                <w:sz w:val="24"/>
                <w:szCs w:val="24"/>
              </w:rPr>
            </w:pPr>
          </w:p>
        </w:tc>
        <w:tc>
          <w:tcPr>
            <w:tcW w:w="1154" w:type="dxa"/>
          </w:tcPr>
          <w:p>
            <w:pPr>
              <w:jc w:val="center"/>
              <w:rPr>
                <w:sz w:val="24"/>
                <w:szCs w:val="24"/>
              </w:rPr>
            </w:pP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59" w:type="dxa"/>
            <w:vAlign w:val="center"/>
          </w:tcPr>
          <w:p>
            <w:pPr>
              <w:jc w:val="center"/>
              <w:rPr>
                <w:sz w:val="24"/>
                <w:szCs w:val="24"/>
              </w:rPr>
            </w:pPr>
            <w:r>
              <w:rPr>
                <w:rFonts w:hint="eastAsia"/>
                <w:sz w:val="24"/>
                <w:szCs w:val="24"/>
              </w:rPr>
              <w:t>4</w:t>
            </w:r>
          </w:p>
        </w:tc>
        <w:tc>
          <w:tcPr>
            <w:tcW w:w="1276" w:type="dxa"/>
            <w:vAlign w:val="center"/>
          </w:tcPr>
          <w:p>
            <w:pPr>
              <w:jc w:val="center"/>
              <w:rPr>
                <w:sz w:val="24"/>
                <w:szCs w:val="24"/>
              </w:rPr>
            </w:pPr>
            <w:r>
              <w:rPr>
                <w:rFonts w:hint="eastAsia"/>
                <w:sz w:val="24"/>
                <w:szCs w:val="24"/>
              </w:rPr>
              <w:t>2</w:t>
            </w:r>
          </w:p>
        </w:tc>
        <w:tc>
          <w:tcPr>
            <w:tcW w:w="1417" w:type="dxa"/>
            <w:vAlign w:val="center"/>
          </w:tcPr>
          <w:p>
            <w:pPr>
              <w:jc w:val="center"/>
              <w:rPr>
                <w:sz w:val="24"/>
                <w:szCs w:val="24"/>
              </w:rPr>
            </w:pPr>
            <w:r>
              <w:rPr>
                <w:rFonts w:hint="eastAsia"/>
                <w:sz w:val="24"/>
                <w:szCs w:val="24"/>
              </w:rPr>
              <w:t>1</w:t>
            </w:r>
          </w:p>
        </w:tc>
        <w:tc>
          <w:tcPr>
            <w:tcW w:w="1408" w:type="dxa"/>
            <w:vAlign w:val="center"/>
          </w:tcPr>
          <w:p>
            <w:pPr>
              <w:jc w:val="center"/>
              <w:rPr>
                <w:sz w:val="24"/>
                <w:szCs w:val="24"/>
              </w:rPr>
            </w:pPr>
            <w:r>
              <w:rPr>
                <w:rFonts w:hint="eastAsia"/>
                <w:sz w:val="24"/>
                <w:szCs w:val="24"/>
              </w:rPr>
              <w:t>1</w:t>
            </w:r>
          </w:p>
        </w:tc>
        <w:tc>
          <w:tcPr>
            <w:tcW w:w="1154" w:type="dxa"/>
          </w:tcPr>
          <w:p>
            <w:pPr>
              <w:jc w:val="center"/>
              <w:rPr>
                <w:sz w:val="24"/>
                <w:szCs w:val="24"/>
              </w:rPr>
            </w:pPr>
          </w:p>
        </w:tc>
        <w:tc>
          <w:tcPr>
            <w:tcW w:w="1154" w:type="dxa"/>
          </w:tcPr>
          <w:p>
            <w:pPr>
              <w:jc w:val="center"/>
              <w:rPr>
                <w:sz w:val="24"/>
                <w:szCs w:val="24"/>
              </w:rPr>
            </w:pPr>
          </w:p>
        </w:tc>
        <w:tc>
          <w:tcPr>
            <w:tcW w:w="1154" w:type="dxa"/>
          </w:tcPr>
          <w:p>
            <w:pPr>
              <w:jc w:val="center"/>
              <w:rPr>
                <w:sz w:val="24"/>
                <w:szCs w:val="24"/>
              </w:rPr>
            </w:pP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59" w:type="dxa"/>
            <w:vAlign w:val="center"/>
          </w:tcPr>
          <w:p>
            <w:pPr>
              <w:jc w:val="center"/>
              <w:rPr>
                <w:sz w:val="24"/>
                <w:szCs w:val="24"/>
              </w:rPr>
            </w:pPr>
            <w:r>
              <w:rPr>
                <w:rFonts w:hint="eastAsia"/>
                <w:sz w:val="24"/>
                <w:szCs w:val="24"/>
              </w:rPr>
              <w:t>5</w:t>
            </w:r>
          </w:p>
        </w:tc>
        <w:tc>
          <w:tcPr>
            <w:tcW w:w="1276" w:type="dxa"/>
            <w:vAlign w:val="center"/>
          </w:tcPr>
          <w:p>
            <w:pPr>
              <w:jc w:val="center"/>
              <w:rPr>
                <w:sz w:val="24"/>
                <w:szCs w:val="24"/>
              </w:rPr>
            </w:pPr>
            <w:r>
              <w:rPr>
                <w:rFonts w:hint="eastAsia"/>
                <w:sz w:val="24"/>
                <w:szCs w:val="24"/>
              </w:rPr>
              <w:t>2</w:t>
            </w:r>
          </w:p>
        </w:tc>
        <w:tc>
          <w:tcPr>
            <w:tcW w:w="1417" w:type="dxa"/>
            <w:vAlign w:val="center"/>
          </w:tcPr>
          <w:p>
            <w:pPr>
              <w:jc w:val="center"/>
              <w:rPr>
                <w:sz w:val="24"/>
                <w:szCs w:val="24"/>
              </w:rPr>
            </w:pPr>
            <w:r>
              <w:rPr>
                <w:rFonts w:hint="eastAsia"/>
                <w:sz w:val="24"/>
                <w:szCs w:val="24"/>
              </w:rPr>
              <w:t>2</w:t>
            </w:r>
          </w:p>
        </w:tc>
        <w:tc>
          <w:tcPr>
            <w:tcW w:w="1408" w:type="dxa"/>
            <w:vAlign w:val="center"/>
          </w:tcPr>
          <w:p>
            <w:pPr>
              <w:jc w:val="center"/>
              <w:rPr>
                <w:sz w:val="24"/>
                <w:szCs w:val="24"/>
              </w:rPr>
            </w:pPr>
            <w:r>
              <w:rPr>
                <w:rFonts w:hint="eastAsia"/>
                <w:sz w:val="24"/>
                <w:szCs w:val="24"/>
              </w:rPr>
              <w:t>2</w:t>
            </w:r>
          </w:p>
        </w:tc>
        <w:tc>
          <w:tcPr>
            <w:tcW w:w="1154" w:type="dxa"/>
          </w:tcPr>
          <w:p>
            <w:pPr>
              <w:jc w:val="center"/>
              <w:rPr>
                <w:sz w:val="24"/>
                <w:szCs w:val="24"/>
              </w:rPr>
            </w:pPr>
          </w:p>
        </w:tc>
        <w:tc>
          <w:tcPr>
            <w:tcW w:w="1154" w:type="dxa"/>
          </w:tcPr>
          <w:p>
            <w:pPr>
              <w:jc w:val="center"/>
              <w:rPr>
                <w:sz w:val="24"/>
                <w:szCs w:val="24"/>
              </w:rPr>
            </w:pPr>
          </w:p>
        </w:tc>
        <w:tc>
          <w:tcPr>
            <w:tcW w:w="1154" w:type="dxa"/>
          </w:tcPr>
          <w:p>
            <w:pPr>
              <w:jc w:val="center"/>
              <w:rPr>
                <w:sz w:val="24"/>
                <w:szCs w:val="24"/>
              </w:rPr>
            </w:pP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59" w:type="dxa"/>
            <w:vAlign w:val="center"/>
          </w:tcPr>
          <w:p>
            <w:pPr>
              <w:jc w:val="center"/>
              <w:rPr>
                <w:sz w:val="24"/>
                <w:szCs w:val="24"/>
              </w:rPr>
            </w:pPr>
            <w:r>
              <w:rPr>
                <w:rFonts w:hint="eastAsia"/>
                <w:sz w:val="24"/>
                <w:szCs w:val="24"/>
              </w:rPr>
              <w:t>6</w:t>
            </w:r>
          </w:p>
        </w:tc>
        <w:tc>
          <w:tcPr>
            <w:tcW w:w="1276" w:type="dxa"/>
            <w:vAlign w:val="center"/>
          </w:tcPr>
          <w:p>
            <w:pPr>
              <w:jc w:val="center"/>
              <w:rPr>
                <w:sz w:val="24"/>
                <w:szCs w:val="24"/>
              </w:rPr>
            </w:pPr>
            <w:r>
              <w:rPr>
                <w:rFonts w:hint="eastAsia"/>
                <w:sz w:val="24"/>
                <w:szCs w:val="24"/>
              </w:rPr>
              <w:t>2</w:t>
            </w:r>
          </w:p>
        </w:tc>
        <w:tc>
          <w:tcPr>
            <w:tcW w:w="1417" w:type="dxa"/>
            <w:vAlign w:val="center"/>
          </w:tcPr>
          <w:p>
            <w:pPr>
              <w:jc w:val="center"/>
              <w:rPr>
                <w:sz w:val="24"/>
                <w:szCs w:val="24"/>
              </w:rPr>
            </w:pPr>
            <w:r>
              <w:rPr>
                <w:rFonts w:hint="eastAsia"/>
                <w:sz w:val="24"/>
                <w:szCs w:val="24"/>
              </w:rPr>
              <w:t>3</w:t>
            </w:r>
          </w:p>
        </w:tc>
        <w:tc>
          <w:tcPr>
            <w:tcW w:w="1408" w:type="dxa"/>
            <w:vAlign w:val="center"/>
          </w:tcPr>
          <w:p>
            <w:pPr>
              <w:jc w:val="center"/>
              <w:rPr>
                <w:sz w:val="24"/>
                <w:szCs w:val="24"/>
              </w:rPr>
            </w:pPr>
            <w:r>
              <w:rPr>
                <w:rFonts w:hint="eastAsia"/>
                <w:sz w:val="24"/>
                <w:szCs w:val="24"/>
              </w:rPr>
              <w:t>3</w:t>
            </w:r>
          </w:p>
        </w:tc>
        <w:tc>
          <w:tcPr>
            <w:tcW w:w="1154" w:type="dxa"/>
          </w:tcPr>
          <w:p>
            <w:pPr>
              <w:jc w:val="center"/>
              <w:rPr>
                <w:sz w:val="24"/>
                <w:szCs w:val="24"/>
              </w:rPr>
            </w:pPr>
          </w:p>
        </w:tc>
        <w:tc>
          <w:tcPr>
            <w:tcW w:w="1154" w:type="dxa"/>
          </w:tcPr>
          <w:p>
            <w:pPr>
              <w:jc w:val="center"/>
              <w:rPr>
                <w:sz w:val="24"/>
                <w:szCs w:val="24"/>
              </w:rPr>
            </w:pPr>
          </w:p>
        </w:tc>
        <w:tc>
          <w:tcPr>
            <w:tcW w:w="1154" w:type="dxa"/>
          </w:tcPr>
          <w:p>
            <w:pPr>
              <w:jc w:val="center"/>
              <w:rPr>
                <w:sz w:val="24"/>
                <w:szCs w:val="24"/>
              </w:rPr>
            </w:pP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59" w:type="dxa"/>
            <w:vAlign w:val="center"/>
          </w:tcPr>
          <w:p>
            <w:pPr>
              <w:jc w:val="center"/>
              <w:rPr>
                <w:sz w:val="24"/>
                <w:szCs w:val="24"/>
              </w:rPr>
            </w:pPr>
            <w:r>
              <w:rPr>
                <w:rFonts w:hint="eastAsia"/>
                <w:sz w:val="24"/>
                <w:szCs w:val="24"/>
              </w:rPr>
              <w:t>7</w:t>
            </w:r>
          </w:p>
        </w:tc>
        <w:tc>
          <w:tcPr>
            <w:tcW w:w="1276" w:type="dxa"/>
            <w:vAlign w:val="center"/>
          </w:tcPr>
          <w:p>
            <w:pPr>
              <w:jc w:val="center"/>
              <w:rPr>
                <w:sz w:val="24"/>
                <w:szCs w:val="24"/>
              </w:rPr>
            </w:pPr>
            <w:r>
              <w:rPr>
                <w:rFonts w:hint="eastAsia"/>
                <w:sz w:val="24"/>
                <w:szCs w:val="24"/>
              </w:rPr>
              <w:t>3</w:t>
            </w:r>
          </w:p>
        </w:tc>
        <w:tc>
          <w:tcPr>
            <w:tcW w:w="1417" w:type="dxa"/>
            <w:vAlign w:val="center"/>
          </w:tcPr>
          <w:p>
            <w:pPr>
              <w:jc w:val="center"/>
              <w:rPr>
                <w:sz w:val="24"/>
                <w:szCs w:val="24"/>
              </w:rPr>
            </w:pPr>
            <w:r>
              <w:rPr>
                <w:rFonts w:hint="eastAsia"/>
                <w:sz w:val="24"/>
                <w:szCs w:val="24"/>
              </w:rPr>
              <w:t>1</w:t>
            </w:r>
          </w:p>
        </w:tc>
        <w:tc>
          <w:tcPr>
            <w:tcW w:w="1408" w:type="dxa"/>
            <w:vAlign w:val="center"/>
          </w:tcPr>
          <w:p>
            <w:pPr>
              <w:jc w:val="center"/>
              <w:rPr>
                <w:sz w:val="24"/>
                <w:szCs w:val="24"/>
              </w:rPr>
            </w:pPr>
            <w:r>
              <w:rPr>
                <w:rFonts w:hint="eastAsia"/>
                <w:sz w:val="24"/>
                <w:szCs w:val="24"/>
              </w:rPr>
              <w:t>1</w:t>
            </w:r>
          </w:p>
        </w:tc>
        <w:tc>
          <w:tcPr>
            <w:tcW w:w="1154" w:type="dxa"/>
          </w:tcPr>
          <w:p>
            <w:pPr>
              <w:jc w:val="center"/>
              <w:rPr>
                <w:sz w:val="24"/>
                <w:szCs w:val="24"/>
              </w:rPr>
            </w:pPr>
          </w:p>
        </w:tc>
        <w:tc>
          <w:tcPr>
            <w:tcW w:w="1154" w:type="dxa"/>
          </w:tcPr>
          <w:p>
            <w:pPr>
              <w:jc w:val="center"/>
              <w:rPr>
                <w:sz w:val="24"/>
                <w:szCs w:val="24"/>
              </w:rPr>
            </w:pPr>
          </w:p>
        </w:tc>
        <w:tc>
          <w:tcPr>
            <w:tcW w:w="1154" w:type="dxa"/>
          </w:tcPr>
          <w:p>
            <w:pPr>
              <w:jc w:val="center"/>
              <w:rPr>
                <w:sz w:val="24"/>
                <w:szCs w:val="24"/>
              </w:rPr>
            </w:pP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59" w:type="dxa"/>
            <w:vAlign w:val="center"/>
          </w:tcPr>
          <w:p>
            <w:pPr>
              <w:jc w:val="center"/>
              <w:rPr>
                <w:sz w:val="24"/>
                <w:szCs w:val="24"/>
              </w:rPr>
            </w:pPr>
            <w:r>
              <w:rPr>
                <w:rFonts w:hint="eastAsia"/>
                <w:sz w:val="24"/>
                <w:szCs w:val="24"/>
              </w:rPr>
              <w:t>8</w:t>
            </w:r>
          </w:p>
        </w:tc>
        <w:tc>
          <w:tcPr>
            <w:tcW w:w="1276" w:type="dxa"/>
            <w:vAlign w:val="center"/>
          </w:tcPr>
          <w:p>
            <w:pPr>
              <w:jc w:val="center"/>
              <w:rPr>
                <w:sz w:val="24"/>
                <w:szCs w:val="24"/>
              </w:rPr>
            </w:pPr>
            <w:r>
              <w:rPr>
                <w:rFonts w:hint="eastAsia"/>
                <w:sz w:val="24"/>
                <w:szCs w:val="24"/>
              </w:rPr>
              <w:t>3</w:t>
            </w:r>
          </w:p>
        </w:tc>
        <w:tc>
          <w:tcPr>
            <w:tcW w:w="1417" w:type="dxa"/>
            <w:vAlign w:val="center"/>
          </w:tcPr>
          <w:p>
            <w:pPr>
              <w:jc w:val="center"/>
              <w:rPr>
                <w:sz w:val="24"/>
                <w:szCs w:val="24"/>
              </w:rPr>
            </w:pPr>
            <w:r>
              <w:rPr>
                <w:rFonts w:hint="eastAsia"/>
                <w:sz w:val="24"/>
                <w:szCs w:val="24"/>
              </w:rPr>
              <w:t>2</w:t>
            </w:r>
          </w:p>
        </w:tc>
        <w:tc>
          <w:tcPr>
            <w:tcW w:w="1408" w:type="dxa"/>
            <w:vAlign w:val="center"/>
          </w:tcPr>
          <w:p>
            <w:pPr>
              <w:jc w:val="center"/>
              <w:rPr>
                <w:sz w:val="24"/>
                <w:szCs w:val="24"/>
              </w:rPr>
            </w:pPr>
            <w:r>
              <w:rPr>
                <w:rFonts w:hint="eastAsia"/>
                <w:sz w:val="24"/>
                <w:szCs w:val="24"/>
              </w:rPr>
              <w:t>2</w:t>
            </w:r>
          </w:p>
        </w:tc>
        <w:tc>
          <w:tcPr>
            <w:tcW w:w="1154" w:type="dxa"/>
          </w:tcPr>
          <w:p>
            <w:pPr>
              <w:jc w:val="center"/>
              <w:rPr>
                <w:sz w:val="24"/>
                <w:szCs w:val="24"/>
              </w:rPr>
            </w:pPr>
          </w:p>
        </w:tc>
        <w:tc>
          <w:tcPr>
            <w:tcW w:w="1154" w:type="dxa"/>
          </w:tcPr>
          <w:p>
            <w:pPr>
              <w:jc w:val="center"/>
              <w:rPr>
                <w:sz w:val="24"/>
                <w:szCs w:val="24"/>
              </w:rPr>
            </w:pPr>
          </w:p>
        </w:tc>
        <w:tc>
          <w:tcPr>
            <w:tcW w:w="1154" w:type="dxa"/>
          </w:tcPr>
          <w:p>
            <w:pPr>
              <w:jc w:val="center"/>
              <w:rPr>
                <w:sz w:val="24"/>
                <w:szCs w:val="24"/>
              </w:rPr>
            </w:pP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59" w:type="dxa"/>
            <w:vAlign w:val="center"/>
          </w:tcPr>
          <w:p>
            <w:pPr>
              <w:jc w:val="center"/>
              <w:rPr>
                <w:sz w:val="24"/>
                <w:szCs w:val="24"/>
              </w:rPr>
            </w:pPr>
            <w:r>
              <w:rPr>
                <w:rFonts w:hint="eastAsia"/>
                <w:sz w:val="24"/>
                <w:szCs w:val="24"/>
              </w:rPr>
              <w:t>9</w:t>
            </w:r>
          </w:p>
        </w:tc>
        <w:tc>
          <w:tcPr>
            <w:tcW w:w="1276" w:type="dxa"/>
            <w:vAlign w:val="center"/>
          </w:tcPr>
          <w:p>
            <w:pPr>
              <w:jc w:val="center"/>
              <w:rPr>
                <w:sz w:val="24"/>
                <w:szCs w:val="24"/>
              </w:rPr>
            </w:pPr>
            <w:r>
              <w:rPr>
                <w:rFonts w:hint="eastAsia"/>
                <w:sz w:val="24"/>
                <w:szCs w:val="24"/>
              </w:rPr>
              <w:t>3</w:t>
            </w:r>
          </w:p>
        </w:tc>
        <w:tc>
          <w:tcPr>
            <w:tcW w:w="1417" w:type="dxa"/>
            <w:vAlign w:val="center"/>
          </w:tcPr>
          <w:p>
            <w:pPr>
              <w:jc w:val="center"/>
              <w:rPr>
                <w:sz w:val="24"/>
                <w:szCs w:val="24"/>
              </w:rPr>
            </w:pPr>
            <w:r>
              <w:rPr>
                <w:rFonts w:hint="eastAsia"/>
                <w:sz w:val="24"/>
                <w:szCs w:val="24"/>
              </w:rPr>
              <w:t>3</w:t>
            </w:r>
          </w:p>
        </w:tc>
        <w:tc>
          <w:tcPr>
            <w:tcW w:w="1408" w:type="dxa"/>
            <w:vAlign w:val="center"/>
          </w:tcPr>
          <w:p>
            <w:pPr>
              <w:jc w:val="center"/>
              <w:rPr>
                <w:sz w:val="24"/>
                <w:szCs w:val="24"/>
              </w:rPr>
            </w:pPr>
            <w:r>
              <w:rPr>
                <w:rFonts w:hint="eastAsia"/>
                <w:sz w:val="24"/>
                <w:szCs w:val="24"/>
              </w:rPr>
              <w:t>3</w:t>
            </w:r>
          </w:p>
        </w:tc>
        <w:tc>
          <w:tcPr>
            <w:tcW w:w="1154" w:type="dxa"/>
          </w:tcPr>
          <w:p>
            <w:pPr>
              <w:jc w:val="center"/>
              <w:rPr>
                <w:sz w:val="24"/>
                <w:szCs w:val="24"/>
              </w:rPr>
            </w:pPr>
          </w:p>
        </w:tc>
        <w:tc>
          <w:tcPr>
            <w:tcW w:w="1154" w:type="dxa"/>
          </w:tcPr>
          <w:p>
            <w:pPr>
              <w:jc w:val="center"/>
              <w:rPr>
                <w:sz w:val="24"/>
                <w:szCs w:val="24"/>
              </w:rPr>
            </w:pPr>
          </w:p>
        </w:tc>
        <w:tc>
          <w:tcPr>
            <w:tcW w:w="1154" w:type="dxa"/>
          </w:tcPr>
          <w:p>
            <w:pPr>
              <w:jc w:val="center"/>
              <w:rPr>
                <w:sz w:val="24"/>
                <w:szCs w:val="24"/>
              </w:rPr>
            </w:pPr>
          </w:p>
        </w:tc>
      </w:tr>
    </w:tbl>
    <w:p/>
    <w:p>
      <w:pPr>
        <w:spacing w:line="360" w:lineRule="auto"/>
        <w:rPr>
          <w:b/>
          <w:sz w:val="24"/>
        </w:rPr>
      </w:pPr>
      <w:r>
        <w:rPr>
          <w:b/>
          <w:sz w:val="24"/>
        </w:rPr>
        <w:t>三</w:t>
      </w:r>
      <w:r>
        <w:rPr>
          <w:rFonts w:hint="eastAsia"/>
          <w:b/>
          <w:sz w:val="24"/>
        </w:rPr>
        <w:t>、设想分析可能的实验结果</w:t>
      </w:r>
    </w:p>
    <w:p>
      <w:pPr>
        <w:spacing w:line="360" w:lineRule="auto"/>
        <w:rPr>
          <w:sz w:val="24"/>
        </w:rPr>
      </w:pPr>
      <w:r>
        <w:rPr>
          <w:rFonts w:hint="eastAsia"/>
          <w:sz w:val="24"/>
        </w:rPr>
        <w:t>1、单因素分析</w:t>
      </w:r>
    </w:p>
    <w:p>
      <w:pPr>
        <w:spacing w:line="360" w:lineRule="auto"/>
        <w:rPr>
          <w:sz w:val="24"/>
        </w:rPr>
      </w:pPr>
      <w:r>
        <w:rPr>
          <w:rFonts w:hint="eastAsia"/>
          <w:sz w:val="24"/>
        </w:rPr>
        <w:t>（1）后区牵伸倍数</w:t>
      </w:r>
    </w:p>
    <w:p>
      <w:pPr>
        <w:spacing w:line="360" w:lineRule="auto"/>
        <w:ind w:firstLine="480" w:firstLineChars="200"/>
        <w:rPr>
          <w:sz w:val="24"/>
        </w:rPr>
      </w:pPr>
      <w:r>
        <w:rPr>
          <w:rFonts w:hint="eastAsia"/>
          <w:sz w:val="24"/>
        </w:rPr>
        <w:t>根据牵伸原理，牵伸的移距偏差（E-1）X与牵伸倍数近乎呈直线关系。当后区牵伸倍数小时，后区牵伸摩擦力界稳定，粗纱须条弱捻区分裂机会小，须条不易翻动，不易产生捻度重新分布，纤维间须条紧密度好，对浮游纤维可有效控制，有利于减少细节的产生。故在其他水平相同时，随着牵伸倍数的增大，条干会不断恶化</w:t>
      </w:r>
    </w:p>
    <w:p>
      <w:pPr>
        <w:spacing w:line="360" w:lineRule="auto"/>
        <w:rPr>
          <w:sz w:val="24"/>
        </w:rPr>
      </w:pPr>
      <w:r>
        <w:rPr>
          <w:rFonts w:hint="eastAsia"/>
          <w:sz w:val="24"/>
        </w:rPr>
        <w:t>（2）后区罗拉握持距</w:t>
      </w:r>
    </w:p>
    <w:p>
      <w:pPr>
        <w:spacing w:line="360" w:lineRule="auto"/>
        <w:ind w:firstLine="480" w:firstLineChars="200"/>
        <w:rPr>
          <w:sz w:val="24"/>
        </w:rPr>
      </w:pPr>
      <w:r>
        <w:rPr>
          <w:rFonts w:hint="eastAsia"/>
          <w:sz w:val="24"/>
        </w:rPr>
        <w:t>后区罗拉中心距过大或过小都会影响牵伸区内纤维的正常运动。隔距小时,摩擦力界强度较强，浮游纤维减少。随着隔距继续减小，牵伸力逐渐增大。小到一定值会导致纤维被拉断或牵伸不开而出现“硬头”,恶化输出须条的均匀度。</w:t>
      </w:r>
    </w:p>
    <w:p>
      <w:pPr>
        <w:spacing w:line="360" w:lineRule="auto"/>
        <w:rPr>
          <w:sz w:val="24"/>
        </w:rPr>
      </w:pPr>
      <w:r>
        <w:rPr>
          <w:rFonts w:hint="eastAsia"/>
          <w:sz w:val="24"/>
        </w:rPr>
        <w:t>（3）粗纱捻系数</w:t>
      </w:r>
    </w:p>
    <w:p>
      <w:pPr>
        <w:spacing w:line="360" w:lineRule="auto"/>
        <w:ind w:firstLine="480" w:firstLineChars="200"/>
        <w:rPr>
          <w:sz w:val="24"/>
        </w:rPr>
      </w:pPr>
      <w:r>
        <w:rPr>
          <w:rFonts w:hint="eastAsia"/>
          <w:sz w:val="24"/>
        </w:rPr>
        <w:t>适当加大粗纱捻系数，加强牵伸区纤维的聚合作用，使纤维间抱合力增强，纱条绕中心线不容易发生翻动。但当粗纱捻系数过大易引起后牵伸区捻回的重新分布，不利于对纤维运动的控制，对摇架加压要求更高。</w:t>
      </w:r>
    </w:p>
    <w:p>
      <w:pPr>
        <w:spacing w:line="360" w:lineRule="auto"/>
        <w:rPr>
          <w:sz w:val="24"/>
        </w:rPr>
      </w:pPr>
      <w:r>
        <w:rPr>
          <w:rFonts w:hint="eastAsia"/>
          <w:sz w:val="24"/>
        </w:rPr>
        <w:t>2、正交结果预测</w:t>
      </w:r>
    </w:p>
    <w:p>
      <w:pPr>
        <w:spacing w:line="360" w:lineRule="auto"/>
        <w:rPr>
          <w:sz w:val="24"/>
        </w:rPr>
      </w:pPr>
      <w:r>
        <w:rPr>
          <w:rFonts w:hint="eastAsia"/>
          <w:sz w:val="24"/>
        </w:rPr>
        <w:t>（1）实验号3（a1b3c3），即较小的牵伸倍数、较大的粗纱捻系数、较大的后区罗拉握持距，条干最佳。</w:t>
      </w:r>
    </w:p>
    <w:p>
      <w:pPr>
        <w:spacing w:line="360" w:lineRule="auto"/>
        <w:ind w:firstLine="480" w:firstLineChars="200"/>
        <w:rPr>
          <w:sz w:val="24"/>
        </w:rPr>
      </w:pPr>
      <w:r>
        <w:rPr>
          <w:rFonts w:hint="eastAsia"/>
          <w:sz w:val="24"/>
        </w:rPr>
        <w:t>分析：粗纱捻系数适当放大，有利于进入后牵伸区的纱条结构紧密稳定，较小的后区牵伸倍数和稍大的后区罗拉中心距又使得整个牵伸后区的牵伸力和牵伸力不匀率不致于过大，摩擦力界稳定，纱条上不易发生捻回重分布，进入前区的纱条结构紧密有利于发挥主牵伸区的控制作用，提高成纱质量。</w:t>
      </w:r>
    </w:p>
    <w:p>
      <w:pPr>
        <w:spacing w:line="360" w:lineRule="auto"/>
        <w:rPr>
          <w:sz w:val="24"/>
        </w:rPr>
      </w:pPr>
      <w:r>
        <w:rPr>
          <w:rFonts w:hint="eastAsia"/>
          <w:sz w:val="24"/>
        </w:rPr>
        <w:t>（2）实验号9（a3b3c3），即较大的牵伸倍数、较大的粗纱捻系数、较大的后区罗拉握持距，条干较差。</w:t>
      </w:r>
    </w:p>
    <w:p>
      <w:pPr>
        <w:spacing w:line="360" w:lineRule="auto"/>
        <w:ind w:firstLine="480" w:firstLineChars="200"/>
        <w:rPr>
          <w:sz w:val="24"/>
        </w:rPr>
      </w:pPr>
      <w:r>
        <w:rPr>
          <w:rFonts w:hint="eastAsia"/>
          <w:sz w:val="24"/>
        </w:rPr>
        <w:t>分析：在牵伸倍数大且粗纱捻系数大时，由于过大的后区牵伸倍数使纱条承受较大的张力，使纱条上各处截面发生粗细变化，引起捻回重新分布，牵伸纱条中部摩擦力界突然下降，纱条结构松散，牵伸力产生大的波动，不利于纤维结构的稳定，引起条干恶化。</w:t>
      </w:r>
    </w:p>
    <w:p>
      <w:pPr>
        <w:spacing w:line="360" w:lineRule="auto"/>
        <w:rPr>
          <w:sz w:val="24"/>
        </w:rPr>
      </w:pPr>
    </w:p>
    <w:p>
      <w:pPr>
        <w:spacing w:line="360" w:lineRule="auto"/>
        <w:rPr>
          <w:b/>
          <w:sz w:val="24"/>
        </w:rPr>
      </w:pPr>
      <w:r>
        <w:rPr>
          <w:rFonts w:hint="eastAsia"/>
          <w:b/>
          <w:sz w:val="24"/>
        </w:rPr>
        <w:t>四、对其他质量指标产生的影响</w:t>
      </w:r>
    </w:p>
    <w:p>
      <w:pPr>
        <w:spacing w:line="360" w:lineRule="auto"/>
        <w:rPr>
          <w:sz w:val="24"/>
        </w:rPr>
      </w:pPr>
      <w:r>
        <w:rPr>
          <w:rFonts w:hint="eastAsia"/>
          <w:sz w:val="24"/>
        </w:rPr>
        <w:t>4.1对纱线强度、纱线强度不匀的影响</w:t>
      </w:r>
    </w:p>
    <w:p>
      <w:pPr>
        <w:spacing w:line="360" w:lineRule="auto"/>
        <w:ind w:firstLine="480" w:firstLineChars="200"/>
        <w:rPr>
          <w:sz w:val="24"/>
        </w:rPr>
      </w:pPr>
      <w:r>
        <w:rPr>
          <w:rFonts w:hint="eastAsia"/>
          <w:sz w:val="24"/>
        </w:rPr>
        <w:t>由于细纱机牵伸工艺的改变造成细纱条干均匀度的变化，随着细纱机的牵伸倍数与隔距增大，成纱强力下降。</w:t>
      </w:r>
    </w:p>
    <w:p>
      <w:pPr>
        <w:spacing w:line="360" w:lineRule="auto"/>
        <w:ind w:firstLine="480" w:firstLineChars="200"/>
        <w:rPr>
          <w:sz w:val="24"/>
        </w:rPr>
      </w:pPr>
      <w:r>
        <w:rPr>
          <w:rFonts w:hint="eastAsia"/>
          <w:sz w:val="24"/>
        </w:rPr>
        <w:t>细纱机后区牵伸倍数对成纱强力匀的影响非常显著。随着后区牵伸倍数的降低，成纱条干不匀值和单纱强力不匀值明显降低，同时对粗纱的粗细片段具有一定程度的匀整作用。这些因素改善了成纱均匀度，进而降低了单纱强力不匀。细纱机后区牵伸倍数较小会带来牵伸力的加大，为缓解牵伸力与握持力的矛盾，会适当放大后区隔距和增加罗拉加压。</w:t>
      </w:r>
    </w:p>
    <w:p>
      <w:pPr>
        <w:ind w:firstLine="480" w:firstLineChars="200"/>
        <w:jc w:val="center"/>
      </w:pPr>
      <w:r>
        <w:rPr>
          <w:rFonts w:ascii="宋体" w:hAnsi="宋体" w:eastAsia="宋体" w:cs="宋体"/>
          <w:kern w:val="0"/>
          <w:sz w:val="24"/>
          <w:szCs w:val="24"/>
        </w:rPr>
        <w:drawing>
          <wp:inline distT="0" distB="0" distL="0" distR="0">
            <wp:extent cx="2305050" cy="1746885"/>
            <wp:effectExtent l="0" t="0" r="0" b="5715"/>
            <wp:docPr id="1" name="图片 1" descr="C:\Users\lenovo\AppData\Roaming\Tencent\Users\1073454863\QQ\WinTemp\RichOle\JX}ZZ10]GY1%0T_W22VPX9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lenovo\AppData\Roaming\Tencent\Users\1073454863\QQ\WinTemp\RichOle\JX}ZZ10]GY1%0T_W22VPX9F.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334950" cy="1769647"/>
                    </a:xfrm>
                    <a:prstGeom prst="rect">
                      <a:avLst/>
                    </a:prstGeom>
                    <a:noFill/>
                    <a:ln>
                      <a:noFill/>
                    </a:ln>
                  </pic:spPr>
                </pic:pic>
              </a:graphicData>
            </a:graphic>
          </wp:inline>
        </w:drawing>
      </w:r>
    </w:p>
    <w:p>
      <w:pPr>
        <w:jc w:val="center"/>
        <w:rPr>
          <w:rFonts w:ascii="楷体" w:hAnsi="楷体" w:eastAsia="楷体"/>
          <w:sz w:val="20"/>
        </w:rPr>
      </w:pPr>
      <w:r>
        <w:rPr>
          <w:rFonts w:hint="eastAsia" w:ascii="楷体" w:hAnsi="楷体" w:eastAsia="楷体"/>
          <w:sz w:val="20"/>
        </w:rPr>
        <w:t>细纱牵伸工艺与成纱强力的关系</w:t>
      </w:r>
    </w:p>
    <w:p>
      <w:pPr>
        <w:spacing w:line="360" w:lineRule="auto"/>
        <w:ind w:firstLine="480" w:firstLineChars="200"/>
        <w:jc w:val="left"/>
        <w:rPr>
          <w:sz w:val="24"/>
        </w:rPr>
      </w:pPr>
      <w:r>
        <w:rPr>
          <w:rFonts w:hint="eastAsia"/>
          <w:sz w:val="24"/>
        </w:rPr>
        <w:t>因此可得出对纱线强度不匀的影响预计：实践证明，细纱条干均匀度好，细纱单强不匀率就会下降，其相关系数在0.7以上。因此预计改善条干后单纱强力不匀将会下降。</w:t>
      </w:r>
    </w:p>
    <w:tbl>
      <w:tblPr>
        <w:tblStyle w:val="6"/>
        <w:tblpPr w:leftFromText="180" w:rightFromText="180" w:vertAnchor="text" w:horzAnchor="margin" w:tblpXSpec="center" w:tblpY="135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1382"/>
        <w:gridCol w:w="1383"/>
        <w:gridCol w:w="1660"/>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pPr>
              <w:spacing w:line="360" w:lineRule="auto"/>
              <w:jc w:val="center"/>
              <w:rPr>
                <w:sz w:val="24"/>
              </w:rPr>
            </w:pPr>
            <w:r>
              <w:rPr>
                <w:rFonts w:hint="eastAsia"/>
                <w:sz w:val="24"/>
              </w:rPr>
              <w:t>质量指标</w:t>
            </w:r>
          </w:p>
        </w:tc>
        <w:tc>
          <w:tcPr>
            <w:tcW w:w="1382" w:type="dxa"/>
            <w:vAlign w:val="center"/>
          </w:tcPr>
          <w:p>
            <w:pPr>
              <w:spacing w:line="360" w:lineRule="auto"/>
              <w:jc w:val="center"/>
              <w:rPr>
                <w:sz w:val="24"/>
              </w:rPr>
            </w:pPr>
          </w:p>
        </w:tc>
        <w:tc>
          <w:tcPr>
            <w:tcW w:w="1383" w:type="dxa"/>
            <w:vAlign w:val="center"/>
          </w:tcPr>
          <w:p>
            <w:pPr>
              <w:spacing w:line="360" w:lineRule="auto"/>
              <w:jc w:val="center"/>
              <w:rPr>
                <w:sz w:val="24"/>
              </w:rPr>
            </w:pPr>
            <w:r>
              <w:rPr>
                <w:rFonts w:hint="eastAsia"/>
                <w:sz w:val="24"/>
              </w:rPr>
              <w:t>后区牵伸a</w:t>
            </w:r>
          </w:p>
        </w:tc>
        <w:tc>
          <w:tcPr>
            <w:tcW w:w="1660" w:type="dxa"/>
            <w:vAlign w:val="center"/>
          </w:tcPr>
          <w:p>
            <w:pPr>
              <w:spacing w:line="360" w:lineRule="auto"/>
              <w:jc w:val="center"/>
              <w:rPr>
                <w:sz w:val="24"/>
              </w:rPr>
            </w:pPr>
            <w:r>
              <w:rPr>
                <w:rFonts w:hint="eastAsia"/>
                <w:sz w:val="24"/>
              </w:rPr>
              <w:t>粗纱捻系数b</w:t>
            </w:r>
          </w:p>
        </w:tc>
        <w:tc>
          <w:tcPr>
            <w:tcW w:w="1418" w:type="dxa"/>
            <w:vAlign w:val="center"/>
          </w:tcPr>
          <w:p>
            <w:pPr>
              <w:spacing w:line="360" w:lineRule="auto"/>
              <w:jc w:val="center"/>
              <w:rPr>
                <w:sz w:val="24"/>
              </w:rPr>
            </w:pPr>
            <w:r>
              <w:rPr>
                <w:rFonts w:hint="eastAsia"/>
                <w:sz w:val="24"/>
              </w:rPr>
              <w:t>后区握持距c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Merge w:val="restart"/>
            <w:vAlign w:val="center"/>
          </w:tcPr>
          <w:p>
            <w:pPr>
              <w:spacing w:line="360" w:lineRule="auto"/>
              <w:jc w:val="center"/>
              <w:rPr>
                <w:sz w:val="24"/>
              </w:rPr>
            </w:pPr>
            <w:r>
              <w:rPr>
                <w:rFonts w:hint="eastAsia"/>
                <w:sz w:val="24"/>
              </w:rPr>
              <w:t>断裂强度/（c</w:t>
            </w:r>
            <w:r>
              <w:rPr>
                <w:sz w:val="24"/>
              </w:rPr>
              <w:t>N/tex</w:t>
            </w:r>
            <w:r>
              <w:rPr>
                <w:rFonts w:hint="eastAsia"/>
                <w:sz w:val="24"/>
              </w:rPr>
              <w:t>）</w:t>
            </w:r>
          </w:p>
        </w:tc>
        <w:tc>
          <w:tcPr>
            <w:tcW w:w="1382" w:type="dxa"/>
            <w:vAlign w:val="center"/>
          </w:tcPr>
          <w:p>
            <w:pPr>
              <w:spacing w:line="360" w:lineRule="auto"/>
              <w:jc w:val="center"/>
              <w:rPr>
                <w:sz w:val="24"/>
              </w:rPr>
            </w:pPr>
            <m:oMathPara>
              <m:oMath>
                <m:sSub>
                  <m:sSubPr>
                    <m:ctrlPr>
                      <w:rPr>
                        <w:rFonts w:ascii="Cambria Math" w:hAnsi="Cambria Math"/>
                        <w:sz w:val="24"/>
                      </w:rPr>
                    </m:ctrlPr>
                  </m:sSubPr>
                  <m:e>
                    <m:r>
                      <w:rPr>
                        <w:rFonts w:ascii="Cambria Math" w:hAnsi="Cambria Math"/>
                        <w:sz w:val="24"/>
                      </w:rPr>
                      <m:t>k</m:t>
                    </m:r>
                    <m:ctrlPr>
                      <w:rPr>
                        <w:rFonts w:ascii="Cambria Math" w:hAnsi="Cambria Math"/>
                        <w:sz w:val="24"/>
                      </w:rPr>
                    </m:ctrlPr>
                  </m:e>
                  <m:sub>
                    <m:r>
                      <w:rPr>
                        <w:rFonts w:ascii="Cambria Math" w:hAnsi="Cambria Math"/>
                        <w:sz w:val="24"/>
                      </w:rPr>
                      <m:t>1</m:t>
                    </m:r>
                    <m:ctrlPr>
                      <w:rPr>
                        <w:rFonts w:ascii="Cambria Math" w:hAnsi="Cambria Math"/>
                        <w:sz w:val="24"/>
                      </w:rPr>
                    </m:ctrlPr>
                  </m:sub>
                </m:sSub>
              </m:oMath>
            </m:oMathPara>
          </w:p>
        </w:tc>
        <w:tc>
          <w:tcPr>
            <w:tcW w:w="1383" w:type="dxa"/>
            <w:vAlign w:val="center"/>
          </w:tcPr>
          <w:p>
            <w:pPr>
              <w:spacing w:line="360" w:lineRule="auto"/>
              <w:jc w:val="center"/>
              <w:rPr>
                <w:sz w:val="24"/>
              </w:rPr>
            </w:pPr>
            <w:r>
              <w:rPr>
                <w:rFonts w:hint="eastAsia"/>
                <w:sz w:val="24"/>
              </w:rPr>
              <w:t>1</w:t>
            </w:r>
          </w:p>
        </w:tc>
        <w:tc>
          <w:tcPr>
            <w:tcW w:w="1660" w:type="dxa"/>
            <w:vAlign w:val="center"/>
          </w:tcPr>
          <w:p>
            <w:pPr>
              <w:spacing w:line="360" w:lineRule="auto"/>
              <w:jc w:val="center"/>
              <w:rPr>
                <w:sz w:val="24"/>
              </w:rPr>
            </w:pPr>
            <w:r>
              <w:rPr>
                <w:rFonts w:hint="eastAsia"/>
                <w:sz w:val="24"/>
              </w:rPr>
              <w:t>1</w:t>
            </w:r>
          </w:p>
        </w:tc>
        <w:tc>
          <w:tcPr>
            <w:tcW w:w="1418" w:type="dxa"/>
            <w:vAlign w:val="center"/>
          </w:tcPr>
          <w:p>
            <w:pPr>
              <w:spacing w:line="360" w:lineRule="auto"/>
              <w:jc w:val="center"/>
              <w:rPr>
                <w:sz w:val="24"/>
              </w:rPr>
            </w:pPr>
            <w:r>
              <w:rPr>
                <w:rFonts w:hint="eastAsia"/>
                <w:sz w:val="24"/>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Merge w:val="continue"/>
            <w:vAlign w:val="center"/>
          </w:tcPr>
          <w:p>
            <w:pPr>
              <w:spacing w:line="360" w:lineRule="auto"/>
              <w:jc w:val="center"/>
              <w:rPr>
                <w:sz w:val="24"/>
              </w:rPr>
            </w:pPr>
          </w:p>
        </w:tc>
        <w:tc>
          <w:tcPr>
            <w:tcW w:w="1382" w:type="dxa"/>
            <w:vAlign w:val="center"/>
          </w:tcPr>
          <w:p>
            <w:pPr>
              <w:spacing w:line="360" w:lineRule="auto"/>
              <w:jc w:val="center"/>
              <w:rPr>
                <w:sz w:val="24"/>
              </w:rPr>
            </w:pPr>
            <m:oMathPara>
              <m:oMath>
                <m:sSub>
                  <m:sSubPr>
                    <m:ctrlPr>
                      <w:rPr>
                        <w:rFonts w:ascii="Cambria Math" w:hAnsi="Cambria Math"/>
                        <w:sz w:val="24"/>
                      </w:rPr>
                    </m:ctrlPr>
                  </m:sSubPr>
                  <m:e>
                    <m:r>
                      <w:rPr>
                        <w:rFonts w:ascii="Cambria Math" w:hAnsi="Cambria Math"/>
                        <w:sz w:val="24"/>
                      </w:rPr>
                      <m:t>k</m:t>
                    </m:r>
                    <m:ctrlPr>
                      <w:rPr>
                        <w:rFonts w:ascii="Cambria Math" w:hAnsi="Cambria Math"/>
                        <w:sz w:val="24"/>
                      </w:rPr>
                    </m:ctrlPr>
                  </m:e>
                  <m:sub>
                    <m:r>
                      <w:rPr>
                        <w:rFonts w:ascii="Cambria Math" w:hAnsi="Cambria Math"/>
                        <w:sz w:val="24"/>
                      </w:rPr>
                      <m:t>2</m:t>
                    </m:r>
                    <m:ctrlPr>
                      <w:rPr>
                        <w:rFonts w:ascii="Cambria Math" w:hAnsi="Cambria Math"/>
                        <w:sz w:val="24"/>
                      </w:rPr>
                    </m:ctrlPr>
                  </m:sub>
                </m:sSub>
              </m:oMath>
            </m:oMathPara>
          </w:p>
        </w:tc>
        <w:tc>
          <w:tcPr>
            <w:tcW w:w="1383" w:type="dxa"/>
            <w:vAlign w:val="center"/>
          </w:tcPr>
          <w:p>
            <w:pPr>
              <w:spacing w:line="360" w:lineRule="auto"/>
              <w:jc w:val="center"/>
              <w:rPr>
                <w:sz w:val="24"/>
              </w:rPr>
            </w:pPr>
            <w:r>
              <w:rPr>
                <w:sz w:val="24"/>
              </w:rPr>
              <w:t>2</w:t>
            </w:r>
          </w:p>
        </w:tc>
        <w:tc>
          <w:tcPr>
            <w:tcW w:w="1660" w:type="dxa"/>
            <w:vAlign w:val="center"/>
          </w:tcPr>
          <w:p>
            <w:pPr>
              <w:spacing w:line="360" w:lineRule="auto"/>
              <w:jc w:val="center"/>
              <w:rPr>
                <w:sz w:val="24"/>
              </w:rPr>
            </w:pPr>
            <w:r>
              <w:rPr>
                <w:rFonts w:hint="eastAsia"/>
                <w:sz w:val="24"/>
              </w:rPr>
              <w:t>2</w:t>
            </w:r>
          </w:p>
        </w:tc>
        <w:tc>
          <w:tcPr>
            <w:tcW w:w="1418" w:type="dxa"/>
            <w:vAlign w:val="center"/>
          </w:tcPr>
          <w:p>
            <w:pPr>
              <w:spacing w:line="360" w:lineRule="auto"/>
              <w:jc w:val="center"/>
              <w:rPr>
                <w:sz w:val="24"/>
              </w:rPr>
            </w:pPr>
            <w:r>
              <w:rPr>
                <w:rFonts w:hint="eastAsia"/>
                <w:sz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Merge w:val="continue"/>
            <w:vAlign w:val="center"/>
          </w:tcPr>
          <w:p>
            <w:pPr>
              <w:spacing w:line="360" w:lineRule="auto"/>
              <w:jc w:val="center"/>
              <w:rPr>
                <w:sz w:val="24"/>
              </w:rPr>
            </w:pPr>
          </w:p>
        </w:tc>
        <w:tc>
          <w:tcPr>
            <w:tcW w:w="1382" w:type="dxa"/>
            <w:vAlign w:val="center"/>
          </w:tcPr>
          <w:p>
            <w:pPr>
              <w:spacing w:line="360" w:lineRule="auto"/>
              <w:jc w:val="center"/>
              <w:rPr>
                <w:sz w:val="24"/>
              </w:rPr>
            </w:pPr>
            <m:oMathPara>
              <m:oMath>
                <m:sSub>
                  <m:sSubPr>
                    <m:ctrlPr>
                      <w:rPr>
                        <w:rFonts w:ascii="Cambria Math" w:hAnsi="Cambria Math"/>
                        <w:sz w:val="24"/>
                      </w:rPr>
                    </m:ctrlPr>
                  </m:sSubPr>
                  <m:e>
                    <m:r>
                      <w:rPr>
                        <w:rFonts w:ascii="Cambria Math" w:hAnsi="Cambria Math"/>
                        <w:sz w:val="24"/>
                      </w:rPr>
                      <m:t>k</m:t>
                    </m:r>
                    <m:ctrlPr>
                      <w:rPr>
                        <w:rFonts w:ascii="Cambria Math" w:hAnsi="Cambria Math"/>
                        <w:sz w:val="24"/>
                      </w:rPr>
                    </m:ctrlPr>
                  </m:e>
                  <m:sub>
                    <m:r>
                      <w:rPr>
                        <w:rFonts w:ascii="Cambria Math" w:hAnsi="Cambria Math"/>
                        <w:sz w:val="24"/>
                      </w:rPr>
                      <m:t>3</m:t>
                    </m:r>
                    <m:ctrlPr>
                      <w:rPr>
                        <w:rFonts w:ascii="Cambria Math" w:hAnsi="Cambria Math"/>
                        <w:sz w:val="24"/>
                      </w:rPr>
                    </m:ctrlPr>
                  </m:sub>
                </m:sSub>
              </m:oMath>
            </m:oMathPara>
          </w:p>
        </w:tc>
        <w:tc>
          <w:tcPr>
            <w:tcW w:w="1383" w:type="dxa"/>
            <w:vAlign w:val="center"/>
          </w:tcPr>
          <w:p>
            <w:pPr>
              <w:spacing w:line="360" w:lineRule="auto"/>
              <w:jc w:val="center"/>
              <w:rPr>
                <w:sz w:val="24"/>
              </w:rPr>
            </w:pPr>
            <w:r>
              <w:rPr>
                <w:sz w:val="24"/>
              </w:rPr>
              <w:t>3</w:t>
            </w:r>
          </w:p>
        </w:tc>
        <w:tc>
          <w:tcPr>
            <w:tcW w:w="1660" w:type="dxa"/>
            <w:vAlign w:val="center"/>
          </w:tcPr>
          <w:p>
            <w:pPr>
              <w:spacing w:line="360" w:lineRule="auto"/>
              <w:jc w:val="center"/>
              <w:rPr>
                <w:sz w:val="24"/>
              </w:rPr>
            </w:pPr>
            <w:r>
              <w:rPr>
                <w:rFonts w:hint="eastAsia"/>
                <w:sz w:val="24"/>
              </w:rPr>
              <w:t>3</w:t>
            </w:r>
          </w:p>
        </w:tc>
        <w:tc>
          <w:tcPr>
            <w:tcW w:w="1418" w:type="dxa"/>
            <w:vAlign w:val="center"/>
          </w:tcPr>
          <w:p>
            <w:pPr>
              <w:spacing w:line="360" w:lineRule="auto"/>
              <w:jc w:val="center"/>
              <w:rPr>
                <w:sz w:val="24"/>
              </w:rPr>
            </w:pPr>
            <w:r>
              <w:rPr>
                <w:rFonts w:hint="eastAsia"/>
                <w:sz w:val="24"/>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Merge w:val="continue"/>
            <w:vAlign w:val="center"/>
          </w:tcPr>
          <w:p>
            <w:pPr>
              <w:spacing w:line="360" w:lineRule="auto"/>
              <w:jc w:val="center"/>
              <w:rPr>
                <w:sz w:val="24"/>
              </w:rPr>
            </w:pPr>
          </w:p>
        </w:tc>
        <w:tc>
          <w:tcPr>
            <w:tcW w:w="1382" w:type="dxa"/>
            <w:vAlign w:val="center"/>
          </w:tcPr>
          <w:p>
            <w:pPr>
              <w:spacing w:line="360" w:lineRule="auto"/>
              <w:jc w:val="center"/>
              <w:rPr>
                <w:sz w:val="24"/>
              </w:rPr>
            </w:pPr>
            <w:r>
              <w:rPr>
                <w:rFonts w:hint="eastAsia"/>
                <w:sz w:val="24"/>
              </w:rPr>
              <w:t>R</w:t>
            </w:r>
          </w:p>
        </w:tc>
        <w:tc>
          <w:tcPr>
            <w:tcW w:w="1383" w:type="dxa"/>
            <w:vAlign w:val="center"/>
          </w:tcPr>
          <w:p>
            <w:pPr>
              <w:spacing w:line="360" w:lineRule="auto"/>
              <w:jc w:val="center"/>
              <w:rPr>
                <w:sz w:val="24"/>
              </w:rPr>
            </w:pPr>
          </w:p>
        </w:tc>
        <w:tc>
          <w:tcPr>
            <w:tcW w:w="1660" w:type="dxa"/>
            <w:vAlign w:val="center"/>
          </w:tcPr>
          <w:p>
            <w:pPr>
              <w:spacing w:line="360" w:lineRule="auto"/>
              <w:jc w:val="center"/>
              <w:rPr>
                <w:sz w:val="24"/>
              </w:rPr>
            </w:pPr>
          </w:p>
        </w:tc>
        <w:tc>
          <w:tcPr>
            <w:tcW w:w="1418" w:type="dxa"/>
            <w:vAlign w:val="center"/>
          </w:tcPr>
          <w:p>
            <w:pPr>
              <w:spacing w:line="360" w:lineRule="auto"/>
              <w:jc w:val="center"/>
              <w:rPr>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Merge w:val="continue"/>
            <w:vAlign w:val="center"/>
          </w:tcPr>
          <w:p>
            <w:pPr>
              <w:spacing w:line="360" w:lineRule="auto"/>
              <w:jc w:val="center"/>
              <w:rPr>
                <w:sz w:val="24"/>
              </w:rPr>
            </w:pPr>
          </w:p>
        </w:tc>
        <w:tc>
          <w:tcPr>
            <w:tcW w:w="1382" w:type="dxa"/>
            <w:vAlign w:val="center"/>
          </w:tcPr>
          <w:p>
            <w:pPr>
              <w:spacing w:line="360" w:lineRule="auto"/>
              <w:jc w:val="center"/>
              <w:rPr>
                <w:sz w:val="24"/>
              </w:rPr>
            </w:pPr>
            <w:r>
              <w:rPr>
                <w:rFonts w:hint="eastAsia"/>
                <w:sz w:val="24"/>
              </w:rPr>
              <w:t>较优方案</w:t>
            </w:r>
          </w:p>
        </w:tc>
        <w:tc>
          <w:tcPr>
            <w:tcW w:w="1383" w:type="dxa"/>
            <w:vAlign w:val="center"/>
          </w:tcPr>
          <w:p>
            <w:pPr>
              <w:spacing w:line="360" w:lineRule="auto"/>
              <w:jc w:val="center"/>
              <w:rPr>
                <w:sz w:val="24"/>
              </w:rPr>
            </w:pPr>
          </w:p>
        </w:tc>
        <w:tc>
          <w:tcPr>
            <w:tcW w:w="1660" w:type="dxa"/>
            <w:vAlign w:val="center"/>
          </w:tcPr>
          <w:p>
            <w:pPr>
              <w:spacing w:line="360" w:lineRule="auto"/>
              <w:jc w:val="center"/>
              <w:rPr>
                <w:sz w:val="24"/>
              </w:rPr>
            </w:pPr>
          </w:p>
        </w:tc>
        <w:tc>
          <w:tcPr>
            <w:tcW w:w="1418" w:type="dxa"/>
            <w:vAlign w:val="center"/>
          </w:tcPr>
          <w:p>
            <w:pPr>
              <w:spacing w:line="360" w:lineRule="auto"/>
              <w:jc w:val="center"/>
              <w:rPr>
                <w:sz w:val="24"/>
              </w:rPr>
            </w:pPr>
          </w:p>
        </w:tc>
      </w:tr>
    </w:tbl>
    <w:p>
      <w:pPr>
        <w:spacing w:line="360" w:lineRule="auto"/>
        <w:ind w:firstLine="480" w:firstLineChars="200"/>
        <w:jc w:val="left"/>
        <w:rPr>
          <w:sz w:val="24"/>
        </w:rPr>
      </w:pPr>
      <w:r>
        <w:rPr>
          <w:rFonts w:hint="eastAsia"/>
          <w:sz w:val="24"/>
        </w:rPr>
        <w:t>对纱线强度的影响：将实验数据填入正交分析表格中，可以将选出的最优方案中的纱线强度与其他方案进行综合比较，从而可以对比出选择的最优实验工艺参数对纱线强度的影响。可以进一步分析，如最优方案虽然最有利于改善中长片段不匀，却不是强力提高的最佳方案。</w:t>
      </w:r>
    </w:p>
    <w:p>
      <w:pPr>
        <w:spacing w:line="360" w:lineRule="auto"/>
        <w:jc w:val="left"/>
        <w:rPr>
          <w:sz w:val="24"/>
        </w:rPr>
      </w:pPr>
    </w:p>
    <w:p>
      <w:pPr>
        <w:spacing w:line="360" w:lineRule="auto"/>
        <w:rPr>
          <w:sz w:val="24"/>
        </w:rPr>
      </w:pPr>
      <w:r>
        <w:rPr>
          <w:rFonts w:hint="eastAsia"/>
          <w:sz w:val="24"/>
        </w:rPr>
        <w:t>4.2 对纱线棉结的影响</w:t>
      </w:r>
    </w:p>
    <w:p>
      <w:pPr>
        <w:spacing w:line="360" w:lineRule="auto"/>
        <w:rPr>
          <w:sz w:val="24"/>
        </w:rPr>
      </w:pPr>
      <w:r>
        <w:rPr>
          <w:rFonts w:hint="eastAsia"/>
          <w:sz w:val="24"/>
        </w:rPr>
        <w:t xml:space="preserve">    适当的粗纱捻系数可提高细纱牵伸前区须条的紧密度，减少边缘纤维和短绒的散失，有利于增加纤维间的应力的抗弯刚度，减少纤维搓转而形成棉结。</w:t>
      </w:r>
    </w:p>
    <w:p>
      <w:pPr>
        <w:spacing w:line="360" w:lineRule="auto"/>
        <w:ind w:firstLine="480" w:firstLineChars="200"/>
        <w:rPr>
          <w:sz w:val="24"/>
        </w:rPr>
      </w:pPr>
      <w:r>
        <w:rPr>
          <w:rFonts w:hint="eastAsia"/>
          <w:sz w:val="24"/>
        </w:rPr>
        <w:t>牵伸会使纱条扩散，扩散的纱条边缘纤维与机件摩擦后，会产生棉结。减小细纱机的后区牵伸倍数，放大细纱区后区隔距，两者搭配既能加强对牵伸区纤维的约束，提高须条紧密度，又能使须条经后区牵伸后仍留有一定捻回进入主牵伸区，有利于提高前区须条的紧密度，进一步减少纤维扩散，又能加强对纤维运动的有效控制，从而减少成纱棉结数量。如表所示：</w:t>
      </w:r>
    </w:p>
    <w:p>
      <w:pPr>
        <w:spacing w:line="360" w:lineRule="auto"/>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
        <w:gridCol w:w="1370"/>
        <w:gridCol w:w="1383"/>
        <w:gridCol w:w="1418"/>
        <w:gridCol w:w="1418"/>
        <w:gridCol w:w="15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382" w:type="dxa"/>
            <w:gridSpan w:val="2"/>
            <w:vAlign w:val="center"/>
          </w:tcPr>
          <w:p>
            <w:pPr>
              <w:spacing w:line="360" w:lineRule="auto"/>
              <w:jc w:val="center"/>
              <w:rPr>
                <w:sz w:val="24"/>
              </w:rPr>
            </w:pPr>
            <w:r>
              <w:rPr>
                <w:rFonts w:hint="eastAsia"/>
                <w:sz w:val="24"/>
              </w:rPr>
              <w:t>方案</w:t>
            </w:r>
          </w:p>
        </w:tc>
        <w:tc>
          <w:tcPr>
            <w:tcW w:w="1383" w:type="dxa"/>
            <w:vAlign w:val="center"/>
          </w:tcPr>
          <w:p>
            <w:pPr>
              <w:spacing w:line="360" w:lineRule="auto"/>
              <w:jc w:val="center"/>
              <w:rPr>
                <w:sz w:val="24"/>
              </w:rPr>
            </w:pPr>
            <w:r>
              <w:rPr>
                <w:rFonts w:hint="eastAsia"/>
                <w:sz w:val="24"/>
              </w:rPr>
              <w:t>后区牵伸a</w:t>
            </w:r>
          </w:p>
        </w:tc>
        <w:tc>
          <w:tcPr>
            <w:tcW w:w="1418" w:type="dxa"/>
            <w:vAlign w:val="center"/>
          </w:tcPr>
          <w:p>
            <w:pPr>
              <w:spacing w:line="360" w:lineRule="auto"/>
              <w:rPr>
                <w:sz w:val="24"/>
              </w:rPr>
            </w:pPr>
            <w:r>
              <w:rPr>
                <w:rFonts w:hint="eastAsia"/>
                <w:sz w:val="24"/>
              </w:rPr>
              <w:t>粗纱捻系数b</w:t>
            </w:r>
          </w:p>
        </w:tc>
        <w:tc>
          <w:tcPr>
            <w:tcW w:w="1418" w:type="dxa"/>
            <w:vAlign w:val="center"/>
          </w:tcPr>
          <w:p>
            <w:pPr>
              <w:spacing w:line="360" w:lineRule="auto"/>
              <w:jc w:val="center"/>
              <w:rPr>
                <w:sz w:val="24"/>
              </w:rPr>
            </w:pPr>
            <w:r>
              <w:rPr>
                <w:rFonts w:hint="eastAsia"/>
                <w:sz w:val="24"/>
              </w:rPr>
              <w:t>后区握持距c</w:t>
            </w:r>
          </w:p>
        </w:tc>
        <w:tc>
          <w:tcPr>
            <w:tcW w:w="1595" w:type="dxa"/>
            <w:vAlign w:val="center"/>
          </w:tcPr>
          <w:p>
            <w:pPr>
              <w:spacing w:line="360" w:lineRule="auto"/>
              <w:jc w:val="center"/>
              <w:rPr>
                <w:sz w:val="24"/>
              </w:rPr>
            </w:pPr>
            <w:r>
              <w:rPr>
                <w:rFonts w:hint="eastAsia"/>
                <w:sz w:val="24"/>
              </w:rPr>
              <w:t>棉结/（个</w:t>
            </w:r>
            <w:r>
              <w:rPr>
                <w:sz w:val="24"/>
              </w:rPr>
              <w:t>/</w:t>
            </w:r>
            <w:r>
              <w:rPr>
                <w:rFonts w:hint="eastAsia"/>
                <w:sz w:val="24"/>
              </w:rPr>
              <w:t>km）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gridSpan w:val="2"/>
            <w:vAlign w:val="center"/>
          </w:tcPr>
          <w:p>
            <w:pPr>
              <w:spacing w:line="360" w:lineRule="auto"/>
              <w:jc w:val="center"/>
              <w:rPr>
                <w:sz w:val="24"/>
              </w:rPr>
            </w:pPr>
            <m:oMathPara>
              <m:oMath>
                <m:sSub>
                  <m:sSubPr>
                    <m:ctrlPr>
                      <w:rPr>
                        <w:rFonts w:ascii="Cambria Math" w:hAnsi="Cambria Math"/>
                        <w:sz w:val="24"/>
                      </w:rPr>
                    </m:ctrlPr>
                  </m:sSubPr>
                  <m:e>
                    <m:r>
                      <w:rPr>
                        <w:rFonts w:ascii="Cambria Math" w:hAnsi="Cambria Math"/>
                        <w:sz w:val="24"/>
                      </w:rPr>
                      <m:t>k</m:t>
                    </m:r>
                    <m:ctrlPr>
                      <w:rPr>
                        <w:rFonts w:ascii="Cambria Math" w:hAnsi="Cambria Math"/>
                        <w:sz w:val="24"/>
                      </w:rPr>
                    </m:ctrlPr>
                  </m:e>
                  <m:sub>
                    <m:r>
                      <w:rPr>
                        <w:rFonts w:ascii="Cambria Math" w:hAnsi="Cambria Math"/>
                        <w:sz w:val="24"/>
                      </w:rPr>
                      <m:t>1</m:t>
                    </m:r>
                    <m:ctrlPr>
                      <w:rPr>
                        <w:rFonts w:ascii="Cambria Math" w:hAnsi="Cambria Math"/>
                        <w:sz w:val="24"/>
                      </w:rPr>
                    </m:ctrlPr>
                  </m:sub>
                </m:sSub>
              </m:oMath>
            </m:oMathPara>
          </w:p>
        </w:tc>
        <w:tc>
          <w:tcPr>
            <w:tcW w:w="1383" w:type="dxa"/>
            <w:vAlign w:val="center"/>
          </w:tcPr>
          <w:p>
            <w:pPr>
              <w:spacing w:line="360" w:lineRule="auto"/>
              <w:jc w:val="center"/>
              <w:rPr>
                <w:sz w:val="24"/>
              </w:rPr>
            </w:pPr>
            <w:r>
              <w:rPr>
                <w:rFonts w:hint="eastAsia"/>
                <w:sz w:val="24"/>
              </w:rPr>
              <w:t>1</w:t>
            </w:r>
          </w:p>
        </w:tc>
        <w:tc>
          <w:tcPr>
            <w:tcW w:w="1418" w:type="dxa"/>
          </w:tcPr>
          <w:p>
            <w:pPr>
              <w:spacing w:line="360" w:lineRule="auto"/>
              <w:jc w:val="center"/>
              <w:rPr>
                <w:sz w:val="24"/>
              </w:rPr>
            </w:pPr>
            <w:r>
              <w:rPr>
                <w:rFonts w:hint="eastAsia"/>
                <w:sz w:val="24"/>
              </w:rPr>
              <w:t>1</w:t>
            </w:r>
          </w:p>
        </w:tc>
        <w:tc>
          <w:tcPr>
            <w:tcW w:w="1418" w:type="dxa"/>
            <w:vAlign w:val="center"/>
          </w:tcPr>
          <w:p>
            <w:pPr>
              <w:spacing w:line="360" w:lineRule="auto"/>
              <w:jc w:val="center"/>
              <w:rPr>
                <w:sz w:val="24"/>
              </w:rPr>
            </w:pPr>
            <w:r>
              <w:rPr>
                <w:rFonts w:hint="eastAsia"/>
                <w:sz w:val="24"/>
              </w:rPr>
              <w:t>1</w:t>
            </w:r>
          </w:p>
        </w:tc>
        <w:tc>
          <w:tcPr>
            <w:tcW w:w="1595" w:type="dxa"/>
          </w:tcPr>
          <w:p>
            <w:pPr>
              <w:spacing w:line="360" w:lineRule="auto"/>
              <w:jc w:val="center"/>
              <w:rPr>
                <w:sz w:val="24"/>
              </w:rPr>
            </w:pPr>
            <w:r>
              <w:rPr>
                <w:rFonts w:hint="eastAsia"/>
                <w:sz w:val="24"/>
              </w:rPr>
              <w:t>较少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gridSpan w:val="2"/>
            <w:vAlign w:val="center"/>
          </w:tcPr>
          <w:p>
            <w:pPr>
              <w:spacing w:line="360" w:lineRule="auto"/>
              <w:jc w:val="center"/>
              <w:rPr>
                <w:sz w:val="24"/>
              </w:rPr>
            </w:pPr>
            <m:oMathPara>
              <m:oMath>
                <m:sSub>
                  <m:sSubPr>
                    <m:ctrlPr>
                      <w:rPr>
                        <w:rFonts w:ascii="Cambria Math" w:hAnsi="Cambria Math"/>
                        <w:sz w:val="24"/>
                      </w:rPr>
                    </m:ctrlPr>
                  </m:sSubPr>
                  <m:e>
                    <m:r>
                      <w:rPr>
                        <w:rFonts w:ascii="Cambria Math" w:hAnsi="Cambria Math"/>
                        <w:sz w:val="24"/>
                      </w:rPr>
                      <m:t>k</m:t>
                    </m:r>
                    <m:ctrlPr>
                      <w:rPr>
                        <w:rFonts w:ascii="Cambria Math" w:hAnsi="Cambria Math"/>
                        <w:sz w:val="24"/>
                      </w:rPr>
                    </m:ctrlPr>
                  </m:e>
                  <m:sub>
                    <m:r>
                      <w:rPr>
                        <w:rFonts w:ascii="Cambria Math" w:hAnsi="Cambria Math"/>
                        <w:sz w:val="24"/>
                      </w:rPr>
                      <m:t>2</m:t>
                    </m:r>
                    <m:ctrlPr>
                      <w:rPr>
                        <w:rFonts w:ascii="Cambria Math" w:hAnsi="Cambria Math"/>
                        <w:sz w:val="24"/>
                      </w:rPr>
                    </m:ctrlPr>
                  </m:sub>
                </m:sSub>
              </m:oMath>
            </m:oMathPara>
          </w:p>
        </w:tc>
        <w:tc>
          <w:tcPr>
            <w:tcW w:w="1383" w:type="dxa"/>
            <w:vAlign w:val="center"/>
          </w:tcPr>
          <w:p>
            <w:pPr>
              <w:spacing w:line="360" w:lineRule="auto"/>
              <w:jc w:val="center"/>
              <w:rPr>
                <w:sz w:val="24"/>
              </w:rPr>
            </w:pPr>
            <w:r>
              <w:rPr>
                <w:sz w:val="24"/>
              </w:rPr>
              <w:t>2</w:t>
            </w:r>
          </w:p>
        </w:tc>
        <w:tc>
          <w:tcPr>
            <w:tcW w:w="1418" w:type="dxa"/>
          </w:tcPr>
          <w:p>
            <w:pPr>
              <w:spacing w:line="360" w:lineRule="auto"/>
              <w:jc w:val="center"/>
              <w:rPr>
                <w:sz w:val="24"/>
              </w:rPr>
            </w:pPr>
            <w:r>
              <w:rPr>
                <w:rFonts w:hint="eastAsia"/>
                <w:sz w:val="24"/>
              </w:rPr>
              <w:t>2</w:t>
            </w:r>
          </w:p>
        </w:tc>
        <w:tc>
          <w:tcPr>
            <w:tcW w:w="1418" w:type="dxa"/>
            <w:vAlign w:val="center"/>
          </w:tcPr>
          <w:p>
            <w:pPr>
              <w:spacing w:line="360" w:lineRule="auto"/>
              <w:jc w:val="center"/>
              <w:rPr>
                <w:sz w:val="24"/>
              </w:rPr>
            </w:pPr>
            <w:r>
              <w:rPr>
                <w:rFonts w:hint="eastAsia"/>
                <w:sz w:val="24"/>
              </w:rPr>
              <w:t>2</w:t>
            </w:r>
          </w:p>
        </w:tc>
        <w:tc>
          <w:tcPr>
            <w:tcW w:w="1595" w:type="dxa"/>
          </w:tcPr>
          <w:p>
            <w:pPr>
              <w:spacing w:line="360" w:lineRule="auto"/>
              <w:jc w:val="center"/>
              <w:rPr>
                <w:sz w:val="24"/>
              </w:rPr>
            </w:pPr>
            <w:r>
              <w:rPr>
                <w:rFonts w:hint="eastAsia"/>
                <w:sz w:val="24"/>
              </w:rPr>
              <w:t>最少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2" w:type="dxa"/>
        </w:trPr>
        <w:tc>
          <w:tcPr>
            <w:tcW w:w="1370" w:type="dxa"/>
            <w:vAlign w:val="center"/>
          </w:tcPr>
          <w:p>
            <w:pPr>
              <w:spacing w:line="360" w:lineRule="auto"/>
              <w:jc w:val="center"/>
              <w:rPr>
                <w:sz w:val="24"/>
              </w:rPr>
            </w:pPr>
            <m:oMathPara>
              <m:oMath>
                <m:sSub>
                  <m:sSubPr>
                    <m:ctrlPr>
                      <w:rPr>
                        <w:rFonts w:ascii="Cambria Math" w:hAnsi="Cambria Math"/>
                        <w:sz w:val="24"/>
                      </w:rPr>
                    </m:ctrlPr>
                  </m:sSubPr>
                  <m:e>
                    <m:r>
                      <w:rPr>
                        <w:rFonts w:ascii="Cambria Math" w:hAnsi="Cambria Math"/>
                        <w:sz w:val="24"/>
                      </w:rPr>
                      <m:t>k</m:t>
                    </m:r>
                    <m:ctrlPr>
                      <w:rPr>
                        <w:rFonts w:ascii="Cambria Math" w:hAnsi="Cambria Math"/>
                        <w:sz w:val="24"/>
                      </w:rPr>
                    </m:ctrlPr>
                  </m:e>
                  <m:sub>
                    <m:r>
                      <w:rPr>
                        <w:rFonts w:ascii="Cambria Math" w:hAnsi="Cambria Math"/>
                        <w:sz w:val="24"/>
                      </w:rPr>
                      <m:t>3</m:t>
                    </m:r>
                    <m:ctrlPr>
                      <w:rPr>
                        <w:rFonts w:ascii="Cambria Math" w:hAnsi="Cambria Math"/>
                        <w:sz w:val="24"/>
                      </w:rPr>
                    </m:ctrlPr>
                  </m:sub>
                </m:sSub>
              </m:oMath>
            </m:oMathPara>
          </w:p>
        </w:tc>
        <w:tc>
          <w:tcPr>
            <w:tcW w:w="1383" w:type="dxa"/>
            <w:vAlign w:val="center"/>
          </w:tcPr>
          <w:p>
            <w:pPr>
              <w:spacing w:line="360" w:lineRule="auto"/>
              <w:jc w:val="center"/>
              <w:rPr>
                <w:sz w:val="24"/>
              </w:rPr>
            </w:pPr>
            <w:r>
              <w:rPr>
                <w:sz w:val="24"/>
              </w:rPr>
              <w:t>3</w:t>
            </w:r>
          </w:p>
        </w:tc>
        <w:tc>
          <w:tcPr>
            <w:tcW w:w="1418" w:type="dxa"/>
          </w:tcPr>
          <w:p>
            <w:pPr>
              <w:spacing w:line="360" w:lineRule="auto"/>
              <w:jc w:val="center"/>
              <w:rPr>
                <w:sz w:val="24"/>
              </w:rPr>
            </w:pPr>
            <w:r>
              <w:rPr>
                <w:rFonts w:hint="eastAsia"/>
                <w:sz w:val="24"/>
              </w:rPr>
              <w:t>3</w:t>
            </w:r>
          </w:p>
        </w:tc>
        <w:tc>
          <w:tcPr>
            <w:tcW w:w="1418" w:type="dxa"/>
            <w:vAlign w:val="center"/>
          </w:tcPr>
          <w:p>
            <w:pPr>
              <w:spacing w:line="360" w:lineRule="auto"/>
              <w:jc w:val="center"/>
              <w:rPr>
                <w:sz w:val="24"/>
              </w:rPr>
            </w:pPr>
            <w:r>
              <w:rPr>
                <w:rFonts w:hint="eastAsia"/>
                <w:sz w:val="24"/>
              </w:rPr>
              <w:t>3</w:t>
            </w:r>
          </w:p>
        </w:tc>
        <w:tc>
          <w:tcPr>
            <w:tcW w:w="1595" w:type="dxa"/>
          </w:tcPr>
          <w:p>
            <w:pPr>
              <w:spacing w:line="360" w:lineRule="auto"/>
              <w:jc w:val="center"/>
              <w:rPr>
                <w:sz w:val="24"/>
              </w:rPr>
            </w:pPr>
            <w:r>
              <w:rPr>
                <w:rFonts w:hint="eastAsia"/>
                <w:sz w:val="24"/>
              </w:rPr>
              <w:t>最多</w:t>
            </w:r>
          </w:p>
        </w:tc>
      </w:tr>
    </w:tbl>
    <w:p>
      <w:pPr>
        <w:spacing w:line="360" w:lineRule="auto"/>
      </w:pPr>
    </w:p>
    <w:p>
      <w:pPr>
        <w:spacing w:line="360" w:lineRule="auto"/>
      </w:pPr>
    </w:p>
    <w:p>
      <w:pPr>
        <w:spacing w:line="360" w:lineRule="auto"/>
        <w:rPr>
          <w:sz w:val="24"/>
        </w:rPr>
      </w:pPr>
      <w:r>
        <w:rPr>
          <w:rFonts w:hint="eastAsia"/>
          <w:sz w:val="24"/>
        </w:rPr>
        <w:t>4.3 对纱线毛羽的影响</w:t>
      </w:r>
    </w:p>
    <w:p>
      <w:pPr>
        <w:spacing w:line="360" w:lineRule="auto"/>
        <w:rPr>
          <w:sz w:val="24"/>
        </w:rPr>
      </w:pPr>
      <w:r>
        <w:rPr>
          <w:rFonts w:hint="eastAsia"/>
          <w:sz w:val="24"/>
        </w:rPr>
        <w:t xml:space="preserve">    粗纱捻系数适当加大对减少毛羽有利。在细纱不出“硬头”的前提下，一般捻系数控制在110以上。粗纱捻系数较大，对纤维的控制较强，减少了纤维的离散程度，使纤维的头尾不易伸出纱条主体表面，因为成纱毛羽少，同时粗纱捻系数加大，还可避免在后续运输、退绕过程中粘挂、磨毛。</w:t>
      </w:r>
    </w:p>
    <w:p>
      <w:pPr>
        <w:spacing w:line="360" w:lineRule="auto"/>
        <w:ind w:firstLine="480" w:firstLineChars="200"/>
        <w:rPr>
          <w:sz w:val="24"/>
        </w:rPr>
      </w:pPr>
      <w:r>
        <w:rPr>
          <w:rFonts w:hint="eastAsia"/>
          <w:sz w:val="24"/>
        </w:rPr>
        <w:t>细纱工序对毛羽影响较大，但是是细纱锭速、钢丝圈、纲领、细纱钳口和集合器等对纱线毛羽影响较大。改变后区牵伸倍数，后区握持距不是影响纱线毛羽的主要影响因素。</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4EAF"/>
    <w:rsid w:val="00006DF7"/>
    <w:rsid w:val="00025F80"/>
    <w:rsid w:val="00027A2E"/>
    <w:rsid w:val="00071237"/>
    <w:rsid w:val="000A18A5"/>
    <w:rsid w:val="000E2926"/>
    <w:rsid w:val="000F58D2"/>
    <w:rsid w:val="00100D69"/>
    <w:rsid w:val="0012271C"/>
    <w:rsid w:val="00154E3D"/>
    <w:rsid w:val="00155D57"/>
    <w:rsid w:val="001905F3"/>
    <w:rsid w:val="0019450A"/>
    <w:rsid w:val="001C5ADA"/>
    <w:rsid w:val="001D7A03"/>
    <w:rsid w:val="001E3912"/>
    <w:rsid w:val="00224DC5"/>
    <w:rsid w:val="003214B8"/>
    <w:rsid w:val="003828D1"/>
    <w:rsid w:val="003B1E71"/>
    <w:rsid w:val="003F7083"/>
    <w:rsid w:val="00430EB6"/>
    <w:rsid w:val="00466A4F"/>
    <w:rsid w:val="0047132F"/>
    <w:rsid w:val="00496B9A"/>
    <w:rsid w:val="005869C1"/>
    <w:rsid w:val="005D42F6"/>
    <w:rsid w:val="005F3F6E"/>
    <w:rsid w:val="005F4F74"/>
    <w:rsid w:val="005F7278"/>
    <w:rsid w:val="00666B10"/>
    <w:rsid w:val="00674EAF"/>
    <w:rsid w:val="00684FE5"/>
    <w:rsid w:val="006E3376"/>
    <w:rsid w:val="007258FA"/>
    <w:rsid w:val="0074089C"/>
    <w:rsid w:val="00796B1D"/>
    <w:rsid w:val="007B38D7"/>
    <w:rsid w:val="007D1B1B"/>
    <w:rsid w:val="00824E85"/>
    <w:rsid w:val="00830265"/>
    <w:rsid w:val="00843DBB"/>
    <w:rsid w:val="00892E1B"/>
    <w:rsid w:val="008E741E"/>
    <w:rsid w:val="00901FAC"/>
    <w:rsid w:val="009D0FB0"/>
    <w:rsid w:val="009D7B3D"/>
    <w:rsid w:val="009F1132"/>
    <w:rsid w:val="00A13F77"/>
    <w:rsid w:val="00A55122"/>
    <w:rsid w:val="00B5080B"/>
    <w:rsid w:val="00B77FA5"/>
    <w:rsid w:val="00B975DE"/>
    <w:rsid w:val="00BA3DAD"/>
    <w:rsid w:val="00BE495C"/>
    <w:rsid w:val="00BF1FA9"/>
    <w:rsid w:val="00D251F2"/>
    <w:rsid w:val="00D34467"/>
    <w:rsid w:val="00D62F35"/>
    <w:rsid w:val="00D65013"/>
    <w:rsid w:val="00DF3980"/>
    <w:rsid w:val="00E361FE"/>
    <w:rsid w:val="00E50348"/>
    <w:rsid w:val="00E773C7"/>
    <w:rsid w:val="00F2254A"/>
    <w:rsid w:val="00F52983"/>
    <w:rsid w:val="00F72D6E"/>
    <w:rsid w:val="00FB25E3"/>
    <w:rsid w:val="00FD2F33"/>
    <w:rsid w:val="4FBF6C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11"/>
    <w:semiHidden/>
    <w:unhideWhenUsed/>
    <w:uiPriority w:val="99"/>
    <w:rPr>
      <w:sz w:val="18"/>
      <w:szCs w:val="18"/>
    </w:rPr>
  </w:style>
  <w:style w:type="paragraph" w:styleId="3">
    <w:name w:val="footer"/>
    <w:basedOn w:val="1"/>
    <w:link w:val="10"/>
    <w:unhideWhenUsed/>
    <w:uiPriority w:val="99"/>
    <w:pPr>
      <w:tabs>
        <w:tab w:val="center" w:pos="4153"/>
        <w:tab w:val="right" w:pos="8306"/>
      </w:tabs>
      <w:snapToGrid w:val="0"/>
      <w:jc w:val="left"/>
    </w:pPr>
    <w:rPr>
      <w:sz w:val="18"/>
      <w:szCs w:val="18"/>
    </w:rPr>
  </w:style>
  <w:style w:type="paragraph" w:styleId="4">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laceholder Text"/>
    <w:basedOn w:val="7"/>
    <w:semiHidden/>
    <w:uiPriority w:val="99"/>
    <w:rPr>
      <w:color w:val="808080"/>
    </w:rPr>
  </w:style>
  <w:style w:type="character" w:customStyle="1" w:styleId="9">
    <w:name w:val="页眉 Char"/>
    <w:basedOn w:val="7"/>
    <w:link w:val="4"/>
    <w:uiPriority w:val="99"/>
    <w:rPr>
      <w:sz w:val="18"/>
      <w:szCs w:val="18"/>
    </w:rPr>
  </w:style>
  <w:style w:type="character" w:customStyle="1" w:styleId="10">
    <w:name w:val="页脚 Char"/>
    <w:basedOn w:val="7"/>
    <w:link w:val="3"/>
    <w:uiPriority w:val="99"/>
    <w:rPr>
      <w:sz w:val="18"/>
      <w:szCs w:val="18"/>
    </w:rPr>
  </w:style>
  <w:style w:type="character" w:customStyle="1" w:styleId="11">
    <w:name w:val="批注框文本 Char"/>
    <w:basedOn w:val="7"/>
    <w:link w:val="2"/>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中国石油大学</Company>
  <Pages>1</Pages>
  <Words>424</Words>
  <Characters>2423</Characters>
  <Lines>20</Lines>
  <Paragraphs>5</Paragraphs>
  <TotalTime>174</TotalTime>
  <ScaleCrop>false</ScaleCrop>
  <LinksUpToDate>false</LinksUpToDate>
  <CharactersWithSpaces>2842</CharactersWithSpaces>
  <Application>WPS Office_11.1.0.9740_F1E327BC-269C-435d-A152-05C5408002CA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2020-06-04T08:31:00Z</dcterms:created>
  <dc:creator>lenovo</dc:creator>
  <cp:lastModifiedBy>あ逝~</cp:lastModifiedBy>
  <dcterms:modified xsi:type="dcterms:W3CDTF">2020-06-29T05:06:20Z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