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eastAsia="黑体"/>
          <w:b/>
          <w:color w:val="244A73"/>
          <w:sz w:val="50"/>
        </w:rPr>
        <w:t>从合法动作到任务完成</w:t>
      </w:r>
    </w:p>
    <w:p>
      <w:pPr>
        <w:jc w:val="center"/>
      </w:pPr>
      <w:r>
        <w:rPr>
          <w:rFonts w:ascii="Aptos Display" w:hAnsi="Aptos Display" w:eastAsia="黑体"/>
          <w:b/>
          <w:color w:val="2B6F6D"/>
          <w:sz w:val="34"/>
        </w:rPr>
        <w:t>TraceGraph TG6–TG8 研究、实验设计与终态审计报告</w:t>
      </w:r>
    </w:p>
    <w:p>
      <w:pPr>
        <w:spacing w:before="520"/>
        <w:jc w:val="center"/>
      </w:pPr>
      <w:r>
        <w:rPr>
          <w:rFonts w:ascii="Aptos" w:hAnsi="Aptos" w:eastAsia="等线"/>
          <w:color w:val="4D5965"/>
          <w:sz w:val="24"/>
        </w:rPr>
        <w:t>ACL 2027 研究项目阶段报告</w:t>
      </w:r>
    </w:p>
    <w:tbl>
      <w:tblPr>
        <w:tblW w:type="auto" w:w="0"/>
        <w:jc w:val="center"/>
        <w:tblLayout w:type="fixed"/>
        <w:tblLook w:firstColumn="1" w:firstRow="1" w:lastColumn="0" w:lastRow="0" w:noHBand="0" w:noVBand="1" w:val="04A0"/>
      </w:tblPr>
      <w:tblGrid>
        <w:gridCol w:w="1984"/>
        <w:gridCol w:w="5953"/>
      </w:tblGrid>
      <w:tr>
        <w:trPr>
          <w:cantSplit/>
        </w:trPr>
        <w:tc>
          <w:tcPr>
            <w:tcW w:type="dxa" w:w="4759"/>
            <w:shd w:fill="EAF1F7"/>
            <w:tcMar>
              <w:top w:w="110" w:type="dxa"/>
              <w:start w:w="120" w:type="dxa"/>
              <w:bottom w:w="110" w:type="dxa"/>
              <w:end w:w="120" w:type="dxa"/>
            </w:tcMar>
            <w:vAlign w:val="center"/>
          </w:tcPr>
          <w:p>
            <w:pPr>
              <w:keepLines/>
              <w:jc w:val="center"/>
            </w:pPr>
            <w:r>
              <w:rPr>
                <w:rFonts w:ascii="Aptos" w:hAnsi="Aptos" w:eastAsia="黑体"/>
                <w:b/>
                <w:color w:val="244A73"/>
                <w:sz w:val="20"/>
              </w:rPr>
              <w:t>报告日期</w:t>
            </w:r>
          </w:p>
        </w:tc>
        <w:tc>
          <w:tcPr>
            <w:tcW w:type="dxa" w:w="4759"/>
            <w:tcMar>
              <w:top w:w="110" w:type="dxa"/>
              <w:start w:w="120" w:type="dxa"/>
              <w:bottom w:w="110" w:type="dxa"/>
              <w:end w:w="120" w:type="dxa"/>
            </w:tcMar>
            <w:vAlign w:val="center"/>
          </w:tcPr>
          <w:p>
            <w:pPr>
              <w:keepLines/>
            </w:pPr>
            <w:r>
              <w:rPr>
                <w:rFonts w:ascii="Aptos" w:hAnsi="Aptos" w:eastAsia="宋体"/>
                <w:sz w:val="20"/>
              </w:rPr>
              <w:t>2026 年 9 月 17 日</w:t>
            </w:r>
          </w:p>
        </w:tc>
      </w:tr>
      <w:tr>
        <w:trPr>
          <w:cantSplit/>
        </w:trPr>
        <w:tc>
          <w:tcPr>
            <w:tcW w:type="dxa" w:w="4759"/>
            <w:shd w:fill="EAF1F7"/>
            <w:tcMar>
              <w:top w:w="110" w:type="dxa"/>
              <w:start w:w="120" w:type="dxa"/>
              <w:bottom w:w="110" w:type="dxa"/>
              <w:end w:w="120" w:type="dxa"/>
            </w:tcMar>
            <w:vAlign w:val="center"/>
          </w:tcPr>
          <w:p>
            <w:pPr>
              <w:keepLines/>
              <w:jc w:val="center"/>
            </w:pPr>
            <w:r>
              <w:rPr>
                <w:rFonts w:ascii="Aptos" w:hAnsi="Aptos" w:eastAsia="黑体"/>
                <w:b/>
                <w:color w:val="244A73"/>
                <w:sz w:val="20"/>
              </w:rPr>
              <w:t>证据范围</w:t>
            </w:r>
          </w:p>
        </w:tc>
        <w:tc>
          <w:tcPr>
            <w:tcW w:type="dxa" w:w="4759"/>
            <w:tcMar>
              <w:top w:w="110" w:type="dxa"/>
              <w:start w:w="120" w:type="dxa"/>
              <w:bottom w:w="110" w:type="dxa"/>
              <w:end w:w="120" w:type="dxa"/>
            </w:tcMar>
            <w:vAlign w:val="center"/>
          </w:tcPr>
          <w:p>
            <w:pPr>
              <w:keepLines/>
            </w:pPr>
            <w:r>
              <w:rPr>
                <w:rFonts w:ascii="Aptos" w:hAnsi="Aptos" w:eastAsia="宋体"/>
                <w:sz w:val="20"/>
              </w:rPr>
              <w:t>TG6–TG8 本地冻结实验、终态审计与任务聚类分析</w:t>
            </w:r>
          </w:p>
        </w:tc>
      </w:tr>
      <w:tr>
        <w:trPr>
          <w:cantSplit/>
        </w:trPr>
        <w:tc>
          <w:tcPr>
            <w:tcW w:type="dxa" w:w="4759"/>
            <w:shd w:fill="EAF1F7"/>
            <w:tcMar>
              <w:top w:w="110" w:type="dxa"/>
              <w:start w:w="120" w:type="dxa"/>
              <w:bottom w:w="110" w:type="dxa"/>
              <w:end w:w="120" w:type="dxa"/>
            </w:tcMar>
            <w:vAlign w:val="center"/>
          </w:tcPr>
          <w:p>
            <w:pPr>
              <w:keepLines/>
              <w:jc w:val="center"/>
            </w:pPr>
            <w:r>
              <w:rPr>
                <w:rFonts w:ascii="Aptos" w:hAnsi="Aptos" w:eastAsia="黑体"/>
                <w:b/>
                <w:color w:val="244A73"/>
                <w:sz w:val="20"/>
              </w:rPr>
              <w:t>公式格式</w:t>
            </w:r>
          </w:p>
        </w:tc>
        <w:tc>
          <w:tcPr>
            <w:tcW w:type="dxa" w:w="4759"/>
            <w:tcMar>
              <w:top w:w="110" w:type="dxa"/>
              <w:start w:w="120" w:type="dxa"/>
              <w:bottom w:w="110" w:type="dxa"/>
              <w:end w:w="120" w:type="dxa"/>
            </w:tcMar>
            <w:vAlign w:val="center"/>
          </w:tcPr>
          <w:p>
            <w:pPr>
              <w:keepLines/>
            </w:pPr>
            <w:r>
              <w:rPr>
                <w:rFonts w:ascii="Aptos" w:hAnsi="Aptos" w:eastAsia="宋体"/>
                <w:sz w:val="20"/>
              </w:rPr>
              <w:t>正文公式保留为 LaTeX 源码，便于论文复用</w:t>
            </w:r>
          </w:p>
        </w:tc>
      </w:tr>
      <w:tr>
        <w:trPr>
          <w:cantSplit/>
        </w:trPr>
        <w:tc>
          <w:tcPr>
            <w:tcW w:type="dxa" w:w="4759"/>
            <w:shd w:fill="EAF1F7"/>
            <w:tcMar>
              <w:top w:w="110" w:type="dxa"/>
              <w:start w:w="120" w:type="dxa"/>
              <w:bottom w:w="110" w:type="dxa"/>
              <w:end w:w="120" w:type="dxa"/>
            </w:tcMar>
            <w:vAlign w:val="center"/>
          </w:tcPr>
          <w:p>
            <w:pPr>
              <w:keepLines/>
              <w:jc w:val="center"/>
            </w:pPr>
            <w:r>
              <w:rPr>
                <w:rFonts w:ascii="Aptos" w:hAnsi="Aptos" w:eastAsia="黑体"/>
                <w:b/>
                <w:color w:val="244A73"/>
                <w:sz w:val="20"/>
              </w:rPr>
              <w:t>结论级别</w:t>
            </w:r>
          </w:p>
        </w:tc>
        <w:tc>
          <w:tcPr>
            <w:tcW w:type="dxa" w:w="4759"/>
            <w:tcMar>
              <w:top w:w="110" w:type="dxa"/>
              <w:start w:w="120" w:type="dxa"/>
              <w:bottom w:w="110" w:type="dxa"/>
              <w:end w:w="120" w:type="dxa"/>
            </w:tcMar>
            <w:vAlign w:val="center"/>
          </w:tcPr>
          <w:p>
            <w:pPr>
              <w:keepLines/>
            </w:pPr>
            <w:r>
              <w:rPr>
                <w:rFonts w:ascii="Aptos" w:hAnsi="Aptos" w:eastAsia="宋体"/>
                <w:sz w:val="20"/>
              </w:rPr>
              <w:t>开发试验信号；非确认性结论或跨域通用证明</w:t>
            </w:r>
          </w:p>
        </w:tc>
      </w:tr>
    </w:tbl>
    <w:p>
      <w:pPr>
        <w:spacing w:before="1300"/>
        <w:jc w:val="center"/>
      </w:pPr>
      <w:r>
        <w:rPr>
          <w:rFonts w:ascii="Aptos" w:hAnsi="Aptos" w:eastAsia="等线"/>
          <w:color w:val="6E7781"/>
          <w:sz w:val="19"/>
        </w:rPr>
        <w:t>基于完整审计证据生成；原始实验结果保持只读</w:t>
      </w:r>
    </w:p>
    <w:p>
      <w:r>
        <w:br w:type="page"/>
      </w:r>
    </w:p>
    <w:p>
      <w:pPr>
        <w:pStyle w:val="Heading1"/>
        <w:jc w:val="center"/>
      </w:pPr>
      <w:r>
        <w:t>目录</w:t>
      </w:r>
    </w:p>
    <w:p>
      <w:r>
        <w:fldChar w:fldCharType="begin"/>
        <w:instrText xml:space="preserve">TOC \o "1-3" \h \z \u</w:instrText>
        <w:fldChar w:fldCharType="separate"/>
        <w:fldChar w:fldCharType="end"/>
      </w:r>
    </w:p>
    <w:p>
      <w:pPr>
        <w:jc w:val="center"/>
      </w:pPr>
      <w:r>
        <w:rPr>
          <w:rFonts w:ascii="Aptos" w:hAnsi="Aptos" w:eastAsia="等线"/>
          <w:color w:val="6E7781"/>
          <w:sz w:val="17"/>
        </w:rPr>
        <w:t>提示：在 Word 中选中目录并按 F9 可更新页码。</w:t>
      </w:r>
    </w:p>
    <w:p>
      <w:r>
        <w:br w:type="page"/>
      </w:r>
    </w:p>
    <w:p>
      <w:pPr>
        <w:pStyle w:val="Heading1"/>
      </w:pPr>
      <w:r>
        <w:t>实验设计速览</w:t>
      </w:r>
    </w:p>
    <w:p>
      <w:r>
        <w:rPr>
          <w:rFonts w:ascii="Aptos" w:hAnsi="Aptos" w:eastAsia="宋体"/>
        </w:rPr>
        <w:t>本页先给出完整研究链条。后文逐阶段说明研究动机、假设、对照、样本、停止规则、指标、结果与证据边界。</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cantSplit/>
        </w:trPr>
        <w:tc>
          <w:tcPr>
            <w:tcW w:type="dxa" w:w="1586"/>
            <w:shd w:fill="244A73"/>
          </w:tcPr>
          <w:p>
            <w:pPr>
              <w:keepLines/>
              <w:jc w:val="center"/>
            </w:pPr>
            <w:r>
              <w:rPr>
                <w:rFonts w:ascii="Aptos" w:hAnsi="Aptos" w:eastAsia="黑体"/>
                <w:b/>
                <w:color w:val="FFFFFF"/>
                <w:sz w:val="17"/>
              </w:rPr>
              <w:t>阶段</w:t>
            </w:r>
          </w:p>
        </w:tc>
        <w:tc>
          <w:tcPr>
            <w:tcW w:type="dxa" w:w="1586"/>
            <w:shd w:fill="244A73"/>
          </w:tcPr>
          <w:p>
            <w:pPr>
              <w:keepLines/>
              <w:jc w:val="center"/>
            </w:pPr>
            <w:r>
              <w:rPr>
                <w:rFonts w:ascii="Aptos" w:hAnsi="Aptos" w:eastAsia="黑体"/>
                <w:b/>
                <w:color w:val="FFFFFF"/>
                <w:sz w:val="17"/>
              </w:rPr>
              <w:t>核心问题</w:t>
            </w:r>
          </w:p>
        </w:tc>
        <w:tc>
          <w:tcPr>
            <w:tcW w:type="dxa" w:w="1586"/>
            <w:shd w:fill="244A73"/>
          </w:tcPr>
          <w:p>
            <w:pPr>
              <w:keepLines/>
              <w:jc w:val="center"/>
            </w:pPr>
            <w:r>
              <w:rPr>
                <w:rFonts w:ascii="Aptos" w:hAnsi="Aptos" w:eastAsia="黑体"/>
                <w:b/>
                <w:color w:val="FFFFFF"/>
                <w:sz w:val="17"/>
              </w:rPr>
              <w:t>实验设计</w:t>
            </w:r>
          </w:p>
        </w:tc>
        <w:tc>
          <w:tcPr>
            <w:tcW w:type="dxa" w:w="1586"/>
            <w:shd w:fill="244A73"/>
          </w:tcPr>
          <w:p>
            <w:pPr>
              <w:keepLines/>
              <w:jc w:val="center"/>
            </w:pPr>
            <w:r>
              <w:rPr>
                <w:rFonts w:ascii="Aptos" w:hAnsi="Aptos" w:eastAsia="黑体"/>
                <w:b/>
                <w:color w:val="FFFFFF"/>
                <w:sz w:val="17"/>
              </w:rPr>
              <w:t>主要指标</w:t>
            </w:r>
          </w:p>
        </w:tc>
        <w:tc>
          <w:tcPr>
            <w:tcW w:type="dxa" w:w="1586"/>
            <w:shd w:fill="244A73"/>
          </w:tcPr>
          <w:p>
            <w:pPr>
              <w:keepLines/>
              <w:jc w:val="center"/>
            </w:pPr>
            <w:r>
              <w:rPr>
                <w:rFonts w:ascii="Aptos" w:hAnsi="Aptos" w:eastAsia="黑体"/>
                <w:b/>
                <w:color w:val="FFFFFF"/>
                <w:sz w:val="17"/>
              </w:rPr>
              <w:t>停止/判定规则</w:t>
            </w:r>
          </w:p>
        </w:tc>
        <w:tc>
          <w:tcPr>
            <w:tcW w:type="dxa" w:w="1586"/>
            <w:shd w:fill="244A73"/>
          </w:tcPr>
          <w:p>
            <w:pPr>
              <w:keepLines/>
              <w:jc w:val="center"/>
            </w:pPr>
            <w:r>
              <w:rPr>
                <w:rFonts w:ascii="Aptos" w:hAnsi="Aptos" w:eastAsia="黑体"/>
                <w:b/>
                <w:color w:val="FFFFFF"/>
                <w:sz w:val="17"/>
              </w:rPr>
              <w:t>结果</w:t>
            </w:r>
          </w:p>
        </w:tc>
      </w:tr>
      <w:tr>
        <w:trPr>
          <w:cantSplit/>
        </w:trPr>
        <w:tc>
          <w:tcPr>
            <w:tcW w:type="dxa" w:w="1586"/>
            <w:tcMar>
              <w:top w:w="60" w:type="dxa"/>
              <w:start w:w="65" w:type="dxa"/>
              <w:bottom w:w="60" w:type="dxa"/>
              <w:end w:w="65" w:type="dxa"/>
            </w:tcMar>
            <w:shd w:fill="EAF1F7"/>
          </w:tcPr>
          <w:p>
            <w:pPr>
              <w:keepLines/>
            </w:pPr>
            <w:r>
              <w:rPr>
                <w:rFonts w:ascii="Aptos" w:hAnsi="Aptos" w:eastAsia="宋体"/>
                <w:b/>
                <w:sz w:val="15"/>
              </w:rPr>
              <w:t>TG6 初始</w:t>
            </w:r>
          </w:p>
        </w:tc>
        <w:tc>
          <w:tcPr>
            <w:tcW w:type="dxa" w:w="1586"/>
            <w:tcMar>
              <w:top w:w="60" w:type="dxa"/>
              <w:start w:w="65" w:type="dxa"/>
              <w:bottom w:w="60" w:type="dxa"/>
              <w:end w:w="65" w:type="dxa"/>
            </w:tcMar>
          </w:tcPr>
          <w:p>
            <w:pPr>
              <w:keepLines/>
            </w:pPr>
            <w:r>
              <w:rPr>
                <w:rFonts w:ascii="Aptos" w:hAnsi="Aptos" w:eastAsia="宋体"/>
                <w:b w:val="0"/>
                <w:sz w:val="15"/>
              </w:rPr>
              <w:t>区分环境故障与能力失败</w:t>
            </w:r>
          </w:p>
        </w:tc>
        <w:tc>
          <w:tcPr>
            <w:tcW w:type="dxa" w:w="1586"/>
            <w:tcMar>
              <w:top w:w="60" w:type="dxa"/>
              <w:start w:w="65" w:type="dxa"/>
              <w:bottom w:w="60" w:type="dxa"/>
              <w:end w:w="65" w:type="dxa"/>
            </w:tcMar>
          </w:tcPr>
          <w:p>
            <w:pPr>
              <w:keepLines/>
            </w:pPr>
            <w:r>
              <w:rPr>
                <w:rFonts w:ascii="Aptos" w:hAnsi="Aptos" w:eastAsia="宋体"/>
                <w:b w:val="0"/>
                <w:sz w:val="15"/>
              </w:rPr>
              <w:t>40 个冻结任务；零重试；首个硬违规停止</w:t>
            </w:r>
          </w:p>
        </w:tc>
        <w:tc>
          <w:tcPr>
            <w:tcW w:type="dxa" w:w="1586"/>
            <w:tcMar>
              <w:top w:w="60" w:type="dxa"/>
              <w:start w:w="65" w:type="dxa"/>
              <w:bottom w:w="60" w:type="dxa"/>
              <w:end w:w="65" w:type="dxa"/>
            </w:tcMar>
          </w:tcPr>
          <w:p>
            <w:pPr>
              <w:keepLines/>
            </w:pPr>
            <w:r>
              <w:rPr>
                <w:rFonts w:ascii="Aptos" w:hAnsi="Aptos" w:eastAsia="宋体"/>
                <w:b w:val="0"/>
                <w:sz w:val="15"/>
              </w:rPr>
              <w:t>环境重置、轨迹合法性、成功</w:t>
            </w:r>
          </w:p>
        </w:tc>
        <w:tc>
          <w:tcPr>
            <w:tcW w:type="dxa" w:w="1586"/>
            <w:tcMar>
              <w:top w:w="60" w:type="dxa"/>
              <w:start w:w="65" w:type="dxa"/>
              <w:bottom w:w="60" w:type="dxa"/>
              <w:end w:w="65" w:type="dxa"/>
            </w:tcMar>
          </w:tcPr>
          <w:p>
            <w:pPr>
              <w:keepLines/>
            </w:pPr>
            <w:r>
              <w:rPr>
                <w:rFonts w:ascii="Aptos" w:hAnsi="Aptos" w:eastAsia="宋体"/>
                <w:b w:val="0"/>
                <w:sz w:val="15"/>
              </w:rPr>
              <w:t>遇到环境初始化异常即终止</w:t>
            </w:r>
          </w:p>
        </w:tc>
        <w:tc>
          <w:tcPr>
            <w:tcW w:type="dxa" w:w="1586"/>
            <w:tcMar>
              <w:top w:w="60" w:type="dxa"/>
              <w:start w:w="65" w:type="dxa"/>
              <w:bottom w:w="60" w:type="dxa"/>
              <w:end w:w="65" w:type="dxa"/>
            </w:tcMar>
          </w:tcPr>
          <w:p>
            <w:pPr>
              <w:keepLines/>
            </w:pPr>
            <w:r>
              <w:rPr>
                <w:rFonts w:ascii="Aptos" w:hAnsi="Aptos" w:eastAsia="宋体"/>
                <w:b w:val="0"/>
                <w:sz w:val="15"/>
              </w:rPr>
              <w:t>第 2 个任务 KeyError；不可作能力结论</w:t>
            </w:r>
          </w:p>
        </w:tc>
      </w:tr>
      <w:tr>
        <w:trPr>
          <w:cantSplit/>
        </w:trPr>
        <w:tc>
          <w:tcPr>
            <w:tcW w:type="dxa" w:w="1586"/>
            <w:tcMar>
              <w:top w:w="60" w:type="dxa"/>
              <w:start w:w="65" w:type="dxa"/>
              <w:bottom w:w="60" w:type="dxa"/>
              <w:end w:w="65" w:type="dxa"/>
            </w:tcMar>
            <w:shd w:fill="EAF1F7"/>
          </w:tcPr>
          <w:p>
            <w:pPr>
              <w:keepLines/>
            </w:pPr>
            <w:r>
              <w:rPr>
                <w:rFonts w:ascii="Aptos" w:hAnsi="Aptos" w:eastAsia="宋体"/>
                <w:b/>
                <w:sz w:val="15"/>
              </w:rPr>
              <w:t>TG6 修复</w:t>
            </w:r>
          </w:p>
        </w:tc>
        <w:tc>
          <w:tcPr>
            <w:tcW w:type="dxa" w:w="1586"/>
            <w:tcMar>
              <w:top w:w="60" w:type="dxa"/>
              <w:start w:w="65" w:type="dxa"/>
              <w:bottom w:w="60" w:type="dxa"/>
              <w:end w:w="65" w:type="dxa"/>
            </w:tcMar>
          </w:tcPr>
          <w:p>
            <w:pPr>
              <w:keepLines/>
            </w:pPr>
            <w:r>
              <w:rPr>
                <w:rFonts w:ascii="Aptos" w:hAnsi="Aptos" w:eastAsia="宋体"/>
                <w:b w:val="0"/>
                <w:sz w:val="15"/>
              </w:rPr>
              <w:t>原选择器在可执行环境中是否有效</w:t>
            </w:r>
          </w:p>
        </w:tc>
        <w:tc>
          <w:tcPr>
            <w:tcW w:type="dxa" w:w="1586"/>
            <w:tcMar>
              <w:top w:w="60" w:type="dxa"/>
              <w:start w:w="65" w:type="dxa"/>
              <w:bottom w:w="60" w:type="dxa"/>
              <w:end w:w="65" w:type="dxa"/>
            </w:tcMar>
          </w:tcPr>
          <w:p>
            <w:pPr>
              <w:keepLines/>
            </w:pPr>
            <w:r>
              <w:rPr>
                <w:rFonts w:ascii="Aptos" w:hAnsi="Aptos" w:eastAsia="宋体"/>
                <w:b w:val="0"/>
                <w:sz w:val="15"/>
              </w:rPr>
              <w:t>40 个任务；每条最多 50 步</w:t>
            </w:r>
          </w:p>
        </w:tc>
        <w:tc>
          <w:tcPr>
            <w:tcW w:type="dxa" w:w="1586"/>
            <w:tcMar>
              <w:top w:w="60" w:type="dxa"/>
              <w:start w:w="65" w:type="dxa"/>
              <w:bottom w:w="60" w:type="dxa"/>
              <w:end w:w="65" w:type="dxa"/>
            </w:tcMar>
          </w:tcPr>
          <w:p>
            <w:pPr>
              <w:keepLines/>
            </w:pPr>
            <w:r>
              <w:rPr>
                <w:rFonts w:ascii="Aptos" w:hAnsi="Aptos" w:eastAsia="宋体"/>
                <w:b w:val="0"/>
                <w:sz w:val="15"/>
              </w:rPr>
              <w:t>成功率、硬不变量</w:t>
            </w:r>
          </w:p>
        </w:tc>
        <w:tc>
          <w:tcPr>
            <w:tcW w:type="dxa" w:w="1586"/>
            <w:tcMar>
              <w:top w:w="60" w:type="dxa"/>
              <w:start w:w="65" w:type="dxa"/>
              <w:bottom w:w="60" w:type="dxa"/>
              <w:end w:w="65" w:type="dxa"/>
            </w:tcMar>
          </w:tcPr>
          <w:p>
            <w:pPr>
              <w:keepLines/>
            </w:pPr>
            <w:r>
              <w:rPr>
                <w:rFonts w:ascii="Aptos" w:hAnsi="Aptos" w:eastAsia="宋体"/>
                <w:b w:val="0"/>
                <w:sz w:val="15"/>
              </w:rPr>
              <w:t>40 条完整或首个违规停止</w:t>
            </w:r>
          </w:p>
        </w:tc>
        <w:tc>
          <w:tcPr>
            <w:tcW w:type="dxa" w:w="1586"/>
            <w:tcMar>
              <w:top w:w="60" w:type="dxa"/>
              <w:start w:w="65" w:type="dxa"/>
              <w:bottom w:w="60" w:type="dxa"/>
              <w:end w:w="65" w:type="dxa"/>
            </w:tcMar>
          </w:tcPr>
          <w:p>
            <w:pPr>
              <w:keepLines/>
            </w:pPr>
            <w:r>
              <w:rPr>
                <w:rFonts w:ascii="Aptos" w:hAnsi="Aptos" w:eastAsia="宋体"/>
                <w:b w:val="0"/>
                <w:sz w:val="15"/>
              </w:rPr>
              <w:t>0/40 成功；结构检查通过</w:t>
            </w:r>
          </w:p>
        </w:tc>
      </w:tr>
      <w:tr>
        <w:trPr>
          <w:cantSplit/>
        </w:trPr>
        <w:tc>
          <w:tcPr>
            <w:tcW w:type="dxa" w:w="1586"/>
            <w:tcMar>
              <w:top w:w="60" w:type="dxa"/>
              <w:start w:w="65" w:type="dxa"/>
              <w:bottom w:w="60" w:type="dxa"/>
              <w:end w:w="65" w:type="dxa"/>
            </w:tcMar>
            <w:shd w:fill="EAF1F7"/>
          </w:tcPr>
          <w:p>
            <w:pPr>
              <w:keepLines/>
            </w:pPr>
            <w:r>
              <w:rPr>
                <w:rFonts w:ascii="Aptos" w:hAnsi="Aptos" w:eastAsia="宋体"/>
                <w:b/>
                <w:sz w:val="15"/>
              </w:rPr>
              <w:t>TG6 诊断</w:t>
            </w:r>
          </w:p>
        </w:tc>
        <w:tc>
          <w:tcPr>
            <w:tcW w:type="dxa" w:w="1586"/>
            <w:tcMar>
              <w:top w:w="60" w:type="dxa"/>
              <w:start w:w="65" w:type="dxa"/>
              <w:bottom w:w="60" w:type="dxa"/>
              <w:end w:w="65" w:type="dxa"/>
            </w:tcMar>
          </w:tcPr>
          <w:p>
            <w:pPr>
              <w:keepLines/>
            </w:pPr>
            <w:r>
              <w:rPr>
                <w:rFonts w:ascii="Aptos" w:hAnsi="Aptos" w:eastAsia="宋体"/>
                <w:b w:val="0"/>
                <w:sz w:val="15"/>
              </w:rPr>
              <w:t>防循环和探索多样性是否足够</w:t>
            </w:r>
          </w:p>
        </w:tc>
        <w:tc>
          <w:tcPr>
            <w:tcW w:type="dxa" w:w="1586"/>
            <w:tcMar>
              <w:top w:w="60" w:type="dxa"/>
              <w:start w:w="65" w:type="dxa"/>
              <w:bottom w:w="60" w:type="dxa"/>
              <w:end w:w="65" w:type="dxa"/>
            </w:tcMar>
          </w:tcPr>
          <w:p>
            <w:pPr>
              <w:keepLines/>
            </w:pPr>
            <w:r>
              <w:rPr>
                <w:rFonts w:ascii="Aptos" w:hAnsi="Aptos" w:eastAsia="宋体"/>
                <w:b w:val="0"/>
                <w:sz w:val="15"/>
              </w:rPr>
              <w:t>24 任务 × 3 条件 = 72 条</w:t>
            </w:r>
          </w:p>
        </w:tc>
        <w:tc>
          <w:tcPr>
            <w:tcW w:type="dxa" w:w="1586"/>
            <w:tcMar>
              <w:top w:w="60" w:type="dxa"/>
              <w:start w:w="65" w:type="dxa"/>
              <w:bottom w:w="60" w:type="dxa"/>
              <w:end w:w="65" w:type="dxa"/>
            </w:tcMar>
          </w:tcPr>
          <w:p>
            <w:pPr>
              <w:keepLines/>
            </w:pPr>
            <w:r>
              <w:rPr>
                <w:rFonts w:ascii="Aptos" w:hAnsi="Aptos" w:eastAsia="宋体"/>
                <w:b w:val="0"/>
                <w:sz w:val="15"/>
              </w:rPr>
              <w:t>成功、二周期、唯一动作/快照</w:t>
            </w:r>
          </w:p>
        </w:tc>
        <w:tc>
          <w:tcPr>
            <w:tcW w:type="dxa" w:w="1586"/>
            <w:tcMar>
              <w:top w:w="60" w:type="dxa"/>
              <w:start w:w="65" w:type="dxa"/>
              <w:bottom w:w="60" w:type="dxa"/>
              <w:end w:w="65" w:type="dxa"/>
            </w:tcMar>
          </w:tcPr>
          <w:p>
            <w:pPr>
              <w:keepLines/>
            </w:pPr>
            <w:r>
              <w:rPr>
                <w:rFonts w:ascii="Aptos" w:hAnsi="Aptos" w:eastAsia="宋体"/>
                <w:b w:val="0"/>
                <w:sz w:val="15"/>
              </w:rPr>
              <w:t>预注册二周期相对下降 ≥50%</w:t>
            </w:r>
          </w:p>
        </w:tc>
        <w:tc>
          <w:tcPr>
            <w:tcW w:type="dxa" w:w="1586"/>
            <w:tcMar>
              <w:top w:w="60" w:type="dxa"/>
              <w:start w:w="65" w:type="dxa"/>
              <w:bottom w:w="60" w:type="dxa"/>
              <w:end w:w="65" w:type="dxa"/>
            </w:tcMar>
          </w:tcPr>
          <w:p>
            <w:pPr>
              <w:keepLines/>
            </w:pPr>
            <w:r>
              <w:rPr>
                <w:rFonts w:ascii="Aptos" w:hAnsi="Aptos" w:eastAsia="宋体"/>
                <w:b w:val="0"/>
                <w:sz w:val="15"/>
              </w:rPr>
              <w:t>三组均 0/24；门槛未通过</w:t>
            </w:r>
          </w:p>
        </w:tc>
      </w:tr>
      <w:tr>
        <w:trPr>
          <w:cantSplit/>
        </w:trPr>
        <w:tc>
          <w:tcPr>
            <w:tcW w:type="dxa" w:w="1586"/>
            <w:tcMar>
              <w:top w:w="60" w:type="dxa"/>
              <w:start w:w="65" w:type="dxa"/>
              <w:bottom w:w="60" w:type="dxa"/>
              <w:end w:w="65" w:type="dxa"/>
            </w:tcMar>
            <w:shd w:fill="EAF1F7"/>
          </w:tcPr>
          <w:p>
            <w:pPr>
              <w:keepLines/>
            </w:pPr>
            <w:r>
              <w:rPr>
                <w:rFonts w:ascii="Aptos" w:hAnsi="Aptos" w:eastAsia="宋体"/>
                <w:b/>
                <w:sz w:val="15"/>
              </w:rPr>
              <w:t>TG7</w:t>
            </w:r>
          </w:p>
        </w:tc>
        <w:tc>
          <w:tcPr>
            <w:tcW w:type="dxa" w:w="1586"/>
            <w:tcMar>
              <w:top w:w="60" w:type="dxa"/>
              <w:start w:w="65" w:type="dxa"/>
              <w:bottom w:w="60" w:type="dxa"/>
              <w:end w:w="65" w:type="dxa"/>
            </w:tcMar>
          </w:tcPr>
          <w:p>
            <w:pPr>
              <w:keepLines/>
            </w:pPr>
            <w:r>
              <w:rPr>
                <w:rFonts w:ascii="Aptos" w:hAnsi="Aptos" w:eastAsia="宋体"/>
                <w:b w:val="0"/>
                <w:sz w:val="15"/>
              </w:rPr>
              <w:t>目标锚点与进度记忆是否足够</w:t>
            </w:r>
          </w:p>
        </w:tc>
        <w:tc>
          <w:tcPr>
            <w:tcW w:type="dxa" w:w="1586"/>
            <w:tcMar>
              <w:top w:w="60" w:type="dxa"/>
              <w:start w:w="65" w:type="dxa"/>
              <w:bottom w:w="60" w:type="dxa"/>
              <w:end w:w="65" w:type="dxa"/>
            </w:tcMar>
          </w:tcPr>
          <w:p>
            <w:pPr>
              <w:keepLines/>
            </w:pPr>
            <w:r>
              <w:rPr>
                <w:rFonts w:ascii="Aptos" w:hAnsi="Aptos" w:eastAsia="宋体"/>
                <w:b w:val="0"/>
                <w:sz w:val="15"/>
              </w:rPr>
              <w:t>24 新任务 × 3 条件 = 72 条</w:t>
            </w:r>
          </w:p>
        </w:tc>
        <w:tc>
          <w:tcPr>
            <w:tcW w:type="dxa" w:w="1586"/>
            <w:tcMar>
              <w:top w:w="60" w:type="dxa"/>
              <w:start w:w="65" w:type="dxa"/>
              <w:bottom w:w="60" w:type="dxa"/>
              <w:end w:w="65" w:type="dxa"/>
            </w:tcMar>
          </w:tcPr>
          <w:p>
            <w:pPr>
              <w:keepLines/>
            </w:pPr>
            <w:r>
              <w:rPr>
                <w:rFonts w:ascii="Aptos" w:hAnsi="Aptos" w:eastAsia="宋体"/>
                <w:b w:val="0"/>
                <w:sz w:val="15"/>
              </w:rPr>
              <w:t>成功、二周期、目标表面命中</w:t>
            </w:r>
          </w:p>
        </w:tc>
        <w:tc>
          <w:tcPr>
            <w:tcW w:type="dxa" w:w="1586"/>
            <w:tcMar>
              <w:top w:w="60" w:type="dxa"/>
              <w:start w:w="65" w:type="dxa"/>
              <w:bottom w:w="60" w:type="dxa"/>
              <w:end w:w="65" w:type="dxa"/>
            </w:tcMar>
          </w:tcPr>
          <w:p>
            <w:pPr>
              <w:keepLines/>
            </w:pPr>
            <w:r>
              <w:rPr>
                <w:rFonts w:ascii="Aptos" w:hAnsi="Aptos" w:eastAsia="宋体"/>
                <w:b w:val="0"/>
                <w:sz w:val="15"/>
              </w:rPr>
              <w:t>成功提升或二周期相对下降 ≥50%</w:t>
            </w:r>
          </w:p>
        </w:tc>
        <w:tc>
          <w:tcPr>
            <w:tcW w:type="dxa" w:w="1586"/>
            <w:tcMar>
              <w:top w:w="60" w:type="dxa"/>
              <w:start w:w="65" w:type="dxa"/>
              <w:bottom w:w="60" w:type="dxa"/>
              <w:end w:w="65" w:type="dxa"/>
            </w:tcMar>
          </w:tcPr>
          <w:p>
            <w:pPr>
              <w:keepLines/>
            </w:pPr>
            <w:r>
              <w:rPr>
                <w:rFonts w:ascii="Aptos" w:hAnsi="Aptos" w:eastAsia="宋体"/>
                <w:b w:val="0"/>
                <w:sz w:val="15"/>
              </w:rPr>
              <w:t>三组均 0/24；representation-limited</w:t>
            </w:r>
          </w:p>
        </w:tc>
      </w:tr>
      <w:tr>
        <w:trPr>
          <w:cantSplit/>
        </w:trPr>
        <w:tc>
          <w:tcPr>
            <w:tcW w:type="dxa" w:w="1586"/>
            <w:tcMar>
              <w:top w:w="60" w:type="dxa"/>
              <w:start w:w="65" w:type="dxa"/>
              <w:bottom w:w="60" w:type="dxa"/>
              <w:end w:w="65" w:type="dxa"/>
            </w:tcMar>
            <w:shd w:fill="EAF1F7"/>
          </w:tcPr>
          <w:p>
            <w:pPr>
              <w:keepLines/>
            </w:pPr>
            <w:r>
              <w:rPr>
                <w:rFonts w:ascii="Aptos" w:hAnsi="Aptos" w:eastAsia="宋体"/>
                <w:b/>
                <w:sz w:val="15"/>
              </w:rPr>
              <w:t>TG8</w:t>
            </w:r>
          </w:p>
        </w:tc>
        <w:tc>
          <w:tcPr>
            <w:tcW w:type="dxa" w:w="1586"/>
            <w:tcMar>
              <w:top w:w="60" w:type="dxa"/>
              <w:start w:w="65" w:type="dxa"/>
              <w:bottom w:w="60" w:type="dxa"/>
              <w:end w:w="65" w:type="dxa"/>
            </w:tcMar>
          </w:tcPr>
          <w:p>
            <w:pPr>
              <w:keepLines/>
            </w:pPr>
            <w:r>
              <w:rPr>
                <w:rFonts w:ascii="Aptos" w:hAnsi="Aptos" w:eastAsia="宋体"/>
                <w:b w:val="0"/>
                <w:sz w:val="15"/>
              </w:rPr>
              <w:t>表示与控制的主效应和交互</w:t>
            </w:r>
          </w:p>
        </w:tc>
        <w:tc>
          <w:tcPr>
            <w:tcW w:type="dxa" w:w="1586"/>
            <w:tcMar>
              <w:top w:w="60" w:type="dxa"/>
              <w:start w:w="65" w:type="dxa"/>
              <w:bottom w:w="60" w:type="dxa"/>
              <w:end w:w="65" w:type="dxa"/>
            </w:tcMar>
          </w:tcPr>
          <w:p>
            <w:pPr>
              <w:keepLines/>
            </w:pPr>
            <w:r>
              <w:rPr>
                <w:rFonts w:ascii="Aptos" w:hAnsi="Aptos" w:eastAsia="宋体"/>
                <w:b w:val="0"/>
                <w:sz w:val="15"/>
              </w:rPr>
              <w:t>30 任务 × 3 重复 × 4 条件 = 360 条</w:t>
            </w:r>
          </w:p>
        </w:tc>
        <w:tc>
          <w:tcPr>
            <w:tcW w:type="dxa" w:w="1586"/>
            <w:tcMar>
              <w:top w:w="60" w:type="dxa"/>
              <w:start w:w="65" w:type="dxa"/>
              <w:bottom w:w="60" w:type="dxa"/>
              <w:end w:w="65" w:type="dxa"/>
            </w:tcMar>
          </w:tcPr>
          <w:p>
            <w:pPr>
              <w:keepLines/>
            </w:pPr>
            <w:r>
              <w:rPr>
                <w:rFonts w:ascii="Aptos" w:hAnsi="Aptos" w:eastAsia="宋体"/>
                <w:b w:val="0"/>
                <w:sz w:val="15"/>
              </w:rPr>
              <w:t>第 50 步完成率与二周期发生率</w:t>
            </w:r>
          </w:p>
        </w:tc>
        <w:tc>
          <w:tcPr>
            <w:tcW w:type="dxa" w:w="1586"/>
            <w:tcMar>
              <w:top w:w="60" w:type="dxa"/>
              <w:start w:w="65" w:type="dxa"/>
              <w:bottom w:w="60" w:type="dxa"/>
              <w:end w:w="65" w:type="dxa"/>
            </w:tcMar>
          </w:tcPr>
          <w:p>
            <w:pPr>
              <w:keepLines/>
            </w:pPr>
            <w:r>
              <w:rPr>
                <w:rFonts w:ascii="Aptos" w:hAnsi="Aptos" w:eastAsia="宋体"/>
                <w:b w:val="0"/>
                <w:sz w:val="15"/>
              </w:rPr>
              <w:t>任务聚类 bootstrap；区间方向判定 pilot signal</w:t>
            </w:r>
          </w:p>
        </w:tc>
        <w:tc>
          <w:tcPr>
            <w:tcW w:type="dxa" w:w="1586"/>
            <w:tcMar>
              <w:top w:w="60" w:type="dxa"/>
              <w:start w:w="65" w:type="dxa"/>
              <w:bottom w:w="60" w:type="dxa"/>
              <w:end w:w="65" w:type="dxa"/>
            </w:tcMar>
          </w:tcPr>
          <w:p>
            <w:pPr>
              <w:keepLines/>
            </w:pPr>
            <w:r>
              <w:rPr>
                <w:rFonts w:ascii="Aptos" w:hAnsi="Aptos" w:eastAsia="宋体"/>
                <w:b w:val="0"/>
                <w:sz w:val="15"/>
              </w:rPr>
              <w:t>0/90、0/90、3/90、42/90</w:t>
            </w:r>
          </w:p>
        </w:tc>
      </w:tr>
    </w:tbl>
    <w:p>
      <w:r>
        <w:br w:type="page"/>
      </w:r>
    </w:p>
    <w:p>
      <w:r>
        <w:rPr>
          <w:rFonts w:ascii="Aptos" w:hAnsi="Aptos" w:eastAsia="宋体"/>
          <w:b/>
        </w:rPr>
        <w:t>报告日期：2026 年 9 月 17 日。</w:t>
      </w:r>
      <w:r>
        <w:rPr>
          <w:rFonts w:ascii="Aptos" w:hAnsi="Aptos" w:eastAsia="宋体"/>
        </w:rPr>
        <w:t xml:space="preserve"> </w:t>
      </w:r>
      <w:r>
        <w:rPr>
          <w:rFonts w:ascii="Aptos" w:hAnsi="Aptos" w:eastAsia="宋体"/>
          <w:b/>
        </w:rPr>
        <w:t>性质：基于本地冻结证据的阶段研究总结，不是正式投稿稿或普适机制证明。</w:t>
      </w:r>
      <w:r>
        <w:rPr>
          <w:rFonts w:ascii="Aptos" w:hAnsi="Aptos" w:eastAsia="宋体"/>
        </w:rPr>
        <w:t xml:space="preserve"> </w:t>
      </w:r>
      <w:r>
        <w:rPr>
          <w:rFonts w:ascii="Aptos" w:hAnsi="Aptos" w:eastAsia="宋体"/>
          <w:b/>
        </w:rPr>
        <w:t>范围：以 TG6–TG8 为主线，简述早期动机；不读取或重新利用 Phase 0–6 的实验数据。</w:t>
      </w:r>
    </w:p>
    <w:p>
      <w:pPr>
        <w:pStyle w:val="Heading2"/>
      </w:pPr>
      <w:r>
        <w:t>摘要</w:t>
      </w:r>
    </w:p>
    <w:p>
      <w:r>
        <w:rPr>
          <w:rFonts w:ascii="Aptos" w:hAnsi="Aptos" w:eastAsia="宋体"/>
        </w:rPr>
        <w:t>本研究关注一个容易被整体成功率掩盖的问题：智能体可以持续选择合法动作、遵守技能图约束，并生成完整可审计的轨迹，却始终不能完成任务。前期对保守实验行为的担忧促使研究转向轨迹分析，但“策略保守”在本报告中只是研究动机，并非已经获得因果识别的失败原因。</w:t>
      </w:r>
    </w:p>
    <w:p>
      <w:r>
        <w:rPr>
          <w:rFonts w:ascii="Aptos" w:hAnsi="Aptos" w:eastAsia="宋体"/>
        </w:rPr>
        <w:t>TG6 首先区分了环境初始化故障与策略能力不足。修复环境后的独立执行完成 40 条任务但没有成功；随后三条件轨迹诊断完成 72 条，仍全部失败。增加动作多样性和探索范围，并未消除回合级二周期或形成任务完成。TG7 在 24 个新任务上比较基线、任务锚点和进度记忆，共完成 72 条。任务锚点提高了事后目标表面命中率，但三组成功率仍为零，说明“命中目标相关词”和“维护可执行的任务进度”不是同一件事。[S2–S5]</w:t>
      </w:r>
    </w:p>
    <w:p>
      <w:r>
        <w:rPr>
          <w:rFonts w:ascii="Aptos" w:hAnsi="Aptos" w:eastAsia="宋体"/>
        </w:rPr>
        <w:t>TG8 将表示方式与防循环控制拆成 2×2 因子实验，在 30 个任务、3 个重复、4 个条件上执行完整 360 条。词面贪心、词面防循环、子目标贪心、子目标防循环分别成功 0、0、3、42 条，每组分母为 90。全量离线审计核验了 16,311 步决策、全部行身份、输入边界、账本、指标、事件与冻结绑定，未发现硬不变量违规。按任务聚类的预注册自助法分析发现，完成率的表示效应、控制器效应和交互效应均为正，其边际 95% 区间未跨零。[S8–S10]</w:t>
      </w:r>
    </w:p>
    <w:p>
      <w:r>
        <w:rPr>
          <w:rFonts w:ascii="Aptos" w:hAnsi="Aptos" w:eastAsia="宋体"/>
        </w:rPr>
        <w:t>这一结果支持一个有边界的研究判断：</w:t>
      </w:r>
      <w:r>
        <w:rPr>
          <w:rFonts w:ascii="Aptos" w:hAnsi="Aptos" w:eastAsia="宋体"/>
          <w:b/>
        </w:rPr>
        <w:t>在当前 ALFWorld 开发试验与冻结选择器中，可观测子目标表示与防循环控制的组合，比只引入其中一个组件更能将合法动作转化为任务完成。</w:t>
      </w:r>
      <w:r>
        <w:rPr>
          <w:rFonts w:ascii="Aptos" w:hAnsi="Aptos" w:eastAsia="宋体"/>
        </w:rPr>
        <w:t xml:space="preserve"> 它尚不证明一般智能体的通用机制或跨域优势。所有失败回合均在第 50 步被环境结束，原定 75 步敏感性分析并未真正实现；三次重复轨迹完全一致；双物体放置任务在四组中全部失败。这些限制必须与正向结果一起报告。</w:t>
      </w:r>
    </w:p>
    <w:p>
      <w:pPr>
        <w:pStyle w:val="Heading2"/>
      </w:pPr>
      <w:r>
        <w:t>一、为什么以 TG6–TG8 为报告主线</w:t>
      </w:r>
    </w:p>
    <w:p>
      <w:r>
        <w:rPr>
          <w:rFonts w:ascii="Aptos" w:hAnsi="Aptos" w:eastAsia="宋体"/>
        </w:rPr>
        <w:t>如果从所有早期实验完整展开，容易把不同研究问题、数据来源和授权边界混成一条“持续提升准确率”的故事。当前最连贯、证据最充分的主线实际是：</w:t>
      </w:r>
    </w:p>
    <w:p>
      <w:pPr>
        <w:ind w:left="454" w:right="454" w:firstLine="0"/>
        <w:pBdr>
          <w:left w:val="single" w:sz="18" w:color="2B6F6D" w:space="8"/>
        </w:pBdr>
      </w:pPr>
      <w:r>
        <w:rPr>
          <w:rFonts w:ascii="Aptos" w:hAnsi="Aptos" w:eastAsia="宋体"/>
        </w:rPr>
        <w:t>环境能否可靠执行 → 合法行为为何无效 → 目标锚点与进度记忆是否足够 → 表示与控制能否通过因子实验分开检验。</w:t>
      </w:r>
    </w:p>
    <w:p>
      <w:r>
        <w:rPr>
          <w:rFonts w:ascii="Aptos" w:hAnsi="Aptos" w:eastAsia="宋体"/>
        </w:rPr>
        <w:t xml:space="preserve">因此，本报告将前期对保守行为的观察保留为背景，主体围绕 TG6 的失败诊断、TG7 的否定结果和 TG8 的组件对比。这里的 </w:t>
      </w:r>
      <w:r>
        <w:rPr>
          <w:rFonts w:ascii="Aptos" w:hAnsi="Aptos" w:eastAsia="宋体"/>
          <w:b/>
        </w:rPr>
        <w:t>TG6 是 TraceGraph 阶段编号，不是旧研究线的 Phase 6</w:t>
      </w:r>
      <w:r>
        <w:rPr>
          <w:rFonts w:ascii="Aptos" w:hAnsi="Aptos" w:eastAsia="宋体"/>
        </w:rPr>
        <w:t>。Phase 0–6 保持冻结，仅允许作为历史动机或附录背景，不能成为本研究的技能来源、调参数据或评估材料。[S1]</w:t>
      </w:r>
    </w:p>
    <w:p>
      <w:r>
        <w:rPr>
          <w:rFonts w:ascii="Aptos" w:hAnsi="Aptos" w:eastAsia="宋体"/>
        </w:rPr>
        <w:t>本报告没有联网补充文献，也不宣称该问题或方法已经完成新颖性核验。它的用途是回答：目前做了什么、证据说明什么、还缺什么，以及下一步怎样推进才不会破坏已有结果。</w:t>
      </w:r>
    </w:p>
    <w:p>
      <w:pPr>
        <w:pStyle w:val="Heading2"/>
      </w:pPr>
      <w:r>
        <w:t>二、研究问题与统一术语</w:t>
      </w:r>
    </w:p>
    <w:p>
      <w:pPr>
        <w:pStyle w:val="Heading3"/>
      </w:pPr>
      <w:r>
        <w:t>2.1 研究问题</w:t>
      </w:r>
    </w:p>
    <w:p>
      <w:r>
        <w:rPr>
          <w:rFonts w:ascii="Aptos" w:hAnsi="Aptos" w:eastAsia="宋体"/>
        </w:rPr>
        <w:t>本研究把“合法”与“有效”拆开考察：</w:t>
      </w:r>
    </w:p>
    <w:p>
      <w:pPr>
        <w:pStyle w:val="ListNumber"/>
        <w:ind w:firstLine="0"/>
      </w:pPr>
      <w:r>
        <w:rPr>
          <w:rFonts w:ascii="Aptos" w:hAnsi="Aptos" w:eastAsia="宋体"/>
          <w:b/>
        </w:rPr>
        <w:t>结构合法性：</w:t>
      </w:r>
      <w:r>
        <w:rPr>
          <w:rFonts w:ascii="Aptos" w:hAnsi="Aptos" w:eastAsia="宋体"/>
        </w:rPr>
        <w:t>动作是否可执行，技能是否来自允许的来源，技能图边是否满足约束，轨迹是否可重建？</w:t>
      </w:r>
    </w:p>
    <w:p>
      <w:pPr>
        <w:pStyle w:val="ListNumber"/>
        <w:ind w:firstLine="0"/>
      </w:pPr>
      <w:r>
        <w:rPr>
          <w:rFonts w:ascii="Aptos" w:hAnsi="Aptos" w:eastAsia="宋体"/>
          <w:b/>
        </w:rPr>
        <w:t>行为进展：</w:t>
      </w:r>
      <w:r>
        <w:rPr>
          <w:rFonts w:ascii="Aptos" w:hAnsi="Aptos" w:eastAsia="宋体"/>
        </w:rPr>
        <w:t>选择器是否维护了目标相关的阶段状态，能否避免重复进入无效行为？</w:t>
      </w:r>
    </w:p>
    <w:p>
      <w:pPr>
        <w:pStyle w:val="ListNumber"/>
        <w:ind w:firstLine="0"/>
      </w:pPr>
      <w:r>
        <w:rPr>
          <w:rFonts w:ascii="Aptos" w:hAnsi="Aptos" w:eastAsia="宋体"/>
          <w:b/>
        </w:rPr>
        <w:t>任务完成：</w:t>
      </w:r>
      <w:r>
        <w:rPr>
          <w:rFonts w:ascii="Aptos" w:hAnsi="Aptos" w:eastAsia="宋体"/>
        </w:rPr>
        <w:t>上述行为变化是否最终提高环境记录的成功率？</w:t>
      </w:r>
    </w:p>
    <w:p>
      <w:r>
        <w:rPr>
          <w:rFonts w:ascii="Aptos" w:hAnsi="Aptos" w:eastAsia="宋体"/>
        </w:rPr>
        <w:t>这三个层次不能互相替代。动作合法不意味着任务成功；状态变化不意味着目标接近；技能或边发生切换，也不意味着形成了有效的技能组合。</w:t>
      </w:r>
    </w:p>
    <w:p>
      <w:pPr>
        <w:pStyle w:val="Heading3"/>
      </w:pPr>
      <w:r>
        <w:t>2.2 术语表</w:t>
      </w:r>
    </w:p>
    <w:tbl>
      <w:tblPr>
        <w:tblStyle w:val="TableGrid"/>
        <w:tblW w:type="auto" w:w="0"/>
        <w:jc w:val="center"/>
        <w:tblLook w:firstColumn="1" w:firstRow="1" w:lastColumn="0" w:lastRow="0" w:noHBand="0" w:noVBand="1" w:val="04A0"/>
      </w:tblPr>
      <w:tblGrid>
        <w:gridCol w:w="3173"/>
        <w:gridCol w:w="3173"/>
        <w:gridCol w:w="3173"/>
      </w:tblGrid>
      <w:tr>
        <w:trPr>
          <w:cantSplit/>
        </w:trPr>
        <w:tc>
          <w:tcPr>
            <w:tcW w:type="dxa" w:w="3173"/>
            <w:shd w:fill="244A73"/>
          </w:tcPr>
          <w:p>
            <w:pPr>
              <w:keepLines/>
              <w:jc w:val="center"/>
            </w:pPr>
            <w:r>
              <w:rPr>
                <w:rFonts w:ascii="Aptos" w:hAnsi="Aptos" w:eastAsia="黑体"/>
                <w:b/>
                <w:color w:val="FFFFFF"/>
                <w:sz w:val="17"/>
              </w:rPr>
              <w:t>术语</w:t>
            </w:r>
          </w:p>
        </w:tc>
        <w:tc>
          <w:tcPr>
            <w:tcW w:type="dxa" w:w="3173"/>
            <w:shd w:fill="244A73"/>
          </w:tcPr>
          <w:p>
            <w:pPr>
              <w:keepLines/>
              <w:jc w:val="center"/>
            </w:pPr>
            <w:r>
              <w:rPr>
                <w:rFonts w:ascii="Aptos" w:hAnsi="Aptos" w:eastAsia="黑体"/>
                <w:b/>
                <w:color w:val="FFFFFF"/>
                <w:sz w:val="17"/>
              </w:rPr>
              <w:t>本报告中的含义</w:t>
            </w:r>
          </w:p>
        </w:tc>
        <w:tc>
          <w:tcPr>
            <w:tcW w:type="dxa" w:w="3173"/>
            <w:shd w:fill="244A73"/>
          </w:tcPr>
          <w:p>
            <w:pPr>
              <w:keepLines/>
              <w:jc w:val="center"/>
            </w:pPr>
            <w:r>
              <w:rPr>
                <w:rFonts w:ascii="Aptos" w:hAnsi="Aptos" w:eastAsia="黑体"/>
                <w:b/>
                <w:color w:val="FFFFFF"/>
                <w:sz w:val="17"/>
              </w:rPr>
              <w:t>不应混同的概念</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TraceGraph</w:t>
            </w:r>
          </w:p>
        </w:tc>
        <w:tc>
          <w:tcPr>
            <w:tcW w:type="dxa" w:w="3173"/>
            <w:tcMar>
              <w:top w:w="60" w:type="dxa"/>
              <w:start w:w="75" w:type="dxa"/>
              <w:bottom w:w="60" w:type="dxa"/>
              <w:end w:w="75" w:type="dxa"/>
            </w:tcMar>
            <w:vAlign w:val="center"/>
          </w:tcPr>
          <w:p>
            <w:pPr>
              <w:keepLines/>
              <w:ind w:firstLine="0"/>
            </w:pPr>
            <w:r>
              <w:rPr>
                <w:rFonts w:ascii="Aptos" w:hAnsi="Aptos" w:eastAsia="宋体"/>
                <w:sz w:val="17"/>
              </w:rPr>
              <w:t>基于可观测状态、受约束且可审计的技能选择与组合研究线</w:t>
            </w:r>
          </w:p>
        </w:tc>
        <w:tc>
          <w:tcPr>
            <w:tcW w:type="dxa" w:w="3173"/>
            <w:tcMar>
              <w:top w:w="60" w:type="dxa"/>
              <w:start w:w="75" w:type="dxa"/>
              <w:bottom w:w="60" w:type="dxa"/>
              <w:end w:w="75" w:type="dxa"/>
            </w:tcMar>
            <w:vAlign w:val="center"/>
          </w:tcPr>
          <w:p>
            <w:pPr>
              <w:keepLines/>
              <w:ind w:firstLine="0"/>
            </w:pPr>
            <w:r>
              <w:rPr>
                <w:rFonts w:ascii="Aptos" w:hAnsi="Aptos" w:eastAsia="宋体"/>
                <w:sz w:val="17"/>
              </w:rPr>
              <w:t>任意大模型智能体系统</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SkillBank</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仅由 ALFWorld 训练集专家轨迹构建的技能库</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评估集演示或未来专家动作</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SkillGraph</w:t>
            </w:r>
          </w:p>
        </w:tc>
        <w:tc>
          <w:tcPr>
            <w:tcW w:type="dxa" w:w="3173"/>
            <w:tcMar>
              <w:top w:w="60" w:type="dxa"/>
              <w:start w:w="75" w:type="dxa"/>
              <w:bottom w:w="60" w:type="dxa"/>
              <w:end w:w="75" w:type="dxa"/>
            </w:tcMar>
            <w:vAlign w:val="center"/>
          </w:tcPr>
          <w:p>
            <w:pPr>
              <w:keepLines/>
              <w:ind w:firstLine="0"/>
            </w:pPr>
            <w:r>
              <w:rPr>
                <w:rFonts w:ascii="Aptos" w:hAnsi="Aptos" w:eastAsia="宋体"/>
                <w:sz w:val="17"/>
              </w:rPr>
              <w:t>约束候选技能及允许边的组合结构</w:t>
            </w:r>
          </w:p>
        </w:tc>
        <w:tc>
          <w:tcPr>
            <w:tcW w:type="dxa" w:w="3173"/>
            <w:tcMar>
              <w:top w:w="60" w:type="dxa"/>
              <w:start w:w="75" w:type="dxa"/>
              <w:bottom w:w="60" w:type="dxa"/>
              <w:end w:w="75" w:type="dxa"/>
            </w:tcMar>
            <w:vAlign w:val="center"/>
          </w:tcPr>
          <w:p>
            <w:pPr>
              <w:keepLines/>
              <w:ind w:firstLine="0"/>
            </w:pPr>
            <w:r>
              <w:rPr>
                <w:rFonts w:ascii="Aptos" w:hAnsi="Aptos" w:eastAsia="宋体"/>
                <w:sz w:val="17"/>
              </w:rPr>
              <w:t>单纯的动作日志</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任务锚点</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从初始 observation 中解析的目标相关信息</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外部 task description 输入</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进度账本</w:t>
            </w:r>
          </w:p>
        </w:tc>
        <w:tc>
          <w:tcPr>
            <w:tcW w:type="dxa" w:w="3173"/>
            <w:tcMar>
              <w:top w:w="60" w:type="dxa"/>
              <w:start w:w="75" w:type="dxa"/>
              <w:bottom w:w="60" w:type="dxa"/>
              <w:end w:w="75" w:type="dxa"/>
            </w:tcMar>
            <w:vAlign w:val="center"/>
          </w:tcPr>
          <w:p>
            <w:pPr>
              <w:keepLines/>
              <w:ind w:firstLine="0"/>
            </w:pPr>
            <w:r>
              <w:rPr>
                <w:rFonts w:ascii="Aptos" w:hAnsi="Aptos" w:eastAsia="宋体"/>
                <w:sz w:val="17"/>
              </w:rPr>
              <w:t>从允许的观测和行为派生的内部状态记录</w:t>
            </w:r>
          </w:p>
        </w:tc>
        <w:tc>
          <w:tcPr>
            <w:tcW w:type="dxa" w:w="3173"/>
            <w:tcMar>
              <w:top w:w="60" w:type="dxa"/>
              <w:start w:w="75" w:type="dxa"/>
              <w:bottom w:w="60" w:type="dxa"/>
              <w:end w:w="75" w:type="dxa"/>
            </w:tcMar>
            <w:vAlign w:val="center"/>
          </w:tcPr>
          <w:p>
            <w:pPr>
              <w:keepLines/>
              <w:ind w:firstLine="0"/>
            </w:pPr>
            <w:r>
              <w:rPr>
                <w:rFonts w:ascii="Aptos" w:hAnsi="Aptos" w:eastAsia="宋体"/>
                <w:sz w:val="17"/>
              </w:rPr>
              <w:t>隐藏环境状态或真实任务完成判定器</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二周期发生率</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回合中是否出现冻结检测器定义的二动作循环</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循环步骤占比或任务失败率</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row</w:t>
            </w:r>
          </w:p>
        </w:tc>
        <w:tc>
          <w:tcPr>
            <w:tcW w:type="dxa" w:w="3173"/>
            <w:tcMar>
              <w:top w:w="60" w:type="dxa"/>
              <w:start w:w="75" w:type="dxa"/>
              <w:bottom w:w="60" w:type="dxa"/>
              <w:end w:w="75" w:type="dxa"/>
            </w:tcMar>
            <w:vAlign w:val="center"/>
          </w:tcPr>
          <w:p>
            <w:pPr>
              <w:keepLines/>
              <w:ind w:firstLine="0"/>
            </w:pPr>
            <w:r>
              <w:rPr>
                <w:rFonts w:ascii="Aptos" w:hAnsi="Aptos" w:eastAsia="宋体"/>
                <w:sz w:val="17"/>
              </w:rPr>
              <w:t>一个任务、一个重复、一个条件下的一次运行记录</w:t>
            </w:r>
          </w:p>
        </w:tc>
        <w:tc>
          <w:tcPr>
            <w:tcW w:type="dxa" w:w="3173"/>
            <w:tcMar>
              <w:top w:w="60" w:type="dxa"/>
              <w:start w:w="75" w:type="dxa"/>
              <w:bottom w:w="60" w:type="dxa"/>
              <w:end w:w="75" w:type="dxa"/>
            </w:tcMar>
            <w:vAlign w:val="center"/>
          </w:tcPr>
          <w:p>
            <w:pPr>
              <w:keepLines/>
              <w:ind w:firstLine="0"/>
            </w:pPr>
            <w:r>
              <w:rPr>
                <w:rFonts w:ascii="Aptos" w:hAnsi="Aptos" w:eastAsia="宋体"/>
                <w:sz w:val="17"/>
              </w:rPr>
              <w:t>一个独立任务</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独立运行</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新输出目录、独立启动且不覆盖旧结果的执行</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新任务样本或首次未见评估</w:t>
            </w:r>
          </w:p>
        </w:tc>
      </w:tr>
    </w:tbl>
    <w:p>
      <w:pPr>
        <w:spacing w:after="20"/>
      </w:pPr>
    </w:p>
    <w:p>
      <w:r>
        <w:rPr>
          <w:rFonts w:ascii="Aptos" w:hAnsi="Aptos" w:eastAsia="宋体"/>
        </w:rPr>
        <w:t>TG6–TG8 的本地实验使用确定性选择器，并非调用 Qwen 或其他提供商模型进行推理的准确率试验。早期计划中出现的模型名称不能据此转化成本次实验的模型能力结论。[S1, S8]</w:t>
      </w:r>
    </w:p>
    <w:p>
      <w:pPr>
        <w:pStyle w:val="Heading2"/>
      </w:pPr>
      <w:r>
        <w:t>三、运行边界与操作性建模</w:t>
      </w:r>
    </w:p>
    <w:p>
      <w:pPr>
        <w:pStyle w:val="Heading3"/>
      </w:pPr>
      <w:r>
        <w:t>3.1 允许的输入</w:t>
      </w:r>
    </w:p>
    <w:p>
      <w:r>
        <w:rPr>
          <w:rFonts w:ascii="Aptos" w:hAnsi="Aptos" w:eastAsia="宋体"/>
        </w:rPr>
        <w:t xml:space="preserve">在第 </w:t>
      </w:r>
      <w:r>
        <w:rPr>
          <w:rFonts w:ascii="Cambria Math" w:hAnsi="Cambria Math" w:eastAsia="等线"/>
        </w:rPr>
        <w:t>\(t\)</w:t>
      </w:r>
      <w:r>
        <w:rPr>
          <w:rFonts w:ascii="Aptos" w:hAnsi="Aptos" w:eastAsia="宋体"/>
        </w:rPr>
        <w:t xml:space="preserve"> 步，外部运行输入限定为</w:t>
      </w:r>
    </w:p>
    <w:p>
      <w:pPr>
        <w:pStyle w:val="LaTeXFormula"/>
        <w:ind w:left="680" w:right="680"/>
        <w:shd w:fill="F2F4F6"/>
      </w:pPr>
      <w:r>
        <w:rPr>
          <w:rFonts w:ascii="Cambria Math" w:hAnsi="Cambria Math" w:eastAsia="等线"/>
          <w:sz w:val="21"/>
        </w:rPr>
        <w:t>\[</w:t>
        <w:br/>
        <w:t>x_t=(o_t,h_t,A_t),</w:t>
        <w:br/>
        <w:t>\]</w:t>
      </w:r>
    </w:p>
    <w:p>
      <w:r>
        <w:rPr>
          <w:rFonts w:ascii="Aptos" w:hAnsi="Aptos" w:eastAsia="宋体"/>
        </w:rPr>
        <w:t xml:space="preserve">其中 </w:t>
      </w:r>
      <w:r>
        <w:rPr>
          <w:rFonts w:ascii="Cambria Math" w:hAnsi="Cambria Math" w:eastAsia="等线"/>
        </w:rPr>
        <w:t>\(o_t\)</w:t>
      </w:r>
      <w:r>
        <w:rPr>
          <w:rFonts w:ascii="Aptos" w:hAnsi="Aptos" w:eastAsia="宋体"/>
        </w:rPr>
        <w:t xml:space="preserve"> 是当前 observation，</w:t>
      </w:r>
      <w:r>
        <w:rPr>
          <w:rFonts w:ascii="Cambria Math" w:hAnsi="Cambria Math" w:eastAsia="等线"/>
        </w:rPr>
        <w:t>\(h_t\)</w:t>
      </w:r>
      <w:r>
        <w:rPr>
          <w:rFonts w:ascii="Aptos" w:hAnsi="Aptos" w:eastAsia="宋体"/>
        </w:rPr>
        <w:t xml:space="preserve"> 是完整历史动作，</w:t>
      </w:r>
      <w:r>
        <w:rPr>
          <w:rFonts w:ascii="Cambria Math" w:hAnsi="Cambria Math" w:eastAsia="等线"/>
        </w:rPr>
        <w:t>\(A_t\)</w:t>
      </w:r>
      <w:r>
        <w:rPr>
          <w:rFonts w:ascii="Aptos" w:hAnsi="Aptos" w:eastAsia="宋体"/>
        </w:rPr>
        <w:t xml:space="preserve"> 是当前 admissible actions。没有额外的任务文件、PDDL 参数、规划器状态、场景真值、专家未来动作或评估标签输入。</w:t>
      </w:r>
    </w:p>
    <w:p>
      <w:r>
        <w:rPr>
          <w:rFonts w:ascii="Aptos" w:hAnsi="Aptos" w:eastAsia="宋体"/>
        </w:rPr>
        <w:t>初始 observation 本身可以包含任务句，因此“只允许三个字段”不等于“没有任务目标信息”。内部账本和历史快照由先前允许输入派生，不是第四个外部数据通道。报告中的事后任务分类和成功标签用于评估，不能回流到动作选择。</w:t>
      </w:r>
    </w:p>
    <w:p>
      <w:pPr>
        <w:pStyle w:val="Heading3"/>
      </w:pPr>
      <w:r>
        <w:t>3.2 受约束的动作选择</w:t>
      </w:r>
    </w:p>
    <w:p>
      <w:r>
        <w:rPr>
          <w:rFonts w:ascii="Aptos" w:hAnsi="Aptos" w:eastAsia="宋体"/>
        </w:rPr>
        <w:t xml:space="preserve">设 </w:t>
      </w:r>
      <w:r>
        <w:rPr>
          <w:rFonts w:ascii="Cambria Math" w:hAnsi="Cambria Math" w:eastAsia="等线"/>
        </w:rPr>
        <w:t>\(C_t\subseteq A_t\)</w:t>
      </w:r>
      <w:r>
        <w:rPr>
          <w:rFonts w:ascii="Aptos" w:hAnsi="Aptos" w:eastAsia="宋体"/>
        </w:rPr>
        <w:t xml:space="preserve"> 为能与训练来源技能匹配的可执行候选集合。选择器记录候选技能、拒绝理由、允许边、选中技能和最终动作。TG8 四个条件共享候选资格逻辑，主要改变候选排序：</w:t>
      </w:r>
    </w:p>
    <w:p>
      <w:pPr>
        <w:pStyle w:val="ListBullet"/>
        <w:ind w:firstLine="0"/>
      </w:pPr>
      <w:r>
        <w:rPr>
          <w:rFonts w:ascii="Aptos" w:hAnsi="Aptos" w:eastAsia="宋体"/>
          <w:b/>
        </w:rPr>
        <w:t>词面表示：</w:t>
      </w:r>
      <w:r>
        <w:rPr>
          <w:rFonts w:ascii="Aptos" w:hAnsi="Aptos" w:eastAsia="宋体"/>
        </w:rPr>
        <w:t>按照尚未解决的目标词与动作词的重叠评分。</w:t>
      </w:r>
    </w:p>
    <w:p>
      <w:pPr>
        <w:pStyle w:val="ListBullet"/>
        <w:ind w:firstLine="0"/>
      </w:pPr>
      <w:r>
        <w:rPr>
          <w:rFonts w:ascii="Aptos" w:hAnsi="Aptos" w:eastAsia="宋体"/>
          <w:b/>
        </w:rPr>
        <w:t>子目标表示：</w:t>
      </w:r>
      <w:r>
        <w:rPr>
          <w:rFonts w:ascii="Aptos" w:hAnsi="Aptos" w:eastAsia="宋体"/>
        </w:rPr>
        <w:t>按照当前待完成子目标的动作族和实体匹配评分。</w:t>
      </w:r>
    </w:p>
    <w:p>
      <w:pPr>
        <w:pStyle w:val="ListBullet"/>
        <w:ind w:firstLine="0"/>
      </w:pPr>
      <w:r>
        <w:rPr>
          <w:rFonts w:ascii="Aptos" w:hAnsi="Aptos" w:eastAsia="宋体"/>
          <w:b/>
        </w:rPr>
        <w:t>贪心控制：</w:t>
      </w:r>
      <w:r>
        <w:rPr>
          <w:rFonts w:ascii="Aptos" w:hAnsi="Aptos" w:eastAsia="宋体"/>
        </w:rPr>
        <w:t>使用表示评分和冻结的确定性平局规则。</w:t>
      </w:r>
    </w:p>
    <w:p>
      <w:pPr>
        <w:pStyle w:val="ListBullet"/>
        <w:ind w:firstLine="0"/>
      </w:pPr>
      <w:r>
        <w:rPr>
          <w:rFonts w:ascii="Aptos" w:hAnsi="Aptos" w:eastAsia="宋体"/>
          <w:b/>
        </w:rPr>
        <w:t>防循环控制：</w:t>
      </w:r>
      <w:r>
        <w:rPr>
          <w:rFonts w:ascii="Aptos" w:hAnsi="Aptos" w:eastAsia="宋体"/>
        </w:rPr>
        <w:t>在表示评分之后，加入动作是否已出现、是否位于检测到的二周期等偏好。</w:t>
      </w:r>
    </w:p>
    <w:p>
      <w:r>
        <w:rPr>
          <w:rFonts w:ascii="Aptos" w:hAnsi="Aptos" w:eastAsia="宋体"/>
        </w:rPr>
        <w:t>防循环不是对一切重复动作的绝对禁止。它处于排序规则中的特定位置，因此“防循环组仍有二周期”并不自动意味着实现没有执行规则；必须检查当时的表示评分、候选集合和决策轨迹。[S8]</w:t>
      </w:r>
    </w:p>
    <w:p>
      <w:pPr>
        <w:pStyle w:val="Heading3"/>
      </w:pPr>
      <w:r>
        <w:t>3.3 可观测子目标状态</w:t>
      </w:r>
    </w:p>
    <w:p>
      <w:r>
        <w:rPr>
          <w:rFonts w:ascii="Aptos" w:hAnsi="Aptos" w:eastAsia="宋体"/>
        </w:rPr>
        <w:t>账本可以概括为</w:t>
      </w:r>
    </w:p>
    <w:p>
      <w:pPr>
        <w:pStyle w:val="LaTeXFormula"/>
        <w:ind w:left="680" w:right="680"/>
        <w:shd w:fill="F2F4F6"/>
      </w:pPr>
      <w:r>
        <w:rPr>
          <w:rFonts w:ascii="Cambria Math" w:hAnsi="Cambria Math" w:eastAsia="等线"/>
          <w:sz w:val="21"/>
        </w:rPr>
        <w:t>\[</w:t>
        <w:br/>
        <w:t>\ell_t=F(\ell_{t-1},o_t,h_t,A_t).</w:t>
        <w:br/>
        <w:t>\]</w:t>
      </w:r>
    </w:p>
    <w:p>
      <w:r>
        <w:rPr>
          <w:rFonts w:ascii="Aptos" w:hAnsi="Aptos" w:eastAsia="宋体"/>
        </w:rPr>
        <w:t xml:space="preserve">这里的 </w:t>
      </w:r>
      <w:r>
        <w:rPr>
          <w:rFonts w:ascii="Cambria Math" w:hAnsi="Cambria Math" w:eastAsia="等线"/>
        </w:rPr>
        <w:t>\(F\)</w:t>
      </w:r>
      <w:r>
        <w:rPr>
          <w:rFonts w:ascii="Aptos" w:hAnsi="Aptos" w:eastAsia="宋体"/>
        </w:rPr>
        <w:t xml:space="preserve"> 是冻结的可观测事件规则，不是真实隐藏任务状态的读取函数。简单放置任务通常需要寻找物体、拾取、寻找目的地、放置；清洗任务增加寻找清洗位置和清洗；双物体任务需要区分两轮物体处理。</w:t>
      </w:r>
    </w:p>
    <w:p>
      <w:r>
        <w:rPr>
          <w:rFonts w:ascii="Aptos" w:hAnsi="Aptos" w:eastAsia="宋体"/>
        </w:rPr>
        <w:t>正式选择器不是“快照变化了就算子目标完成”。搜索类子目标利用当前可执行的拾取、清洗或放置动作作为证据；操作类子目标结合前一动作、当前文本事件及实体匹配判断进展。账本同时记录无效进展、证据来源和完整性指纹。该规则仍是代理表示，不能直接等同于真实任务完成状态。[S8]</w:t>
      </w:r>
    </w:p>
    <w:p>
      <w:r>
        <w:rPr>
          <w:rFonts w:ascii="Aptos" w:hAnsi="Aptos" w:eastAsia="宋体"/>
        </w:rPr>
        <w:t>以上公式是实现层面的整理，不是新增定理。本报告不主张已经证明收敛性、样本复杂度界或信息论不可能性。</w:t>
      </w:r>
    </w:p>
    <w:p>
      <w:pPr>
        <w:pStyle w:val="Heading2"/>
      </w:pPr>
      <w:r>
        <w:t>四、实验演进总览</w:t>
      </w:r>
    </w:p>
    <w:tbl>
      <w:tblPr>
        <w:tblStyle w:val="TableGrid"/>
        <w:tblW w:type="auto" w:w="0"/>
        <w:jc w:val="center"/>
        <w:tblLook w:firstColumn="1" w:firstRow="1" w:lastColumn="0" w:lastRow="0" w:noHBand="0" w:noVBand="1" w:val="04A0"/>
      </w:tblPr>
      <w:tblGrid>
        <w:gridCol w:w="2380"/>
        <w:gridCol w:w="2380"/>
        <w:gridCol w:w="2380"/>
        <w:gridCol w:w="2380"/>
      </w:tblGrid>
      <w:tr>
        <w:trPr>
          <w:cantSplit/>
        </w:trPr>
        <w:tc>
          <w:tcPr>
            <w:tcW w:type="dxa" w:w="2380"/>
            <w:shd w:fill="244A73"/>
          </w:tcPr>
          <w:p>
            <w:pPr>
              <w:keepLines/>
              <w:jc w:val="center"/>
            </w:pPr>
            <w:r>
              <w:rPr>
                <w:rFonts w:ascii="Aptos" w:hAnsi="Aptos" w:eastAsia="黑体"/>
                <w:b/>
                <w:color w:val="FFFFFF"/>
                <w:sz w:val="17"/>
              </w:rPr>
              <w:t>阶段</w:t>
            </w:r>
          </w:p>
        </w:tc>
        <w:tc>
          <w:tcPr>
            <w:tcW w:type="dxa" w:w="2380"/>
            <w:shd w:fill="244A73"/>
          </w:tcPr>
          <w:p>
            <w:pPr>
              <w:keepLines/>
              <w:jc w:val="center"/>
            </w:pPr>
            <w:r>
              <w:rPr>
                <w:rFonts w:ascii="Aptos" w:hAnsi="Aptos" w:eastAsia="黑体"/>
                <w:b/>
                <w:color w:val="FFFFFF"/>
                <w:sz w:val="17"/>
              </w:rPr>
              <w:t>要回答的问题</w:t>
            </w:r>
          </w:p>
        </w:tc>
        <w:tc>
          <w:tcPr>
            <w:tcW w:type="dxa" w:w="2380"/>
            <w:shd w:fill="244A73"/>
          </w:tcPr>
          <w:p>
            <w:pPr>
              <w:keepLines/>
              <w:jc w:val="center"/>
            </w:pPr>
            <w:r>
              <w:rPr>
                <w:rFonts w:ascii="Aptos" w:hAnsi="Aptos" w:eastAsia="黑体"/>
                <w:b/>
                <w:color w:val="FFFFFF"/>
                <w:sz w:val="17"/>
              </w:rPr>
              <w:t>执行规模</w:t>
            </w:r>
          </w:p>
        </w:tc>
        <w:tc>
          <w:tcPr>
            <w:tcW w:type="dxa" w:w="2380"/>
            <w:shd w:fill="244A73"/>
          </w:tcPr>
          <w:p>
            <w:pPr>
              <w:keepLines/>
              <w:jc w:val="center"/>
            </w:pPr>
            <w:r>
              <w:rPr>
                <w:rFonts w:ascii="Aptos" w:hAnsi="Aptos" w:eastAsia="黑体"/>
                <w:b/>
                <w:color w:val="FFFFFF"/>
                <w:sz w:val="17"/>
              </w:rPr>
              <w:t>结果或状态</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TG6 初始执行</w:t>
            </w:r>
          </w:p>
        </w:tc>
        <w:tc>
          <w:tcPr>
            <w:tcW w:type="dxa" w:w="2380"/>
            <w:tcMar>
              <w:top w:w="60" w:type="dxa"/>
              <w:start w:w="75" w:type="dxa"/>
              <w:bottom w:w="60" w:type="dxa"/>
              <w:end w:w="75" w:type="dxa"/>
            </w:tcMar>
            <w:vAlign w:val="center"/>
          </w:tcPr>
          <w:p>
            <w:pPr>
              <w:keepLines/>
              <w:ind w:firstLine="0"/>
            </w:pPr>
            <w:r>
              <w:rPr>
                <w:rFonts w:ascii="Aptos" w:hAnsi="Aptos" w:eastAsia="宋体"/>
                <w:sz w:val="17"/>
              </w:rPr>
              <w:t>本地环境是否能按约束运行？</w:t>
            </w:r>
          </w:p>
        </w:tc>
        <w:tc>
          <w:tcPr>
            <w:tcW w:type="dxa" w:w="2380"/>
            <w:tcMar>
              <w:top w:w="60" w:type="dxa"/>
              <w:start w:w="75" w:type="dxa"/>
              <w:bottom w:w="60" w:type="dxa"/>
              <w:end w:w="75" w:type="dxa"/>
            </w:tcMar>
            <w:vAlign w:val="center"/>
          </w:tcPr>
          <w:p>
            <w:pPr>
              <w:keepLines/>
              <w:ind w:firstLine="0"/>
            </w:pPr>
            <w:r>
              <w:rPr>
                <w:rFonts w:ascii="Aptos" w:hAnsi="Aptos" w:eastAsia="宋体"/>
                <w:sz w:val="17"/>
              </w:rPr>
              <w:t>计划 40 个任务；启动 2 个，完整执行 1 个</w:t>
            </w:r>
          </w:p>
        </w:tc>
        <w:tc>
          <w:tcPr>
            <w:tcW w:type="dxa" w:w="2380"/>
            <w:tcMar>
              <w:top w:w="60" w:type="dxa"/>
              <w:start w:w="75" w:type="dxa"/>
              <w:bottom w:w="60" w:type="dxa"/>
              <w:end w:w="75" w:type="dxa"/>
            </w:tcMar>
            <w:vAlign w:val="center"/>
          </w:tcPr>
          <w:p>
            <w:pPr>
              <w:keepLines/>
              <w:ind w:firstLine="0"/>
            </w:pPr>
            <w:r>
              <w:rPr>
                <w:rFonts w:ascii="Aptos" w:hAnsi="Aptos" w:eastAsia="宋体"/>
                <w:sz w:val="17"/>
              </w:rPr>
              <w:t xml:space="preserve">第二个任务初始化时出现 </w:t>
            </w:r>
            <w:r>
              <w:rPr>
                <w:rFonts w:ascii="Consolas" w:hAnsi="Consolas" w:eastAsia="等线"/>
                <w:color w:val="3A4652"/>
                <w:sz w:val="17"/>
              </w:rPr>
              <w:t>KeyError: val1</w:t>
            </w:r>
            <w:r>
              <w:rPr>
                <w:rFonts w:ascii="Aptos" w:hAnsi="Aptos" w:eastAsia="宋体"/>
                <w:sz w:val="17"/>
              </w:rPr>
              <w:t>，按规则停止</w:t>
            </w:r>
          </w:p>
        </w:tc>
      </w:tr>
      <w:tr>
        <w:trPr>
          <w:cantSplit/>
        </w:trPr>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TG6 修复后执行</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环境障碍排除后，原选择器能完成任务吗？</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40 个任务，40 条</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0/40 成功，无记录的硬不变量违规</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TG6 轨迹诊断</w:t>
            </w:r>
          </w:p>
        </w:tc>
        <w:tc>
          <w:tcPr>
            <w:tcW w:type="dxa" w:w="2380"/>
            <w:tcMar>
              <w:top w:w="60" w:type="dxa"/>
              <w:start w:w="75" w:type="dxa"/>
              <w:bottom w:w="60" w:type="dxa"/>
              <w:end w:w="75" w:type="dxa"/>
            </w:tcMar>
            <w:vAlign w:val="center"/>
          </w:tcPr>
          <w:p>
            <w:pPr>
              <w:keepLines/>
              <w:ind w:firstLine="0"/>
            </w:pPr>
            <w:r>
              <w:rPr>
                <w:rFonts w:ascii="Aptos" w:hAnsi="Aptos" w:eastAsia="宋体"/>
                <w:sz w:val="17"/>
              </w:rPr>
              <w:t>防循环或探索多样化是否足够？</w:t>
            </w:r>
          </w:p>
        </w:tc>
        <w:tc>
          <w:tcPr>
            <w:tcW w:type="dxa" w:w="2380"/>
            <w:tcMar>
              <w:top w:w="60" w:type="dxa"/>
              <w:start w:w="75" w:type="dxa"/>
              <w:bottom w:w="60" w:type="dxa"/>
              <w:end w:w="75" w:type="dxa"/>
            </w:tcMar>
            <w:vAlign w:val="center"/>
          </w:tcPr>
          <w:p>
            <w:pPr>
              <w:keepLines/>
              <w:ind w:firstLine="0"/>
            </w:pPr>
            <w:r>
              <w:rPr>
                <w:rFonts w:ascii="Aptos" w:hAnsi="Aptos" w:eastAsia="宋体"/>
                <w:sz w:val="17"/>
              </w:rPr>
              <w:t>24 个任务，3 条件，72 条</w:t>
            </w:r>
          </w:p>
        </w:tc>
        <w:tc>
          <w:tcPr>
            <w:tcW w:type="dxa" w:w="2380"/>
            <w:tcMar>
              <w:top w:w="60" w:type="dxa"/>
              <w:start w:w="75" w:type="dxa"/>
              <w:bottom w:w="60" w:type="dxa"/>
              <w:end w:w="75" w:type="dxa"/>
            </w:tcMar>
            <w:vAlign w:val="center"/>
          </w:tcPr>
          <w:p>
            <w:pPr>
              <w:keepLines/>
              <w:ind w:firstLine="0"/>
            </w:pPr>
            <w:r>
              <w:rPr>
                <w:rFonts w:ascii="Aptos" w:hAnsi="Aptos" w:eastAsia="宋体"/>
                <w:sz w:val="17"/>
              </w:rPr>
              <w:t>三组均 0/24；主要层二周期均 9/9</w:t>
            </w:r>
          </w:p>
        </w:tc>
      </w:tr>
      <w:tr>
        <w:trPr>
          <w:cantSplit/>
        </w:trPr>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TG7 进度记忆</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目标锚点和进度记忆是否解决问题？</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24 个新任务，3 条件，72 条</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三组均 0/24；进度记忆二周期 22/24</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TG8 因子试验</w:t>
            </w:r>
          </w:p>
        </w:tc>
        <w:tc>
          <w:tcPr>
            <w:tcW w:type="dxa" w:w="2380"/>
            <w:tcMar>
              <w:top w:w="60" w:type="dxa"/>
              <w:start w:w="75" w:type="dxa"/>
              <w:bottom w:w="60" w:type="dxa"/>
              <w:end w:w="75" w:type="dxa"/>
            </w:tcMar>
            <w:vAlign w:val="center"/>
          </w:tcPr>
          <w:p>
            <w:pPr>
              <w:keepLines/>
              <w:ind w:firstLine="0"/>
            </w:pPr>
            <w:r>
              <w:rPr>
                <w:rFonts w:ascii="Aptos" w:hAnsi="Aptos" w:eastAsia="宋体"/>
                <w:sz w:val="17"/>
              </w:rPr>
              <w:t>表示和控制各自及联合作用是什么？</w:t>
            </w:r>
          </w:p>
        </w:tc>
        <w:tc>
          <w:tcPr>
            <w:tcW w:type="dxa" w:w="2380"/>
            <w:tcMar>
              <w:top w:w="60" w:type="dxa"/>
              <w:start w:w="75" w:type="dxa"/>
              <w:bottom w:w="60" w:type="dxa"/>
              <w:end w:w="75" w:type="dxa"/>
            </w:tcMar>
            <w:vAlign w:val="center"/>
          </w:tcPr>
          <w:p>
            <w:pPr>
              <w:keepLines/>
              <w:ind w:firstLine="0"/>
            </w:pPr>
            <w:r>
              <w:rPr>
                <w:rFonts w:ascii="Aptos" w:hAnsi="Aptos" w:eastAsia="宋体"/>
                <w:sz w:val="17"/>
              </w:rPr>
              <w:t>30 个任务，3 重复，4 条件，360 条</w:t>
            </w:r>
          </w:p>
        </w:tc>
        <w:tc>
          <w:tcPr>
            <w:tcW w:type="dxa" w:w="2380"/>
            <w:tcMar>
              <w:top w:w="60" w:type="dxa"/>
              <w:start w:w="75" w:type="dxa"/>
              <w:bottom w:w="60" w:type="dxa"/>
              <w:end w:w="75" w:type="dxa"/>
            </w:tcMar>
            <w:vAlign w:val="center"/>
          </w:tcPr>
          <w:p>
            <w:pPr>
              <w:keepLines/>
              <w:ind w:firstLine="0"/>
            </w:pPr>
            <w:r>
              <w:rPr>
                <w:rFonts w:ascii="Aptos" w:hAnsi="Aptos" w:eastAsia="宋体"/>
                <w:sz w:val="17"/>
              </w:rPr>
              <w:t>成功数为 0、0、3、42，每组 90 条</w:t>
            </w:r>
          </w:p>
        </w:tc>
      </w:tr>
    </w:tbl>
    <w:p>
      <w:pPr>
        <w:spacing w:after="20"/>
      </w:pPr>
    </w:p>
    <w:p>
      <w:r>
        <w:rPr>
          <w:rFonts w:ascii="Aptos" w:hAnsi="Aptos" w:eastAsia="宋体"/>
        </w:rPr>
        <w:t xml:space="preserve">表中各阶段任务集合、条件和设计不同，不能把 TG7 的 0% 与 TG8 组合组的 46.67% 直接当成同任务随机对照的因果提升。具有明确组件对比含义的是 </w:t>
      </w:r>
      <w:r>
        <w:rPr>
          <w:rFonts w:ascii="Aptos" w:hAnsi="Aptos" w:eastAsia="宋体"/>
          <w:b/>
        </w:rPr>
        <w:t>TG8 内部的配对 2×2 比较</w:t>
      </w:r>
      <w:r>
        <w:rPr>
          <w:rFonts w:ascii="Aptos" w:hAnsi="Aptos" w:eastAsia="宋体"/>
        </w:rPr>
        <w:t>。[S2–S9]</w:t>
      </w:r>
    </w:p>
    <w:p>
      <w:r>
        <w:br w:type="page"/>
      </w:r>
    </w:p>
    <w:p>
      <w:pPr>
        <w:pStyle w:val="Heading2"/>
      </w:pPr>
      <w:r>
        <w:t>五、TG6：从环境故障到“合法但无效”</w:t>
      </w:r>
    </w:p>
    <w:p>
      <w:pPr>
        <w:pStyle w:val="Heading3"/>
      </w:pPr>
      <w:r>
        <w:t>5.1 首次停止不是能力失败结论</w:t>
      </w:r>
    </w:p>
    <w:p>
      <w:r>
        <w:rPr>
          <w:rFonts w:ascii="Aptos" w:hAnsi="Aptos" w:eastAsia="宋体"/>
        </w:rPr>
        <w:t xml:space="preserve">2026 年 8 月 31 日的本地执行，在第二个任务重置阶段遇到 </w:t>
      </w:r>
      <w:r>
        <w:rPr>
          <w:rFonts w:ascii="Consolas" w:hAnsi="Consolas" w:eastAsia="等线"/>
          <w:color w:val="3A4652"/>
          <w:sz w:val="19"/>
        </w:rPr>
        <w:t>game.tw-pddl</w:t>
      </w:r>
      <w:r>
        <w:rPr>
          <w:rFonts w:ascii="Aptos" w:hAnsi="Aptos" w:eastAsia="宋体"/>
        </w:rPr>
        <w:t xml:space="preserve"> 解析错误。只有第一个任务完成了 50 步，第二个任务没有进入正常动作执行。因此，不能把这次停止写成“40 个任务均失败”，也不能用它支持选择器没有能力的结论。它首先是环境完整性问题，应保留终止记录并通过新的、版本化的修复流程解决。[S2]</w:t>
      </w:r>
    </w:p>
    <w:p>
      <w:pPr>
        <w:pStyle w:val="Heading3"/>
      </w:pPr>
      <w:r>
        <w:t>5.2 环境修复后，零成功成为真正的行为观察</w:t>
      </w:r>
    </w:p>
    <w:p>
      <w:r>
        <w:rPr>
          <w:rFonts w:ascii="Aptos" w:hAnsi="Aptos" w:eastAsia="宋体"/>
        </w:rPr>
        <w:t>修复后的独立执行完成 40/40 条，每条 50 步，成功数仍为零，未记录硬不变量违规。至此，研究才具备把问题转向选择器行为的基础：环境能够完成执行，动作和轨迹能够通过结构检查，但策略不能完成任务。[S2]</w:t>
      </w:r>
    </w:p>
    <w:p>
      <w:pPr>
        <w:pStyle w:val="Heading3"/>
      </w:pPr>
      <w:r>
        <w:t>5.3 轨迹多样化没有形成稳定进展</w:t>
      </w:r>
    </w:p>
    <w:p>
      <w:r>
        <w:rPr>
          <w:rFonts w:ascii="Aptos" w:hAnsi="Aptos" w:eastAsia="宋体"/>
        </w:rPr>
        <w:t xml:space="preserve">后续诊断在 24 个任务上比较基线、历史防循环和可观测进展导向条件。完整执行 72 条、3,600 步，三组都没有成功。主要的 9 个 </w:t>
      </w:r>
      <w:r>
        <w:rPr>
          <w:rFonts w:ascii="Consolas" w:hAnsi="Consolas" w:eastAsia="等线"/>
          <w:color w:val="3A4652"/>
          <w:sz w:val="19"/>
        </w:rPr>
        <w:t>look_at_obj_in_light</w:t>
      </w:r>
      <w:r>
        <w:rPr>
          <w:rFonts w:ascii="Aptos" w:hAnsi="Aptos" w:eastAsia="宋体"/>
        </w:rPr>
        <w:t xml:space="preserve"> 任务中，三组二周期发生率均为 9/9，未达到预注册的至少 50% 相对下降门槛；15 个迁移层任务中，回合级二周期同样普遍存在。[S3]</w:t>
      </w:r>
    </w:p>
    <w:p>
      <w:r>
        <w:rPr>
          <w:rFonts w:ascii="Aptos" w:hAnsi="Aptos" w:eastAsia="宋体"/>
        </w:rPr>
        <w:t>干预并非完全没有改变行为。旧报告记录，可观测进展导向条件增加了唯一动作和唯一快照数量。后续事后审计进一步发现，285 次新动作中有 263 次通向新观测状态。但这些“新”并没有带来任务成功。因此，TG6 的关键观察不是“控制器完全不工作”，而是：</w:t>
      </w:r>
    </w:p>
    <w:p>
      <w:pPr>
        <w:ind w:left="454" w:right="454" w:firstLine="0"/>
        <w:pBdr>
          <w:left w:val="single" w:sz="18" w:color="2B6F6D" w:space="8"/>
        </w:pBdr>
      </w:pPr>
      <w:r>
        <w:rPr>
          <w:rFonts w:ascii="Aptos" w:hAnsi="Aptos" w:eastAsia="宋体"/>
        </w:rPr>
        <w:t>它可以改变轨迹形状，却仍不能把探索、目标和完成条件连接起来。</w:t>
      </w:r>
    </w:p>
    <w:p>
      <w:pPr>
        <w:pStyle w:val="Heading3"/>
      </w:pPr>
      <w:r>
        <w:t>5.4 事后机制审计如何收紧解释</w:t>
      </w:r>
    </w:p>
    <w:p>
      <w:r>
        <w:rPr>
          <w:rFonts w:ascii="Aptos" w:hAnsi="Aptos" w:eastAsia="宋体"/>
        </w:rPr>
        <w:t>TG6 审计发现 138 个跨任务相同允许输入的分组，其中 134 个包含不同的事后目标。检测到循环时，仍存在循环之外的合法技能动作；技能与边的切换也频繁发生在重复快照上。这削弱了“只能循环，因为根本没有其他动作”这一简单解释。[S4]</w:t>
      </w:r>
    </w:p>
    <w:p>
      <w:r>
        <w:rPr>
          <w:rFonts w:ascii="Aptos" w:hAnsi="Aptos" w:eastAsia="宋体"/>
        </w:rPr>
        <w:t>但这些结果不证明原始观测的信息论不足：初始观测包含任务句，内部记忆是否保存并正确使用它是另一个问题。更合适的判断是，当前表示与控制不能持续维护目标导向的进展状态。</w:t>
      </w:r>
    </w:p>
    <w:p>
      <w:r>
        <w:rPr>
          <w:rFonts w:ascii="Aptos" w:hAnsi="Aptos" w:eastAsia="宋体"/>
          <w:b/>
        </w:rPr>
        <w:t>指标口径提醒：</w:t>
      </w:r>
      <w:r>
        <w:rPr>
          <w:rFonts w:ascii="Aptos" w:hAnsi="Aptos" w:eastAsia="宋体"/>
        </w:rPr>
        <w:t xml:space="preserve">旧报告的 </w:t>
      </w:r>
      <w:r>
        <w:rPr>
          <w:rFonts w:ascii="Consolas" w:hAnsi="Consolas" w:eastAsia="等线"/>
          <w:color w:val="3A4652"/>
          <w:sz w:val="19"/>
        </w:rPr>
        <w:t>cycle_step_rate</w:t>
      </w:r>
      <w:r>
        <w:rPr>
          <w:rFonts w:ascii="Aptos" w:hAnsi="Aptos" w:eastAsia="宋体"/>
        </w:rPr>
        <w:t xml:space="preserve"> 出现 1.064。源码用被循环覆盖的位置数除以 </w:t>
      </w:r>
      <w:r>
        <w:rPr>
          <w:rFonts w:ascii="Consolas" w:hAnsi="Consolas" w:eastAsia="等线"/>
          <w:color w:val="3A4652"/>
          <w:sz w:val="19"/>
        </w:rPr>
        <w:t>动作数−3</w:t>
      </w:r>
      <w:r>
        <w:rPr>
          <w:rFonts w:ascii="Aptos" w:hAnsi="Aptos" w:eastAsia="宋体"/>
        </w:rPr>
        <w:t>，不等同于通常意义上以总步数为分母的概率。因此本文不把它当作“106.4% 的步骤发生循环”，核心比较使用回合级二周期发生率。历史原始文件保持不改。[S3]</w:t>
      </w:r>
    </w:p>
    <w:p>
      <w:r>
        <w:br w:type="page"/>
      </w:r>
    </w:p>
    <w:p>
      <w:pPr>
        <w:pStyle w:val="Heading2"/>
      </w:pPr>
      <w:r>
        <w:t>六、TG7：记住目标，还不等于会推进目标</w:t>
      </w:r>
    </w:p>
    <w:p>
      <w:r>
        <w:rPr>
          <w:rFonts w:ascii="Aptos" w:hAnsi="Aptos" w:eastAsia="宋体"/>
        </w:rPr>
        <w:t>TG7 在 24 个新任务上设置三个条件：</w:t>
      </w:r>
      <w:r>
        <w:rPr>
          <w:rFonts w:ascii="Consolas" w:hAnsi="Consolas" w:eastAsia="等线"/>
          <w:color w:val="3A4652"/>
          <w:sz w:val="19"/>
        </w:rPr>
        <w:t>baseline_first_eligible</w:t>
      </w:r>
      <w:r>
        <w:rPr>
          <w:rFonts w:ascii="Aptos" w:hAnsi="Aptos" w:eastAsia="宋体"/>
        </w:rPr>
        <w:t>、</w:t>
      </w:r>
      <w:r>
        <w:rPr>
          <w:rFonts w:ascii="Consolas" w:hAnsi="Consolas" w:eastAsia="等线"/>
          <w:color w:val="3A4652"/>
          <w:sz w:val="19"/>
        </w:rPr>
        <w:t>task_anchor_aware</w:t>
      </w:r>
      <w:r>
        <w:rPr>
          <w:rFonts w:ascii="Aptos" w:hAnsi="Aptos" w:eastAsia="宋体"/>
        </w:rPr>
        <w:t xml:space="preserve"> 和 </w:t>
      </w:r>
      <w:r>
        <w:rPr>
          <w:rFonts w:ascii="Consolas" w:hAnsi="Consolas" w:eastAsia="等线"/>
          <w:color w:val="3A4652"/>
          <w:sz w:val="19"/>
        </w:rPr>
        <w:t>progress_memory</w:t>
      </w:r>
      <w:r>
        <w:rPr>
          <w:rFonts w:ascii="Aptos" w:hAnsi="Aptos" w:eastAsia="宋体"/>
        </w:rPr>
        <w:t>。WSL 重置就绪检查通过后，正式执行完成 72/72 条和 3,600 步；三个条件都为 0/24 成功，输入、轨迹、动作可执行性及账本记录检查通过。[S5]</w:t>
      </w:r>
    </w:p>
    <w:tbl>
      <w:tblPr>
        <w:tblStyle w:val="TableGrid"/>
        <w:tblW w:type="auto" w:w="0"/>
        <w:jc w:val="center"/>
        <w:tblLook w:firstColumn="1" w:firstRow="1" w:lastColumn="0" w:lastRow="0" w:noHBand="0" w:noVBand="1" w:val="04A0"/>
      </w:tblPr>
      <w:tblGrid>
        <w:gridCol w:w="2380"/>
        <w:gridCol w:w="2380"/>
        <w:gridCol w:w="2380"/>
        <w:gridCol w:w="2380"/>
      </w:tblGrid>
      <w:tr>
        <w:trPr>
          <w:cantSplit/>
        </w:trPr>
        <w:tc>
          <w:tcPr>
            <w:tcW w:type="dxa" w:w="2380"/>
            <w:shd w:fill="244A73"/>
          </w:tcPr>
          <w:p>
            <w:pPr>
              <w:keepLines/>
              <w:jc w:val="center"/>
            </w:pPr>
            <w:r>
              <w:rPr>
                <w:rFonts w:ascii="Aptos" w:hAnsi="Aptos" w:eastAsia="黑体"/>
                <w:b/>
                <w:color w:val="FFFFFF"/>
                <w:sz w:val="17"/>
              </w:rPr>
              <w:t>条件</w:t>
            </w:r>
          </w:p>
        </w:tc>
        <w:tc>
          <w:tcPr>
            <w:tcW w:type="dxa" w:w="2380"/>
            <w:shd w:fill="244A73"/>
          </w:tcPr>
          <w:p>
            <w:pPr>
              <w:keepLines/>
              <w:jc w:val="center"/>
            </w:pPr>
            <w:r>
              <w:rPr>
                <w:rFonts w:ascii="Aptos" w:hAnsi="Aptos" w:eastAsia="黑体"/>
                <w:b/>
                <w:color w:val="FFFFFF"/>
                <w:sz w:val="17"/>
              </w:rPr>
              <w:t>成功</w:t>
            </w:r>
          </w:p>
        </w:tc>
        <w:tc>
          <w:tcPr>
            <w:tcW w:type="dxa" w:w="2380"/>
            <w:shd w:fill="244A73"/>
          </w:tcPr>
          <w:p>
            <w:pPr>
              <w:keepLines/>
              <w:jc w:val="center"/>
            </w:pPr>
            <w:r>
              <w:rPr>
                <w:rFonts w:ascii="Aptos" w:hAnsi="Aptos" w:eastAsia="黑体"/>
                <w:b/>
                <w:color w:val="FFFFFF"/>
                <w:sz w:val="17"/>
              </w:rPr>
              <w:t>二周期回合</w:t>
            </w:r>
          </w:p>
        </w:tc>
        <w:tc>
          <w:tcPr>
            <w:tcW w:type="dxa" w:w="2380"/>
            <w:shd w:fill="244A73"/>
          </w:tcPr>
          <w:p>
            <w:pPr>
              <w:keepLines/>
              <w:jc w:val="center"/>
            </w:pPr>
            <w:r>
              <w:rPr>
                <w:rFonts w:ascii="Aptos" w:hAnsi="Aptos" w:eastAsia="黑体"/>
                <w:b/>
                <w:color w:val="FFFFFF"/>
                <w:sz w:val="17"/>
              </w:rPr>
              <w:t>事后目标表面命中率</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基线</w:t>
            </w:r>
          </w:p>
        </w:tc>
        <w:tc>
          <w:tcPr>
            <w:tcW w:type="dxa" w:w="2380"/>
            <w:tcMar>
              <w:top w:w="60" w:type="dxa"/>
              <w:start w:w="75" w:type="dxa"/>
              <w:bottom w:w="60" w:type="dxa"/>
              <w:end w:w="75" w:type="dxa"/>
            </w:tcMar>
            <w:vAlign w:val="center"/>
          </w:tcPr>
          <w:p>
            <w:pPr>
              <w:keepLines/>
              <w:ind w:firstLine="0"/>
            </w:pPr>
            <w:r>
              <w:rPr>
                <w:rFonts w:ascii="Aptos" w:hAnsi="Aptos" w:eastAsia="宋体"/>
                <w:sz w:val="17"/>
              </w:rPr>
              <w:t>0/24</w:t>
            </w:r>
          </w:p>
        </w:tc>
        <w:tc>
          <w:tcPr>
            <w:tcW w:type="dxa" w:w="2380"/>
            <w:tcMar>
              <w:top w:w="60" w:type="dxa"/>
              <w:start w:w="75" w:type="dxa"/>
              <w:bottom w:w="60" w:type="dxa"/>
              <w:end w:w="75" w:type="dxa"/>
            </w:tcMar>
            <w:vAlign w:val="center"/>
          </w:tcPr>
          <w:p>
            <w:pPr>
              <w:keepLines/>
              <w:ind w:firstLine="0"/>
            </w:pPr>
            <w:r>
              <w:rPr>
                <w:rFonts w:ascii="Aptos" w:hAnsi="Aptos" w:eastAsia="宋体"/>
                <w:sz w:val="17"/>
              </w:rPr>
              <w:t>24/24</w:t>
            </w:r>
          </w:p>
        </w:tc>
        <w:tc>
          <w:tcPr>
            <w:tcW w:type="dxa" w:w="2380"/>
            <w:tcMar>
              <w:top w:w="60" w:type="dxa"/>
              <w:start w:w="75" w:type="dxa"/>
              <w:bottom w:w="60" w:type="dxa"/>
              <w:end w:w="75" w:type="dxa"/>
            </w:tcMar>
            <w:vAlign w:val="center"/>
          </w:tcPr>
          <w:p>
            <w:pPr>
              <w:keepLines/>
              <w:ind w:firstLine="0"/>
            </w:pPr>
            <w:r>
              <w:rPr>
                <w:rFonts w:ascii="Aptos" w:hAnsi="Aptos" w:eastAsia="宋体"/>
                <w:sz w:val="17"/>
              </w:rPr>
              <w:t>9.38%</w:t>
            </w:r>
          </w:p>
        </w:tc>
      </w:tr>
      <w:tr>
        <w:trPr>
          <w:cantSplit/>
        </w:trPr>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任务锚点</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0/24</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24/24</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75.63%</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进度记忆</w:t>
            </w:r>
          </w:p>
        </w:tc>
        <w:tc>
          <w:tcPr>
            <w:tcW w:type="dxa" w:w="2380"/>
            <w:tcMar>
              <w:top w:w="60" w:type="dxa"/>
              <w:start w:w="75" w:type="dxa"/>
              <w:bottom w:w="60" w:type="dxa"/>
              <w:end w:w="75" w:type="dxa"/>
            </w:tcMar>
            <w:vAlign w:val="center"/>
          </w:tcPr>
          <w:p>
            <w:pPr>
              <w:keepLines/>
              <w:ind w:firstLine="0"/>
            </w:pPr>
            <w:r>
              <w:rPr>
                <w:rFonts w:ascii="Aptos" w:hAnsi="Aptos" w:eastAsia="宋体"/>
                <w:sz w:val="17"/>
              </w:rPr>
              <w:t>0/24</w:t>
            </w:r>
          </w:p>
        </w:tc>
        <w:tc>
          <w:tcPr>
            <w:tcW w:type="dxa" w:w="2380"/>
            <w:tcMar>
              <w:top w:w="60" w:type="dxa"/>
              <w:start w:w="75" w:type="dxa"/>
              <w:bottom w:w="60" w:type="dxa"/>
              <w:end w:w="75" w:type="dxa"/>
            </w:tcMar>
            <w:vAlign w:val="center"/>
          </w:tcPr>
          <w:p>
            <w:pPr>
              <w:keepLines/>
              <w:ind w:firstLine="0"/>
            </w:pPr>
            <w:r>
              <w:rPr>
                <w:rFonts w:ascii="Aptos" w:hAnsi="Aptos" w:eastAsia="宋体"/>
                <w:sz w:val="17"/>
              </w:rPr>
              <w:t>22/24</w:t>
            </w:r>
          </w:p>
        </w:tc>
        <w:tc>
          <w:tcPr>
            <w:tcW w:type="dxa" w:w="2380"/>
            <w:tcMar>
              <w:top w:w="60" w:type="dxa"/>
              <w:start w:w="75" w:type="dxa"/>
              <w:bottom w:w="60" w:type="dxa"/>
              <w:end w:w="75" w:type="dxa"/>
            </w:tcMar>
            <w:vAlign w:val="center"/>
          </w:tcPr>
          <w:p>
            <w:pPr>
              <w:keepLines/>
              <w:ind w:firstLine="0"/>
            </w:pPr>
            <w:r>
              <w:rPr>
                <w:rFonts w:ascii="Aptos" w:hAnsi="Aptos" w:eastAsia="宋体"/>
                <w:sz w:val="17"/>
              </w:rPr>
              <w:t>11.88%</w:t>
            </w:r>
          </w:p>
        </w:tc>
      </w:tr>
    </w:tbl>
    <w:p>
      <w:pPr>
        <w:spacing w:after="20"/>
      </w:pPr>
    </w:p>
    <w:p>
      <w:r>
        <w:rPr>
          <w:rFonts w:ascii="Aptos" w:hAnsi="Aptos" w:eastAsia="宋体"/>
        </w:rPr>
        <w:t>任务锚点大幅提高了目标表面命中率，但任务成功没有改变。这里只报告代理指标的描述性差异，不作统计显著性判断。进度记忆把二周期发生率由 100% 降至 91.67%，相对下降 8.33%，低于预注册的 50% 门槛。</w:t>
      </w:r>
    </w:p>
    <w:p>
      <w:r>
        <w:rPr>
          <w:rFonts w:ascii="Aptos" w:hAnsi="Aptos" w:eastAsia="宋体"/>
        </w:rPr>
        <w:t xml:space="preserve">TG7 因而保留 </w:t>
      </w:r>
      <w:r>
        <w:rPr>
          <w:rFonts w:ascii="Consolas" w:hAnsi="Consolas" w:eastAsia="等线"/>
          <w:color w:val="3A4652"/>
          <w:sz w:val="19"/>
        </w:rPr>
        <w:t>representation-limited</w:t>
      </w:r>
      <w:r>
        <w:rPr>
          <w:rFonts w:ascii="Aptos" w:hAnsi="Aptos" w:eastAsia="宋体"/>
        </w:rPr>
        <w:t xml:space="preserve"> 的阶段判断。它的精确含义是：</w:t>
      </w:r>
      <w:r>
        <w:rPr>
          <w:rFonts w:ascii="Aptos" w:hAnsi="Aptos" w:eastAsia="宋体"/>
          <w:b/>
        </w:rPr>
        <w:t>当前增强后的表示和控制仍不能把合规动作转化为持久任务进展。</w:t>
      </w:r>
      <w:r>
        <w:rPr>
          <w:rFonts w:ascii="Aptos" w:hAnsi="Aptos" w:eastAsia="宋体"/>
        </w:rPr>
        <w:t xml:space="preserve"> 它不等于“任何基于 observation 的智能体都不可能成功”，也不等于提供商模型能力不足。报告中的 179 个跨任务输入碰撞组及其中 24 个目标冲突组，只能作为这种有边界解释的支持材料。[S5]</w:t>
      </w:r>
    </w:p>
    <w:p>
      <w:r>
        <w:rPr>
          <w:rFonts w:ascii="Aptos" w:hAnsi="Aptos" w:eastAsia="宋体"/>
        </w:rPr>
        <w:t>TG7 给 TG8 的直接启发是：下一步不应继续把“记住关键词”“访问新状态”当作完整进度，而应明确可执行的子目标事件，并把表示变化和防循环控制拆开检验。</w:t>
      </w:r>
    </w:p>
    <w:p>
      <w:r>
        <w:br w:type="page"/>
      </w:r>
    </w:p>
    <w:p>
      <w:pPr>
        <w:pStyle w:val="Heading2"/>
      </w:pPr>
      <w:r>
        <w:t>七、TG8：设计审查与正式实现</w:t>
      </w:r>
    </w:p>
    <w:p>
      <w:pPr>
        <w:pStyle w:val="Heading3"/>
      </w:pPr>
      <w:r>
        <w:t>7.1 为什么经历多次版本修正</w:t>
      </w:r>
    </w:p>
    <w:p>
      <w:r>
        <w:rPr>
          <w:rFonts w:ascii="Aptos" w:hAnsi="Aptos" w:eastAsia="宋体"/>
        </w:rPr>
        <w:t>TG8 v1–v3 的设计审查暴露了因子混淆、模板重复、条件位置不均衡和把计划行错误写为已完成调用等问题。选择器早期版本还把寻找物体误建模为直接导航到物体，忽略搜索和开容器前置条件，并过度依赖快照变化判断进展。[S6–S8]</w:t>
      </w:r>
    </w:p>
    <w:p>
      <w:r>
        <w:rPr>
          <w:rFonts w:ascii="Aptos" w:hAnsi="Aptos" w:eastAsia="宋体"/>
        </w:rPr>
        <w:t>最终需要区分三种版本号：</w:t>
      </w:r>
    </w:p>
    <w:p>
      <w:pPr>
        <w:pStyle w:val="ListBullet"/>
        <w:ind w:firstLine="0"/>
      </w:pPr>
      <w:r>
        <w:rPr>
          <w:rFonts w:ascii="Aptos" w:hAnsi="Aptos" w:eastAsia="宋体"/>
          <w:b/>
        </w:rPr>
        <w:t>设计 v4：</w:t>
      </w:r>
      <w:r>
        <w:rPr>
          <w:rFonts w:ascii="Aptos" w:hAnsi="Aptos" w:eastAsia="宋体"/>
        </w:rPr>
        <w:t>30 个全局唯一模板、360 条显式日程、平衡条件位置和正确的零执行记账。</w:t>
      </w:r>
    </w:p>
    <w:p>
      <w:pPr>
        <w:pStyle w:val="ListBullet"/>
        <w:ind w:firstLine="0"/>
      </w:pPr>
      <w:r>
        <w:rPr>
          <w:rFonts w:ascii="Aptos" w:hAnsi="Aptos" w:eastAsia="宋体"/>
          <w:b/>
        </w:rPr>
        <w:t>选择器 v3：</w:t>
      </w:r>
      <w:r>
        <w:rPr>
          <w:rFonts w:ascii="Aptos" w:hAnsi="Aptos" w:eastAsia="宋体"/>
        </w:rPr>
        <w:t>可观测事件账本及可重算的候选、排序、技能边和账本验证。</w:t>
      </w:r>
    </w:p>
    <w:p>
      <w:pPr>
        <w:pStyle w:val="ListBullet"/>
        <w:ind w:firstLine="0"/>
      </w:pPr>
      <w:r>
        <w:rPr>
          <w:rFonts w:ascii="Aptos" w:hAnsi="Aptos" w:eastAsia="宋体"/>
          <w:b/>
        </w:rPr>
        <w:t>durable runner v2：</w:t>
      </w:r>
      <w:r>
        <w:rPr>
          <w:rFonts w:ascii="Aptos" w:hAnsi="Aptos" w:eastAsia="宋体"/>
        </w:rPr>
        <w:t>保留冻结行执行语义，增加逐行持久化、终止记录和独立输出保护。</w:t>
      </w:r>
    </w:p>
    <w:p>
      <w:r>
        <w:rPr>
          <w:rFonts w:ascii="Aptos" w:hAnsi="Aptos" w:eastAsia="宋体"/>
        </w:rPr>
        <w:t>不能把三者简单写成一个“v4 算法”。最终 WSL readiness 通过 30 个任务重置和 120 次选择器探针，之后才进入独立授权执行。[S8]</w:t>
      </w:r>
    </w:p>
    <w:p>
      <w:pPr>
        <w:pStyle w:val="Heading3"/>
      </w:pPr>
      <w:r>
        <w:t>7.2 固定样本与对比</w:t>
      </w:r>
    </w:p>
    <w:p>
      <w:r>
        <w:rPr>
          <w:rFonts w:ascii="Aptos" w:hAnsi="Aptos" w:eastAsia="宋体"/>
        </w:rPr>
        <w:t xml:space="preserve">TG8 使用三类任务，每类在 </w:t>
      </w:r>
      <w:r>
        <w:rPr>
          <w:rFonts w:ascii="Consolas" w:hAnsi="Consolas" w:eastAsia="等线"/>
          <w:color w:val="3A4652"/>
          <w:sz w:val="19"/>
        </w:rPr>
        <w:t>valid_seen</w:t>
      </w:r>
      <w:r>
        <w:rPr>
          <w:rFonts w:ascii="Aptos" w:hAnsi="Aptos" w:eastAsia="宋体"/>
        </w:rPr>
        <w:t xml:space="preserve"> 和 </w:t>
      </w:r>
      <w:r>
        <w:rPr>
          <w:rFonts w:ascii="Consolas" w:hAnsi="Consolas" w:eastAsia="等线"/>
          <w:color w:val="3A4652"/>
          <w:sz w:val="19"/>
        </w:rPr>
        <w:t>valid_unseen</w:t>
      </w:r>
      <w:r>
        <w:rPr>
          <w:rFonts w:ascii="Aptos" w:hAnsi="Aptos" w:eastAsia="宋体"/>
        </w:rPr>
        <w:t xml:space="preserve"> 各选 5 个唯一模板，共 30 个任务。每个任务有 3 个配对 seed，并执行 4 个条件，共 </w:t>
      </w:r>
      <w:r>
        <w:rPr>
          <w:rFonts w:ascii="Cambria Math" w:hAnsi="Cambria Math" w:eastAsia="等线"/>
        </w:rPr>
        <w:t>\(30\times3\times4=360\)</w:t>
      </w:r>
      <w:r>
        <w:rPr>
          <w:rFonts w:ascii="Aptos" w:hAnsi="Aptos" w:eastAsia="宋体"/>
        </w:rPr>
        <w:t xml:space="preserve"> 条。90 个任务—重复区组采用循环 Latin 位置分配，每个条件—位置格为 22 或 23 次。[S8]</w:t>
      </w:r>
    </w:p>
    <w:p>
      <w:r>
        <w:rPr>
          <w:rFonts w:ascii="Aptos" w:hAnsi="Aptos" w:eastAsia="宋体"/>
        </w:rPr>
        <w:t xml:space="preserve">这是一项固定开发试验。环境划分名称中的 </w:t>
      </w:r>
      <w:r>
        <w:rPr>
          <w:rFonts w:ascii="Consolas" w:hAnsi="Consolas" w:eastAsia="等线"/>
          <w:color w:val="3A4652"/>
          <w:sz w:val="19"/>
        </w:rPr>
        <w:t>valid_seen</w:t>
      </w:r>
      <w:r>
        <w:rPr>
          <w:rFonts w:ascii="Aptos" w:hAnsi="Aptos" w:eastAsia="宋体"/>
        </w:rPr>
        <w:t>、</w:t>
      </w:r>
      <w:r>
        <w:rPr>
          <w:rFonts w:ascii="Consolas" w:hAnsi="Consolas" w:eastAsia="等线"/>
          <w:color w:val="3A4652"/>
          <w:sz w:val="19"/>
        </w:rPr>
        <w:t>valid_unseen</w:t>
      </w:r>
      <w:r>
        <w:rPr>
          <w:rFonts w:ascii="Aptos" w:hAnsi="Aptos" w:eastAsia="宋体"/>
        </w:rPr>
        <w:t xml:space="preserve"> 不自动赋予本研究“最终未见确认集”的地位。它们仍用于方法开发与机制诊断，不能在观察结果后再宣称为未使用过的确认性测试集。</w:t>
      </w:r>
    </w:p>
    <w:p>
      <w:pPr>
        <w:pStyle w:val="Heading3"/>
      </w:pPr>
      <w:r>
        <w:t>7.3 三个预注册因子对比</w:t>
      </w:r>
    </w:p>
    <w:p>
      <w:r>
        <w:rPr>
          <w:rFonts w:ascii="Aptos" w:hAnsi="Aptos" w:eastAsia="宋体"/>
        </w:rPr>
        <w:t xml:space="preserve">按固定顺序记四个条件结果为 </w:t>
      </w:r>
      <w:r>
        <w:rPr>
          <w:rFonts w:ascii="Cambria Math" w:hAnsi="Cambria Math" w:eastAsia="等线"/>
        </w:rPr>
        <w:t>\(Y_{00},Y_{01},Y_{10},Y_{11}\)</w:t>
      </w:r>
      <w:r>
        <w:rPr>
          <w:rFonts w:ascii="Aptos" w:hAnsi="Aptos" w:eastAsia="宋体"/>
        </w:rPr>
        <w:t>，第一下标表示词面/子目标，第二下标表示贪心/防循环。每个任务、每个重复计算：</w:t>
      </w:r>
    </w:p>
    <w:p>
      <w:pPr>
        <w:pStyle w:val="LaTeXFormula"/>
        <w:ind w:left="680" w:right="680"/>
        <w:shd w:fill="F2F4F6"/>
      </w:pPr>
      <w:r>
        <w:rPr>
          <w:rFonts w:ascii="Cambria Math" w:hAnsi="Cambria Math" w:eastAsia="等线"/>
          <w:sz w:val="21"/>
        </w:rPr>
        <w:t>\[</w:t>
        <w:br/>
        <w:t>\Delta_R=\frac{(Y_{10}-Y_{00})+(Y_{11}-Y_{01})}{2},</w:t>
        <w:br/>
        <w:t>\]</w:t>
      </w:r>
    </w:p>
    <w:p>
      <w:pPr>
        <w:pStyle w:val="LaTeXFormula"/>
        <w:ind w:left="680" w:right="680"/>
        <w:shd w:fill="F2F4F6"/>
      </w:pPr>
      <w:r>
        <w:rPr>
          <w:rFonts w:ascii="Cambria Math" w:hAnsi="Cambria Math" w:eastAsia="等线"/>
          <w:sz w:val="21"/>
        </w:rPr>
        <w:t>\[</w:t>
        <w:br/>
        <w:t>\Delta_C=\frac{(Y_{01}-Y_{00})+(Y_{11}-Y_{10})}{2},</w:t>
        <w:br/>
        <w:t>\]</w:t>
      </w:r>
    </w:p>
    <w:p>
      <w:pPr>
        <w:pStyle w:val="LaTeXFormula"/>
        <w:ind w:left="680" w:right="680"/>
        <w:shd w:fill="F2F4F6"/>
      </w:pPr>
      <w:r>
        <w:rPr>
          <w:rFonts w:ascii="Cambria Math" w:hAnsi="Cambria Math" w:eastAsia="等线"/>
          <w:sz w:val="21"/>
        </w:rPr>
        <w:t>\[</w:t>
        <w:br/>
        <w:t>\Delta_{RC}=(Y_{11}-Y_{10})-(Y_{01}-Y_{00}).</w:t>
        <w:br/>
        <w:t>\]</w:t>
      </w:r>
    </w:p>
    <w:p>
      <w:r>
        <w:rPr>
          <w:rFonts w:ascii="Aptos" w:hAnsi="Aptos" w:eastAsia="宋体"/>
        </w:rPr>
        <w:t>随后在任务内保留重复结构，在任务之间聚合。完成率上正值表示改善；二周期发生率上负值表示下降。交互效应必须直接计算，不能通过“一个组显著、另一个组不显著”来代替。</w:t>
      </w:r>
    </w:p>
    <w:p>
      <w:r>
        <w:br w:type="page"/>
      </w:r>
    </w:p>
    <w:p>
      <w:pPr>
        <w:pStyle w:val="Heading2"/>
      </w:pPr>
      <w:r>
        <w:t>八、TG8 正式运行与审计结果</w:t>
      </w:r>
    </w:p>
    <w:p>
      <w:pPr>
        <w:pStyle w:val="Heading3"/>
      </w:pPr>
      <w:r>
        <w:t>8.1 哪一次运行进入本报告</w:t>
      </w:r>
    </w:p>
    <w:p>
      <w:r>
        <w:rPr>
          <w:rFonts w:ascii="Aptos" w:hAnsi="Aptos" w:eastAsia="宋体"/>
        </w:rPr>
        <w:t xml:space="preserve">主分析仅使用 </w:t>
      </w:r>
      <w:r>
        <w:rPr>
          <w:rFonts w:ascii="Consolas" w:hAnsi="Consolas" w:eastAsia="等线"/>
          <w:color w:val="3A4652"/>
          <w:sz w:val="19"/>
        </w:rPr>
        <w:t>independent_20260916_manual_v1</w:t>
      </w:r>
      <w:r>
        <w:rPr>
          <w:rFonts w:ascii="Aptos" w:hAnsi="Aptos" w:eastAsia="宋体"/>
        </w:rPr>
        <w:t>。它于北京时间 2026 年 9 月 16 日 23:21:26 启动，9 月 17 日 08:08:45 正常结束，退出码为 0。360 条全部保存，共 16,311 个动作和对应确认步骤，记录的硬不变量违规为零。[S9]</w:t>
      </w:r>
    </w:p>
    <w:p>
      <w:r>
        <w:rPr>
          <w:rFonts w:ascii="Aptos" w:hAnsi="Aptos" w:eastAsia="宋体"/>
        </w:rPr>
        <w:t>原始授权的六小时截止后来由用户明确取消，修改的是现有运行的控制时限，不是重启实验。原配置和授权回执保留原哈希，另有取消截止的授权与应用证据。运行结束后，保活程序释放了 SYSTEM 请求。</w:t>
      </w:r>
    </w:p>
    <w:p>
      <w:r>
        <w:rPr>
          <w:rFonts w:ascii="Aptos" w:hAnsi="Aptos" w:eastAsia="宋体"/>
        </w:rPr>
        <w:t>先前中断运行，包括 103 条已保存记录、19 次成功的 v7 前缀，全部单独保留，</w:t>
      </w:r>
      <w:r>
        <w:rPr>
          <w:rFonts w:ascii="Aptos" w:hAnsi="Aptos" w:eastAsia="宋体"/>
          <w:b/>
        </w:rPr>
        <w:t>不与本次 360 条合并</w:t>
      </w:r>
      <w:r>
        <w:rPr>
          <w:rFonts w:ascii="Aptos" w:hAnsi="Aptos" w:eastAsia="宋体"/>
        </w:rPr>
        <w:t>。新的输出目录不代表新的任务样本：当前运行使用同一冻结日程，早先前缀已暴露其中部分任务。绑定文件没有在这些执行之间改变，但本报告不能把当前结果称为从未观察过这些任务的首次盲测。</w:t>
      </w:r>
    </w:p>
    <w:p>
      <w:pPr>
        <w:pStyle w:val="Heading3"/>
      </w:pPr>
      <w:r>
        <w:t>8.2 本次审计覆盖什么</w:t>
      </w:r>
    </w:p>
    <w:p>
      <w:r>
        <w:rPr>
          <w:rFonts w:ascii="Aptos" w:hAnsi="Aptos" w:eastAsia="宋体"/>
        </w:rPr>
        <w:t>终态审计于 2026 年 9 月 17 日完成，覆盖：</w:t>
      </w:r>
    </w:p>
    <w:p>
      <w:pPr>
        <w:pStyle w:val="ListBullet"/>
        <w:ind w:firstLine="0"/>
      </w:pPr>
      <w:r>
        <w:rPr>
          <w:rFonts w:ascii="Aptos" w:hAnsi="Aptos" w:eastAsia="宋体"/>
        </w:rPr>
        <w:t>360 个唯一行标识、30 个任务、全部计划顺序与元数据。</w:t>
      </w:r>
    </w:p>
    <w:p>
      <w:pPr>
        <w:pStyle w:val="ListBullet"/>
        <w:ind w:firstLine="0"/>
      </w:pPr>
      <w:r>
        <w:rPr>
          <w:rFonts w:ascii="Aptos" w:hAnsi="Aptos" w:eastAsia="宋体"/>
        </w:rPr>
        <w:t>每个独立 row 文件与聚合结果的一致性。</w:t>
      </w:r>
    </w:p>
    <w:p>
      <w:pPr>
        <w:pStyle w:val="ListBullet"/>
        <w:ind w:firstLine="0"/>
      </w:pPr>
      <w:r>
        <w:rPr>
          <w:rFonts w:ascii="Aptos" w:hAnsi="Aptos" w:eastAsia="宋体"/>
        </w:rPr>
        <w:t>精确的三个输入字段、完整历史动作和动作可执行性。</w:t>
      </w:r>
    </w:p>
    <w:p>
      <w:pPr>
        <w:pStyle w:val="ListBullet"/>
        <w:ind w:firstLine="0"/>
      </w:pPr>
      <w:r>
        <w:rPr>
          <w:rFonts w:ascii="Aptos" w:hAnsi="Aptos" w:eastAsia="宋体"/>
        </w:rPr>
        <w:t>16,311 步的指纹、账本、候选、排序、技能边及冻结选择器决策重算。</w:t>
      </w:r>
    </w:p>
    <w:p>
      <w:pPr>
        <w:pStyle w:val="ListBullet"/>
        <w:ind w:firstLine="0"/>
      </w:pPr>
      <w:r>
        <w:rPr>
          <w:rFonts w:ascii="Aptos" w:hAnsi="Aptos" w:eastAsia="宋体"/>
        </w:rPr>
        <w:t>每行指标、成功记录一致性、步数上限及 720 条开始/保存事件。</w:t>
      </w:r>
    </w:p>
    <w:p>
      <w:pPr>
        <w:pStyle w:val="ListBullet"/>
        <w:ind w:firstLine="0"/>
      </w:pPr>
      <w:r>
        <w:rPr>
          <w:rFonts w:ascii="Aptos" w:hAnsi="Aptos" w:eastAsia="宋体"/>
        </w:rPr>
        <w:t>配置、计划、授权、预检、选择器、readiness、runner 和技能库绑定。</w:t>
      </w:r>
    </w:p>
    <w:p>
      <w:pPr>
        <w:pStyle w:val="ListBullet"/>
        <w:ind w:firstLine="0"/>
      </w:pPr>
      <w:r>
        <w:rPr>
          <w:rFonts w:ascii="Aptos" w:hAnsi="Aptos" w:eastAsia="宋体"/>
        </w:rPr>
        <w:t>读取前后的原始证据哈希一致性。[S9]</w:t>
      </w:r>
    </w:p>
    <w:p>
      <w:r>
        <w:rPr>
          <w:rFonts w:ascii="Aptos" w:hAnsi="Aptos" w:eastAsia="宋体"/>
        </w:rPr>
        <w:t>审计仅缓存不可变技能索引的确定性动作查询，415,638 次查询对应 924 个唯一命令；每步排序、账本和决策仍重新构建。缓存前后一致性及返回值不共享可变列表的测试通过。早先未缓存的离线审计停在 150 条之后，随后缓存版完成全量核验；这不是再次执行实验。</w:t>
      </w:r>
    </w:p>
    <w:p>
      <w:r>
        <w:rPr>
          <w:rFonts w:ascii="Aptos" w:hAnsi="Aptos" w:eastAsia="宋体"/>
        </w:rPr>
        <w:t xml:space="preserve">审计通过不意味着存在独立的真实状态裁判。重算使用冻结验证器而非完全独立实现；环境成功标签没有重新跑环境复判；网络隔离记录也不是独立流量计量。原始结果明确写有 </w:t>
      </w:r>
      <w:r>
        <w:rPr>
          <w:rFonts w:ascii="Consolas" w:hAnsi="Consolas" w:eastAsia="等线"/>
          <w:color w:val="3A4652"/>
          <w:sz w:val="19"/>
        </w:rPr>
        <w:t>network_counters_independently_measured=false</w:t>
      </w:r>
      <w:r>
        <w:rPr>
          <w:rFonts w:ascii="Aptos" w:hAnsi="Aptos" w:eastAsia="宋体"/>
        </w:rPr>
        <w:t>。</w:t>
      </w:r>
    </w:p>
    <w:p>
      <w:pPr>
        <w:pStyle w:val="Heading3"/>
      </w:pPr>
      <w:r>
        <w:t>8.3 主要结果</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rPr>
        <w:tc>
          <w:tcPr>
            <w:tcW w:type="dxa" w:w="1904"/>
            <w:shd w:fill="244A73"/>
          </w:tcPr>
          <w:p>
            <w:pPr>
              <w:keepLines/>
              <w:jc w:val="center"/>
            </w:pPr>
            <w:r>
              <w:rPr>
                <w:rFonts w:ascii="Aptos" w:hAnsi="Aptos" w:eastAsia="黑体"/>
                <w:b/>
                <w:color w:val="FFFFFF"/>
                <w:sz w:val="17"/>
              </w:rPr>
              <w:t>条件</w:t>
            </w:r>
          </w:p>
        </w:tc>
        <w:tc>
          <w:tcPr>
            <w:tcW w:type="dxa" w:w="1904"/>
            <w:shd w:fill="244A73"/>
          </w:tcPr>
          <w:p>
            <w:pPr>
              <w:keepLines/>
              <w:jc w:val="center"/>
            </w:pPr>
            <w:r>
              <w:rPr>
                <w:rFonts w:ascii="Aptos" w:hAnsi="Aptos" w:eastAsia="黑体"/>
                <w:b/>
                <w:color w:val="FFFFFF"/>
                <w:sz w:val="17"/>
              </w:rPr>
              <w:t>成功/运行</w:t>
            </w:r>
          </w:p>
        </w:tc>
        <w:tc>
          <w:tcPr>
            <w:tcW w:type="dxa" w:w="1904"/>
            <w:shd w:fill="244A73"/>
          </w:tcPr>
          <w:p>
            <w:pPr>
              <w:keepLines/>
              <w:jc w:val="center"/>
            </w:pPr>
            <w:r>
              <w:rPr>
                <w:rFonts w:ascii="Aptos" w:hAnsi="Aptos" w:eastAsia="黑体"/>
                <w:b/>
                <w:color w:val="FFFFFF"/>
                <w:sz w:val="17"/>
              </w:rPr>
              <w:t>完成率</w:t>
            </w:r>
          </w:p>
        </w:tc>
        <w:tc>
          <w:tcPr>
            <w:tcW w:type="dxa" w:w="1904"/>
            <w:shd w:fill="244A73"/>
          </w:tcPr>
          <w:p>
            <w:pPr>
              <w:keepLines/>
              <w:jc w:val="center"/>
            </w:pPr>
            <w:r>
              <w:rPr>
                <w:rFonts w:ascii="Aptos" w:hAnsi="Aptos" w:eastAsia="黑体"/>
                <w:b/>
                <w:color w:val="FFFFFF"/>
                <w:sz w:val="17"/>
              </w:rPr>
              <w:t>成功任务身份数</w:t>
            </w:r>
          </w:p>
        </w:tc>
        <w:tc>
          <w:tcPr>
            <w:tcW w:type="dxa" w:w="1904"/>
            <w:shd w:fill="244A73"/>
          </w:tcPr>
          <w:p>
            <w:pPr>
              <w:keepLines/>
              <w:jc w:val="center"/>
            </w:pPr>
            <w:r>
              <w:rPr>
                <w:rFonts w:ascii="Aptos" w:hAnsi="Aptos" w:eastAsia="黑体"/>
                <w:b/>
                <w:color w:val="FFFFFF"/>
                <w:sz w:val="17"/>
              </w:rPr>
              <w:t>第 50 步前二周期发生回合</w:t>
            </w:r>
          </w:p>
        </w:tc>
      </w:tr>
      <w:tr>
        <w:trPr>
          <w:cantSplit/>
        </w:trPr>
        <w:tc>
          <w:tcPr>
            <w:tcW w:type="dxa" w:w="1904"/>
            <w:tcMar>
              <w:top w:w="60" w:type="dxa"/>
              <w:start w:w="75" w:type="dxa"/>
              <w:bottom w:w="60" w:type="dxa"/>
              <w:end w:w="75" w:type="dxa"/>
            </w:tcMar>
            <w:vAlign w:val="center"/>
            <w:shd w:fill="EAF1F7"/>
          </w:tcPr>
          <w:p>
            <w:pPr>
              <w:keepLines/>
              <w:ind w:firstLine="0"/>
            </w:pPr>
            <w:r>
              <w:rPr>
                <w:rFonts w:ascii="Aptos" w:hAnsi="Aptos" w:eastAsia="宋体"/>
                <w:sz w:val="17"/>
              </w:rPr>
              <w:t>词面贪心</w:t>
            </w:r>
          </w:p>
        </w:tc>
        <w:tc>
          <w:tcPr>
            <w:tcW w:type="dxa" w:w="1904"/>
            <w:tcMar>
              <w:top w:w="60" w:type="dxa"/>
              <w:start w:w="75" w:type="dxa"/>
              <w:bottom w:w="60" w:type="dxa"/>
              <w:end w:w="75" w:type="dxa"/>
            </w:tcMar>
            <w:vAlign w:val="center"/>
          </w:tcPr>
          <w:p>
            <w:pPr>
              <w:keepLines/>
              <w:ind w:firstLine="0"/>
            </w:pPr>
            <w:r>
              <w:rPr>
                <w:rFonts w:ascii="Aptos" w:hAnsi="Aptos" w:eastAsia="宋体"/>
                <w:sz w:val="17"/>
              </w:rPr>
              <w:t>0/90</w:t>
            </w:r>
          </w:p>
        </w:tc>
        <w:tc>
          <w:tcPr>
            <w:tcW w:type="dxa" w:w="1904"/>
            <w:tcMar>
              <w:top w:w="60" w:type="dxa"/>
              <w:start w:w="75" w:type="dxa"/>
              <w:bottom w:w="60" w:type="dxa"/>
              <w:end w:w="75" w:type="dxa"/>
            </w:tcMar>
            <w:vAlign w:val="center"/>
          </w:tcPr>
          <w:p>
            <w:pPr>
              <w:keepLines/>
              <w:ind w:firstLine="0"/>
            </w:pPr>
            <w:r>
              <w:rPr>
                <w:rFonts w:ascii="Aptos" w:hAnsi="Aptos" w:eastAsia="宋体"/>
                <w:sz w:val="17"/>
              </w:rPr>
              <w:t>0.00%</w:t>
            </w:r>
          </w:p>
        </w:tc>
        <w:tc>
          <w:tcPr>
            <w:tcW w:type="dxa" w:w="1904"/>
            <w:tcMar>
              <w:top w:w="60" w:type="dxa"/>
              <w:start w:w="75" w:type="dxa"/>
              <w:bottom w:w="60" w:type="dxa"/>
              <w:end w:w="75" w:type="dxa"/>
            </w:tcMar>
            <w:vAlign w:val="center"/>
          </w:tcPr>
          <w:p>
            <w:pPr>
              <w:keepLines/>
              <w:ind w:firstLine="0"/>
            </w:pPr>
            <w:r>
              <w:rPr>
                <w:rFonts w:ascii="Aptos" w:hAnsi="Aptos" w:eastAsia="宋体"/>
                <w:sz w:val="17"/>
              </w:rPr>
              <w:t>0/30</w:t>
            </w:r>
          </w:p>
        </w:tc>
        <w:tc>
          <w:tcPr>
            <w:tcW w:type="dxa" w:w="1904"/>
            <w:tcMar>
              <w:top w:w="60" w:type="dxa"/>
              <w:start w:w="75" w:type="dxa"/>
              <w:bottom w:w="60" w:type="dxa"/>
              <w:end w:w="75" w:type="dxa"/>
            </w:tcMar>
            <w:vAlign w:val="center"/>
          </w:tcPr>
          <w:p>
            <w:pPr>
              <w:keepLines/>
              <w:ind w:firstLine="0"/>
            </w:pPr>
            <w:r>
              <w:rPr>
                <w:rFonts w:ascii="Aptos" w:hAnsi="Aptos" w:eastAsia="宋体"/>
                <w:sz w:val="17"/>
              </w:rPr>
              <w:t>90/90</w:t>
            </w:r>
          </w:p>
        </w:tc>
      </w:tr>
      <w:tr>
        <w:trPr>
          <w:cantSplit/>
        </w:trPr>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词面防循环</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0/90</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0.00%</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0/30</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81/90</w:t>
            </w:r>
          </w:p>
        </w:tc>
      </w:tr>
      <w:tr>
        <w:trPr>
          <w:cantSplit/>
        </w:trPr>
        <w:tc>
          <w:tcPr>
            <w:tcW w:type="dxa" w:w="1904"/>
            <w:tcMar>
              <w:top w:w="60" w:type="dxa"/>
              <w:start w:w="75" w:type="dxa"/>
              <w:bottom w:w="60" w:type="dxa"/>
              <w:end w:w="75" w:type="dxa"/>
            </w:tcMar>
            <w:vAlign w:val="center"/>
            <w:shd w:fill="EAF1F7"/>
          </w:tcPr>
          <w:p>
            <w:pPr>
              <w:keepLines/>
              <w:ind w:firstLine="0"/>
            </w:pPr>
            <w:r>
              <w:rPr>
                <w:rFonts w:ascii="Aptos" w:hAnsi="Aptos" w:eastAsia="宋体"/>
                <w:sz w:val="17"/>
              </w:rPr>
              <w:t>子目标贪心</w:t>
            </w:r>
          </w:p>
        </w:tc>
        <w:tc>
          <w:tcPr>
            <w:tcW w:type="dxa" w:w="1904"/>
            <w:tcMar>
              <w:top w:w="60" w:type="dxa"/>
              <w:start w:w="75" w:type="dxa"/>
              <w:bottom w:w="60" w:type="dxa"/>
              <w:end w:w="75" w:type="dxa"/>
            </w:tcMar>
            <w:vAlign w:val="center"/>
          </w:tcPr>
          <w:p>
            <w:pPr>
              <w:keepLines/>
              <w:ind w:firstLine="0"/>
            </w:pPr>
            <w:r>
              <w:rPr>
                <w:rFonts w:ascii="Aptos" w:hAnsi="Aptos" w:eastAsia="宋体"/>
                <w:sz w:val="17"/>
              </w:rPr>
              <w:t>3/90</w:t>
            </w:r>
          </w:p>
        </w:tc>
        <w:tc>
          <w:tcPr>
            <w:tcW w:type="dxa" w:w="1904"/>
            <w:tcMar>
              <w:top w:w="60" w:type="dxa"/>
              <w:start w:w="75" w:type="dxa"/>
              <w:bottom w:w="60" w:type="dxa"/>
              <w:end w:w="75" w:type="dxa"/>
            </w:tcMar>
            <w:vAlign w:val="center"/>
          </w:tcPr>
          <w:p>
            <w:pPr>
              <w:keepLines/>
              <w:ind w:firstLine="0"/>
            </w:pPr>
            <w:r>
              <w:rPr>
                <w:rFonts w:ascii="Aptos" w:hAnsi="Aptos" w:eastAsia="宋体"/>
                <w:sz w:val="17"/>
              </w:rPr>
              <w:t>3.33%</w:t>
            </w:r>
          </w:p>
        </w:tc>
        <w:tc>
          <w:tcPr>
            <w:tcW w:type="dxa" w:w="1904"/>
            <w:tcMar>
              <w:top w:w="60" w:type="dxa"/>
              <w:start w:w="75" w:type="dxa"/>
              <w:bottom w:w="60" w:type="dxa"/>
              <w:end w:w="75" w:type="dxa"/>
            </w:tcMar>
            <w:vAlign w:val="center"/>
          </w:tcPr>
          <w:p>
            <w:pPr>
              <w:keepLines/>
              <w:ind w:firstLine="0"/>
            </w:pPr>
            <w:r>
              <w:rPr>
                <w:rFonts w:ascii="Aptos" w:hAnsi="Aptos" w:eastAsia="宋体"/>
                <w:sz w:val="17"/>
              </w:rPr>
              <w:t>1/30</w:t>
            </w:r>
          </w:p>
        </w:tc>
        <w:tc>
          <w:tcPr>
            <w:tcW w:type="dxa" w:w="1904"/>
            <w:tcMar>
              <w:top w:w="60" w:type="dxa"/>
              <w:start w:w="75" w:type="dxa"/>
              <w:bottom w:w="60" w:type="dxa"/>
              <w:end w:w="75" w:type="dxa"/>
            </w:tcMar>
            <w:vAlign w:val="center"/>
          </w:tcPr>
          <w:p>
            <w:pPr>
              <w:keepLines/>
              <w:ind w:firstLine="0"/>
            </w:pPr>
            <w:r>
              <w:rPr>
                <w:rFonts w:ascii="Aptos" w:hAnsi="Aptos" w:eastAsia="宋体"/>
                <w:sz w:val="17"/>
              </w:rPr>
              <w:t>87/90</w:t>
            </w:r>
          </w:p>
        </w:tc>
      </w:tr>
      <w:tr>
        <w:trPr>
          <w:cantSplit/>
        </w:trPr>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子目标防循环</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42/90</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46.67%</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14/30</w:t>
            </w:r>
          </w:p>
        </w:tc>
        <w:tc>
          <w:tcPr>
            <w:tcW w:type="dxa" w:w="1904"/>
            <w:tcMar>
              <w:top w:w="60" w:type="dxa"/>
              <w:start w:w="75" w:type="dxa"/>
              <w:bottom w:w="60" w:type="dxa"/>
              <w:end w:w="75" w:type="dxa"/>
            </w:tcMar>
            <w:vAlign w:val="center"/>
            <w:shd w:fill="F8F9FA"/>
          </w:tcPr>
          <w:p>
            <w:pPr>
              <w:keepLines/>
              <w:ind w:firstLine="0"/>
            </w:pPr>
            <w:r>
              <w:rPr>
                <w:rFonts w:ascii="Aptos" w:hAnsi="Aptos" w:eastAsia="宋体"/>
                <w:sz w:val="17"/>
              </w:rPr>
              <w:t>45/90</w:t>
            </w:r>
          </w:p>
        </w:tc>
      </w:tr>
    </w:tbl>
    <w:p>
      <w:pPr>
        <w:spacing w:after="20"/>
      </w:pPr>
    </w:p>
    <w:p>
      <w:r>
        <w:rPr>
          <w:rFonts w:ascii="Aptos" w:hAnsi="Aptos" w:eastAsia="宋体"/>
        </w:rPr>
        <w:t>总成功率 45/360=12.5% 是四条件混合的描述，不能代表组合方法的完成率。组合方法应报告为 42/90，或在本次重复完全一致的事实下报告为 14/30 个任务身份。全部成功均在第 36 步及之前发生。[S9–S10]</w:t>
      </w:r>
    </w:p>
    <w:p>
      <w:pPr>
        <w:pStyle w:val="Heading3"/>
      </w:pPr>
      <w:r>
        <w:t>8.4 任务聚类不确定性分析</w:t>
      </w:r>
    </w:p>
    <w:p>
      <w:r>
        <w:rPr>
          <w:rFonts w:ascii="Aptos" w:hAnsi="Aptos" w:eastAsia="宋体"/>
        </w:rPr>
        <w:t xml:space="preserve">按照预注册方案，对 30 个任务进行 10,000 次有放回抽样，每次保留同一任务的四条件和三重复。对两个主要指标的三个对比分别报告 95% 百分位区间。具体实现使用 Python 标准库，分位数按 </w:t>
      </w:r>
      <w:r>
        <w:rPr>
          <w:rFonts w:ascii="Cambria Math" w:hAnsi="Cambria Math" w:eastAsia="等线"/>
        </w:rPr>
        <w:t>\((B-1)p\)</w:t>
      </w:r>
      <w:r>
        <w:rPr>
          <w:rFonts w:ascii="Aptos" w:hAnsi="Aptos" w:eastAsia="宋体"/>
        </w:rPr>
        <w:t xml:space="preserve"> 线性插值；计算随机种子设为 </w:t>
      </w:r>
      <w:r>
        <w:rPr>
          <w:rFonts w:ascii="Consolas" w:hAnsi="Consolas" w:eastAsia="等线"/>
          <w:color w:val="3A4652"/>
          <w:sz w:val="19"/>
        </w:rPr>
        <w:t>20260917</w:t>
      </w:r>
      <w:r>
        <w:rPr>
          <w:rFonts w:ascii="Aptos" w:hAnsi="Aptos" w:eastAsia="宋体"/>
        </w:rPr>
        <w:t>。</w:t>
      </w:r>
      <w:r>
        <w:rPr>
          <w:rFonts w:ascii="Aptos" w:hAnsi="Aptos" w:eastAsia="宋体"/>
          <w:b/>
        </w:rPr>
        <w:t>该种子为实验结束后的分析复现设置，不冒充预注册实验 seed。</w:t>
      </w:r>
      <w:r>
        <w:rPr>
          <w:rFonts w:ascii="Aptos" w:hAnsi="Aptos" w:eastAsia="宋体"/>
        </w:rPr>
        <w:t>[S8, S10]</w:t>
      </w:r>
    </w:p>
    <w:tbl>
      <w:tblPr>
        <w:tblStyle w:val="TableGrid"/>
        <w:tblW w:type="auto" w:w="0"/>
        <w:jc w:val="center"/>
        <w:tblLook w:firstColumn="1" w:firstRow="1" w:lastColumn="0" w:lastRow="0" w:noHBand="0" w:noVBand="1" w:val="04A0"/>
      </w:tblPr>
      <w:tblGrid>
        <w:gridCol w:w="2380"/>
        <w:gridCol w:w="2380"/>
        <w:gridCol w:w="2380"/>
        <w:gridCol w:w="2380"/>
      </w:tblGrid>
      <w:tr>
        <w:trPr>
          <w:cantSplit/>
        </w:trPr>
        <w:tc>
          <w:tcPr>
            <w:tcW w:type="dxa" w:w="2380"/>
            <w:shd w:fill="244A73"/>
          </w:tcPr>
          <w:p>
            <w:pPr>
              <w:keepLines/>
              <w:jc w:val="center"/>
            </w:pPr>
            <w:r>
              <w:rPr>
                <w:rFonts w:ascii="Aptos" w:hAnsi="Aptos" w:eastAsia="黑体"/>
                <w:b/>
                <w:color w:val="FFFFFF"/>
                <w:sz w:val="17"/>
              </w:rPr>
              <w:t>指标</w:t>
            </w:r>
          </w:p>
        </w:tc>
        <w:tc>
          <w:tcPr>
            <w:tcW w:type="dxa" w:w="2380"/>
            <w:shd w:fill="244A73"/>
          </w:tcPr>
          <w:p>
            <w:pPr>
              <w:keepLines/>
              <w:jc w:val="center"/>
            </w:pPr>
            <w:r>
              <w:rPr>
                <w:rFonts w:ascii="Aptos" w:hAnsi="Aptos" w:eastAsia="黑体"/>
                <w:b/>
                <w:color w:val="FFFFFF"/>
                <w:sz w:val="17"/>
              </w:rPr>
              <w:t>对比</w:t>
            </w:r>
          </w:p>
        </w:tc>
        <w:tc>
          <w:tcPr>
            <w:tcW w:type="dxa" w:w="2380"/>
            <w:shd w:fill="244A73"/>
          </w:tcPr>
          <w:p>
            <w:pPr>
              <w:keepLines/>
              <w:jc w:val="center"/>
            </w:pPr>
            <w:r>
              <w:rPr>
                <w:rFonts w:ascii="Aptos" w:hAnsi="Aptos" w:eastAsia="黑体"/>
                <w:b/>
                <w:color w:val="FFFFFF"/>
                <w:sz w:val="17"/>
              </w:rPr>
              <w:t>效应，百分点</w:t>
            </w:r>
          </w:p>
        </w:tc>
        <w:tc>
          <w:tcPr>
            <w:tcW w:type="dxa" w:w="2380"/>
            <w:shd w:fill="244A73"/>
          </w:tcPr>
          <w:p>
            <w:pPr>
              <w:keepLines/>
              <w:jc w:val="center"/>
            </w:pPr>
            <w:r>
              <w:rPr>
                <w:rFonts w:ascii="Aptos" w:hAnsi="Aptos" w:eastAsia="黑体"/>
                <w:b/>
                <w:color w:val="FFFFFF"/>
                <w:sz w:val="17"/>
              </w:rPr>
              <w:t>边际 95% 任务聚类区间</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第 50 步前完成率</w:t>
            </w:r>
          </w:p>
        </w:tc>
        <w:tc>
          <w:tcPr>
            <w:tcW w:type="dxa" w:w="2380"/>
            <w:tcMar>
              <w:top w:w="60" w:type="dxa"/>
              <w:start w:w="75" w:type="dxa"/>
              <w:bottom w:w="60" w:type="dxa"/>
              <w:end w:w="75" w:type="dxa"/>
            </w:tcMar>
            <w:vAlign w:val="center"/>
          </w:tcPr>
          <w:p>
            <w:pPr>
              <w:keepLines/>
              <w:ind w:firstLine="0"/>
            </w:pPr>
            <w:r>
              <w:rPr>
                <w:rFonts w:ascii="Aptos" w:hAnsi="Aptos" w:eastAsia="宋体"/>
                <w:sz w:val="17"/>
              </w:rPr>
              <w:t xml:space="preserve">表示 </w:t>
            </w:r>
            <w:r>
              <w:rPr>
                <w:rFonts w:ascii="Cambria Math" w:hAnsi="Cambria Math" w:eastAsia="等线"/>
                <w:sz w:val="17"/>
              </w:rPr>
              <w:t>\(\Delta_R\)</w:t>
            </w:r>
          </w:p>
        </w:tc>
        <w:tc>
          <w:tcPr>
            <w:tcW w:type="dxa" w:w="2380"/>
            <w:tcMar>
              <w:top w:w="60" w:type="dxa"/>
              <w:start w:w="75" w:type="dxa"/>
              <w:bottom w:w="60" w:type="dxa"/>
              <w:end w:w="75" w:type="dxa"/>
            </w:tcMar>
            <w:vAlign w:val="center"/>
          </w:tcPr>
          <w:p>
            <w:pPr>
              <w:keepLines/>
              <w:ind w:firstLine="0"/>
            </w:pPr>
            <w:r>
              <w:rPr>
                <w:rFonts w:ascii="Aptos" w:hAnsi="Aptos" w:eastAsia="宋体"/>
                <w:sz w:val="17"/>
              </w:rPr>
              <w:t>+25.00</w:t>
            </w:r>
          </w:p>
        </w:tc>
        <w:tc>
          <w:tcPr>
            <w:tcW w:type="dxa" w:w="2380"/>
            <w:tcMar>
              <w:top w:w="60" w:type="dxa"/>
              <w:start w:w="75" w:type="dxa"/>
              <w:bottom w:w="60" w:type="dxa"/>
              <w:end w:w="75" w:type="dxa"/>
            </w:tcMar>
            <w:vAlign w:val="center"/>
          </w:tcPr>
          <w:p>
            <w:pPr>
              <w:keepLines/>
              <w:ind w:firstLine="0"/>
            </w:pPr>
            <w:r>
              <w:rPr>
                <w:rFonts w:ascii="Aptos" w:hAnsi="Aptos" w:eastAsia="宋体"/>
                <w:sz w:val="17"/>
              </w:rPr>
              <w:t>[+15.00, +35.00]</w:t>
            </w:r>
          </w:p>
        </w:tc>
      </w:tr>
      <w:tr>
        <w:trPr>
          <w:cantSplit/>
        </w:trPr>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第 50 步前完成率</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 xml:space="preserve">控制器 </w:t>
            </w:r>
            <w:r>
              <w:rPr>
                <w:rFonts w:ascii="Cambria Math" w:hAnsi="Cambria Math" w:eastAsia="等线"/>
                <w:sz w:val="17"/>
              </w:rPr>
              <w:t>\(\Delta_C\)</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+21.67</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[+13.33, +30.00]</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第 50 步前完成率</w:t>
            </w:r>
          </w:p>
        </w:tc>
        <w:tc>
          <w:tcPr>
            <w:tcW w:type="dxa" w:w="2380"/>
            <w:tcMar>
              <w:top w:w="60" w:type="dxa"/>
              <w:start w:w="75" w:type="dxa"/>
              <w:bottom w:w="60" w:type="dxa"/>
              <w:end w:w="75" w:type="dxa"/>
            </w:tcMar>
            <w:vAlign w:val="center"/>
          </w:tcPr>
          <w:p>
            <w:pPr>
              <w:keepLines/>
              <w:ind w:firstLine="0"/>
            </w:pPr>
            <w:r>
              <w:rPr>
                <w:rFonts w:ascii="Aptos" w:hAnsi="Aptos" w:eastAsia="宋体"/>
                <w:sz w:val="17"/>
              </w:rPr>
              <w:t xml:space="preserve">交互 </w:t>
            </w:r>
            <w:r>
              <w:rPr>
                <w:rFonts w:ascii="Cambria Math" w:hAnsi="Cambria Math" w:eastAsia="等线"/>
                <w:sz w:val="17"/>
              </w:rPr>
              <w:t>\(\Delta_{RC}\)</w:t>
            </w:r>
          </w:p>
        </w:tc>
        <w:tc>
          <w:tcPr>
            <w:tcW w:type="dxa" w:w="2380"/>
            <w:tcMar>
              <w:top w:w="60" w:type="dxa"/>
              <w:start w:w="75" w:type="dxa"/>
              <w:bottom w:w="60" w:type="dxa"/>
              <w:end w:w="75" w:type="dxa"/>
            </w:tcMar>
            <w:vAlign w:val="center"/>
          </w:tcPr>
          <w:p>
            <w:pPr>
              <w:keepLines/>
              <w:ind w:firstLine="0"/>
            </w:pPr>
            <w:r>
              <w:rPr>
                <w:rFonts w:ascii="Aptos" w:hAnsi="Aptos" w:eastAsia="宋体"/>
                <w:sz w:val="17"/>
              </w:rPr>
              <w:t>+43.33</w:t>
            </w:r>
          </w:p>
        </w:tc>
        <w:tc>
          <w:tcPr>
            <w:tcW w:type="dxa" w:w="2380"/>
            <w:tcMar>
              <w:top w:w="60" w:type="dxa"/>
              <w:start w:w="75" w:type="dxa"/>
              <w:bottom w:w="60" w:type="dxa"/>
              <w:end w:w="75" w:type="dxa"/>
            </w:tcMar>
            <w:vAlign w:val="center"/>
          </w:tcPr>
          <w:p>
            <w:pPr>
              <w:keepLines/>
              <w:ind w:firstLine="0"/>
            </w:pPr>
            <w:r>
              <w:rPr>
                <w:rFonts w:ascii="Aptos" w:hAnsi="Aptos" w:eastAsia="宋体"/>
                <w:sz w:val="17"/>
              </w:rPr>
              <w:t>[+26.67, +60.00]</w:t>
            </w:r>
          </w:p>
        </w:tc>
      </w:tr>
      <w:tr>
        <w:trPr>
          <w:cantSplit/>
        </w:trPr>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第 50 步前二周期发生率</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 xml:space="preserve">表示 </w:t>
            </w:r>
            <w:r>
              <w:rPr>
                <w:rFonts w:ascii="Cambria Math" w:hAnsi="Cambria Math" w:eastAsia="等线"/>
                <w:sz w:val="17"/>
              </w:rPr>
              <w:t>\(\Delta_R\)</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−21.67</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[−35.00, −8.33]</w:t>
            </w:r>
          </w:p>
        </w:tc>
      </w:tr>
      <w:tr>
        <w:trPr>
          <w:cantSplit/>
        </w:trPr>
        <w:tc>
          <w:tcPr>
            <w:tcW w:type="dxa" w:w="2380"/>
            <w:tcMar>
              <w:top w:w="60" w:type="dxa"/>
              <w:start w:w="75" w:type="dxa"/>
              <w:bottom w:w="60" w:type="dxa"/>
              <w:end w:w="75" w:type="dxa"/>
            </w:tcMar>
            <w:vAlign w:val="center"/>
            <w:shd w:fill="EAF1F7"/>
          </w:tcPr>
          <w:p>
            <w:pPr>
              <w:keepLines/>
              <w:ind w:firstLine="0"/>
            </w:pPr>
            <w:r>
              <w:rPr>
                <w:rFonts w:ascii="Aptos" w:hAnsi="Aptos" w:eastAsia="宋体"/>
                <w:sz w:val="17"/>
              </w:rPr>
              <w:t>第 50 步前二周期发生率</w:t>
            </w:r>
          </w:p>
        </w:tc>
        <w:tc>
          <w:tcPr>
            <w:tcW w:type="dxa" w:w="2380"/>
            <w:tcMar>
              <w:top w:w="60" w:type="dxa"/>
              <w:start w:w="75" w:type="dxa"/>
              <w:bottom w:w="60" w:type="dxa"/>
              <w:end w:w="75" w:type="dxa"/>
            </w:tcMar>
            <w:vAlign w:val="center"/>
          </w:tcPr>
          <w:p>
            <w:pPr>
              <w:keepLines/>
              <w:ind w:firstLine="0"/>
            </w:pPr>
            <w:r>
              <w:rPr>
                <w:rFonts w:ascii="Aptos" w:hAnsi="Aptos" w:eastAsia="宋体"/>
                <w:sz w:val="17"/>
              </w:rPr>
              <w:t xml:space="preserve">控制器 </w:t>
            </w:r>
            <w:r>
              <w:rPr>
                <w:rFonts w:ascii="Cambria Math" w:hAnsi="Cambria Math" w:eastAsia="等线"/>
                <w:sz w:val="17"/>
              </w:rPr>
              <w:t>\(\Delta_C\)</w:t>
            </w:r>
          </w:p>
        </w:tc>
        <w:tc>
          <w:tcPr>
            <w:tcW w:type="dxa" w:w="2380"/>
            <w:tcMar>
              <w:top w:w="60" w:type="dxa"/>
              <w:start w:w="75" w:type="dxa"/>
              <w:bottom w:w="60" w:type="dxa"/>
              <w:end w:w="75" w:type="dxa"/>
            </w:tcMar>
            <w:vAlign w:val="center"/>
          </w:tcPr>
          <w:p>
            <w:pPr>
              <w:keepLines/>
              <w:ind w:firstLine="0"/>
            </w:pPr>
            <w:r>
              <w:rPr>
                <w:rFonts w:ascii="Aptos" w:hAnsi="Aptos" w:eastAsia="宋体"/>
                <w:sz w:val="17"/>
              </w:rPr>
              <w:t>−28.33</w:t>
            </w:r>
          </w:p>
        </w:tc>
        <w:tc>
          <w:tcPr>
            <w:tcW w:type="dxa" w:w="2380"/>
            <w:tcMar>
              <w:top w:w="60" w:type="dxa"/>
              <w:start w:w="75" w:type="dxa"/>
              <w:bottom w:w="60" w:type="dxa"/>
              <w:end w:w="75" w:type="dxa"/>
            </w:tcMar>
            <w:vAlign w:val="center"/>
          </w:tcPr>
          <w:p>
            <w:pPr>
              <w:keepLines/>
              <w:ind w:firstLine="0"/>
            </w:pPr>
            <w:r>
              <w:rPr>
                <w:rFonts w:ascii="Aptos" w:hAnsi="Aptos" w:eastAsia="宋体"/>
                <w:sz w:val="17"/>
              </w:rPr>
              <w:t>[−36.67, −20.00]</w:t>
            </w:r>
          </w:p>
        </w:tc>
      </w:tr>
      <w:tr>
        <w:trPr>
          <w:cantSplit/>
        </w:trPr>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第 50 步前二周期发生率</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 xml:space="preserve">交互 </w:t>
            </w:r>
            <w:r>
              <w:rPr>
                <w:rFonts w:ascii="Cambria Math" w:hAnsi="Cambria Math" w:eastAsia="等线"/>
                <w:sz w:val="17"/>
              </w:rPr>
              <w:t>\(\Delta_{RC}\)</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−36.67</w:t>
            </w:r>
          </w:p>
        </w:tc>
        <w:tc>
          <w:tcPr>
            <w:tcW w:type="dxa" w:w="2380"/>
            <w:tcMar>
              <w:top w:w="60" w:type="dxa"/>
              <w:start w:w="75" w:type="dxa"/>
              <w:bottom w:w="60" w:type="dxa"/>
              <w:end w:w="75" w:type="dxa"/>
            </w:tcMar>
            <w:vAlign w:val="center"/>
            <w:shd w:fill="F8F9FA"/>
          </w:tcPr>
          <w:p>
            <w:pPr>
              <w:keepLines/>
              <w:ind w:firstLine="0"/>
            </w:pPr>
            <w:r>
              <w:rPr>
                <w:rFonts w:ascii="Aptos" w:hAnsi="Aptos" w:eastAsia="宋体"/>
                <w:sz w:val="17"/>
              </w:rPr>
              <w:t>[−60.00, −13.33]</w:t>
            </w:r>
          </w:p>
        </w:tc>
      </w:tr>
    </w:tbl>
    <w:p>
      <w:pPr>
        <w:spacing w:after="20"/>
      </w:pPr>
    </w:p>
    <w:p>
      <w:r>
        <w:rPr>
          <w:rFonts w:ascii="Aptos" w:hAnsi="Aptos" w:eastAsia="宋体"/>
        </w:rPr>
        <w:t>六个区间均未跨零，方向与完成率提高、二周期下降一致，达到预注册的 pilot signal 解释标准。这些是</w:t>
      </w:r>
      <w:r>
        <w:rPr>
          <w:rFonts w:ascii="Aptos" w:hAnsi="Aptos" w:eastAsia="宋体"/>
          <w:b/>
        </w:rPr>
        <w:t>六个边际区间，不是同时置信区间，未作多重比较校正</w:t>
      </w:r>
      <w:r>
        <w:rPr>
          <w:rFonts w:ascii="Aptos" w:hAnsi="Aptos" w:eastAsia="宋体"/>
        </w:rPr>
        <w:t>；本报告不将它们升级为确认性显著发现，也没有生成或报告 p 值。</w:t>
      </w:r>
    </w:p>
    <w:p>
      <w:r>
        <w:rPr>
          <w:rFonts w:ascii="Aptos" w:hAnsi="Aptos" w:eastAsia="宋体"/>
        </w:rPr>
        <w:t>表示主效应是两个控制器条件下效果的平均，不意味着“只改变表示就有 25 个百分点的收益”。事实上，子目标贪心相对词面贪心只有 3.33 个百分点；大的平均效应与组合条件的收益相关。同样，控制器平均效应也不意味着词面防循环单独有效。应将主效应与交互效应一起解释。</w:t>
      </w:r>
    </w:p>
    <w:p>
      <w:pPr>
        <w:pStyle w:val="Heading3"/>
      </w:pPr>
      <w:r>
        <w:t>8.5 任务类型边界</w:t>
      </w:r>
    </w:p>
    <w:p>
      <w:r>
        <w:rPr>
          <w:rFonts w:ascii="Aptos" w:hAnsi="Aptos" w:eastAsia="宋体"/>
        </w:rPr>
        <w:t>组合组在简单放置、清洗后放置和双物体放置上分别完成 6/10、8/10、0/10 个任务身份。它在两个环境划分中都有成功记录，但每个任务类型—划分只有 5 个任务，不足以据此宣称稳健的跨分布泛化。</w:t>
      </w:r>
    </w:p>
    <w:p>
      <w:r>
        <w:rPr>
          <w:rFonts w:ascii="Aptos" w:hAnsi="Aptos" w:eastAsia="宋体"/>
        </w:rPr>
        <w:t>双物体任务全失败值得优先分析，但当前数据不能直接确定原因是对象身份绑定、第二轮子目标重入、账本错误完成、候选技能缺口还是排序优先级。应先用冻结轨迹区分这些解释，而不是直接把某一个写成已证实机制。</w:t>
      </w:r>
    </w:p>
    <w:p>
      <w:pPr>
        <w:pStyle w:val="Heading2"/>
      </w:pPr>
      <w:r>
        <w:t>九、三项必须保留在主结论附近的限制</w:t>
      </w:r>
    </w:p>
    <w:p>
      <w:pPr>
        <w:pStyle w:val="Heading3"/>
      </w:pPr>
      <w:r>
        <w:t>9.1 75 步扩展没有真正实现</w:t>
      </w:r>
    </w:p>
    <w:p>
      <w:r>
        <w:rPr>
          <w:rFonts w:ascii="Aptos" w:hAnsi="Aptos" w:eastAsia="宋体"/>
        </w:rPr>
        <w:t xml:space="preserve">全部 315 条失败记录都在第 50 步以 </w:t>
      </w:r>
      <w:r>
        <w:rPr>
          <w:rFonts w:ascii="Consolas" w:hAnsi="Consolas" w:eastAsia="等线"/>
          <w:color w:val="3A4652"/>
          <w:sz w:val="19"/>
        </w:rPr>
        <w:t>environment_done</w:t>
      </w:r>
      <w:r>
        <w:rPr>
          <w:rFonts w:ascii="Aptos" w:hAnsi="Aptos" w:eastAsia="宋体"/>
        </w:rPr>
        <w:t xml:space="preserve"> 结束，没有轨迹进入第 51 步。当前环境 YAML 的 episode limit 为 50，构建器没有接收外层 75 步循环的覆盖参数。这支持“环境时限早于 runner 上限”的解释；但 YAML 的启动时哈希未单独绑定，不能用今天的文件完全证明当时配置。[S9]</w:t>
      </w:r>
    </w:p>
    <w:p>
      <w:r>
        <w:rPr>
          <w:rFonts w:ascii="Aptos" w:hAnsi="Aptos" w:eastAsia="宋体"/>
        </w:rPr>
        <w:t>这不是超出“最多 75 步”的硬上限违规，却是预定敏感性评估的实现偏差。第 50 步主要终点可以分析，</w:t>
      </w:r>
      <w:r>
        <w:rPr>
          <w:rFonts w:ascii="Consolas" w:hAnsi="Consolas" w:eastAsia="等线"/>
          <w:color w:val="3A4652"/>
          <w:sz w:val="19"/>
        </w:rPr>
        <w:t>completion_by_step_75</w:t>
      </w:r>
      <w:r>
        <w:rPr>
          <w:rFonts w:ascii="Aptos" w:hAnsi="Aptos" w:eastAsia="宋体"/>
        </w:rPr>
        <w:t xml:space="preserve"> 字段不能当作提供了 25 步额外机会后的结果。不得通过悄悄修改环境并续跑来补齐旧试验。</w:t>
      </w:r>
    </w:p>
    <w:p>
      <w:pPr>
        <w:pStyle w:val="Heading3"/>
      </w:pPr>
      <w:r>
        <w:t>9.2 三次重复没有增加任务多样性</w:t>
      </w:r>
    </w:p>
    <w:p>
      <w:r>
        <w:rPr>
          <w:rFonts w:ascii="Aptos" w:hAnsi="Aptos" w:eastAsia="宋体"/>
        </w:rPr>
        <w:t>120 个任务—条件组合中的三次记录，在 observation、历史动作、可执行动作、最终动作和成功序列上全部一致。配对 seed 不同，但在此次本地执行中没有体现为不同轨迹。因而不能声称“360 个独立样本”，也不能把这三次重复包装成跨随机性稳健性证据。</w:t>
      </w:r>
    </w:p>
    <w:p>
      <w:r>
        <w:rPr>
          <w:rFonts w:ascii="Aptos" w:hAnsi="Aptos" w:eastAsia="宋体"/>
        </w:rPr>
        <w:t>本次 bootstrap 正确地以任务为聚类单位，避免把重复行当作独立任务；但它仍不能消除固定开发样本、模板选择方式和既有观察带来的外推限制。</w:t>
      </w:r>
    </w:p>
    <w:p>
      <w:pPr>
        <w:pStyle w:val="Heading3"/>
      </w:pPr>
      <w:r>
        <w:t>9.3 防循环下降不是已经识别的中介机制</w:t>
      </w:r>
    </w:p>
    <w:p>
      <w:r>
        <w:rPr>
          <w:rFonts w:ascii="Aptos" w:hAnsi="Aptos" w:eastAsia="宋体"/>
        </w:rPr>
        <w:t>完成率提高与二周期发生率下降同时出现，不足以证明“减少循环导致成功”。成功回合提前结束，循环检测的观察长度随条件变化；更短的成功轨迹本身就可能减少出现循环的机会。当前结果识别的是冻结组件组合的试验对比信号，不是进展表示、循环和成功之间完整的中介因果链。</w:t>
      </w:r>
    </w:p>
    <w:p>
      <w:r>
        <w:br w:type="page"/>
      </w:r>
    </w:p>
    <w:p>
      <w:pPr>
        <w:pStyle w:val="Heading2"/>
      </w:pPr>
      <w:r>
        <w:t>十、现在能够支持什么，不能支持什么</w:t>
      </w:r>
    </w:p>
    <w:tbl>
      <w:tblPr>
        <w:tblStyle w:val="TableGrid"/>
        <w:tblW w:type="auto" w:w="0"/>
        <w:jc w:val="center"/>
        <w:tblLook w:firstColumn="1" w:firstRow="1" w:lastColumn="0" w:lastRow="0" w:noHBand="0" w:noVBand="1" w:val="04A0"/>
      </w:tblPr>
      <w:tblGrid>
        <w:gridCol w:w="3173"/>
        <w:gridCol w:w="3173"/>
        <w:gridCol w:w="3173"/>
      </w:tblGrid>
      <w:tr>
        <w:trPr>
          <w:cantSplit/>
        </w:trPr>
        <w:tc>
          <w:tcPr>
            <w:tcW w:type="dxa" w:w="3173"/>
            <w:shd w:fill="244A73"/>
          </w:tcPr>
          <w:p>
            <w:pPr>
              <w:keepLines/>
              <w:jc w:val="center"/>
            </w:pPr>
            <w:r>
              <w:rPr>
                <w:rFonts w:ascii="Aptos" w:hAnsi="Aptos" w:eastAsia="黑体"/>
                <w:b/>
                <w:color w:val="FFFFFF"/>
                <w:sz w:val="17"/>
              </w:rPr>
              <w:t>主张</w:t>
            </w:r>
          </w:p>
        </w:tc>
        <w:tc>
          <w:tcPr>
            <w:tcW w:type="dxa" w:w="3173"/>
            <w:shd w:fill="244A73"/>
          </w:tcPr>
          <w:p>
            <w:pPr>
              <w:keepLines/>
              <w:jc w:val="center"/>
            </w:pPr>
            <w:r>
              <w:rPr>
                <w:rFonts w:ascii="Aptos" w:hAnsi="Aptos" w:eastAsia="黑体"/>
                <w:b/>
                <w:color w:val="FFFFFF"/>
                <w:sz w:val="17"/>
              </w:rPr>
              <w:t>当前判断</w:t>
            </w:r>
          </w:p>
        </w:tc>
        <w:tc>
          <w:tcPr>
            <w:tcW w:type="dxa" w:w="3173"/>
            <w:shd w:fill="244A73"/>
          </w:tcPr>
          <w:p>
            <w:pPr>
              <w:keepLines/>
              <w:jc w:val="center"/>
            </w:pPr>
            <w:r>
              <w:rPr>
                <w:rFonts w:ascii="Aptos" w:hAnsi="Aptos" w:eastAsia="黑体"/>
                <w:b/>
                <w:color w:val="FFFFFF"/>
                <w:sz w:val="17"/>
              </w:rPr>
              <w:t>证据或缺口</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动作合法和轨迹可审计不足以保证任务完成</w:t>
            </w:r>
          </w:p>
        </w:tc>
        <w:tc>
          <w:tcPr>
            <w:tcW w:type="dxa" w:w="3173"/>
            <w:tcMar>
              <w:top w:w="60" w:type="dxa"/>
              <w:start w:w="75" w:type="dxa"/>
              <w:bottom w:w="60" w:type="dxa"/>
              <w:end w:w="75" w:type="dxa"/>
            </w:tcMar>
            <w:vAlign w:val="center"/>
          </w:tcPr>
          <w:p>
            <w:pPr>
              <w:keepLines/>
              <w:ind w:firstLine="0"/>
            </w:pPr>
            <w:r>
              <w:rPr>
                <w:rFonts w:ascii="Aptos" w:hAnsi="Aptos" w:eastAsia="宋体"/>
                <w:sz w:val="17"/>
              </w:rPr>
              <w:t>支持，限于这些实现与任务</w:t>
            </w:r>
          </w:p>
        </w:tc>
        <w:tc>
          <w:tcPr>
            <w:tcW w:type="dxa" w:w="3173"/>
            <w:tcMar>
              <w:top w:w="60" w:type="dxa"/>
              <w:start w:w="75" w:type="dxa"/>
              <w:bottom w:w="60" w:type="dxa"/>
              <w:end w:w="75" w:type="dxa"/>
            </w:tcMar>
            <w:vAlign w:val="center"/>
          </w:tcPr>
          <w:p>
            <w:pPr>
              <w:keepLines/>
              <w:ind w:firstLine="0"/>
            </w:pPr>
            <w:r>
              <w:rPr>
                <w:rFonts w:ascii="Aptos" w:hAnsi="Aptos" w:eastAsia="宋体"/>
                <w:sz w:val="17"/>
              </w:rPr>
              <w:t>TG6、TG7 合规执行但零成功</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任务关键词命中不等于任务进展</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支持，属于代理指标与完成结果的区分</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TG7 锚点组高命中、零完成</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子目标表示与防循环组合有开发试验收益</w:t>
            </w:r>
          </w:p>
        </w:tc>
        <w:tc>
          <w:tcPr>
            <w:tcW w:type="dxa" w:w="3173"/>
            <w:tcMar>
              <w:top w:w="60" w:type="dxa"/>
              <w:start w:w="75" w:type="dxa"/>
              <w:bottom w:w="60" w:type="dxa"/>
              <w:end w:w="75" w:type="dxa"/>
            </w:tcMar>
            <w:vAlign w:val="center"/>
          </w:tcPr>
          <w:p>
            <w:pPr>
              <w:keepLines/>
              <w:ind w:firstLine="0"/>
            </w:pPr>
            <w:r>
              <w:rPr>
                <w:rFonts w:ascii="Aptos" w:hAnsi="Aptos" w:eastAsia="宋体"/>
                <w:sz w:val="17"/>
              </w:rPr>
              <w:t>支持 pilot signal</w:t>
            </w:r>
          </w:p>
        </w:tc>
        <w:tc>
          <w:tcPr>
            <w:tcW w:type="dxa" w:w="3173"/>
            <w:tcMar>
              <w:top w:w="60" w:type="dxa"/>
              <w:start w:w="75" w:type="dxa"/>
              <w:bottom w:w="60" w:type="dxa"/>
              <w:end w:w="75" w:type="dxa"/>
            </w:tcMar>
            <w:vAlign w:val="center"/>
          </w:tcPr>
          <w:p>
            <w:pPr>
              <w:keepLines/>
              <w:ind w:firstLine="0"/>
            </w:pPr>
            <w:r>
              <w:rPr>
                <w:rFonts w:ascii="Aptos" w:hAnsi="Aptos" w:eastAsia="宋体"/>
                <w:sz w:val="17"/>
              </w:rPr>
              <w:t>TG8 内部配对比较及任务聚类区间</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两组件在所有智能体中都缺一不可</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不支持</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只有当前四个实现，缺少其他策略与确认样本</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主要问题已经证明是原始观测信息不足</w:t>
            </w:r>
          </w:p>
        </w:tc>
        <w:tc>
          <w:tcPr>
            <w:tcW w:type="dxa" w:w="3173"/>
            <w:tcMar>
              <w:top w:w="60" w:type="dxa"/>
              <w:start w:w="75" w:type="dxa"/>
              <w:bottom w:w="60" w:type="dxa"/>
              <w:end w:w="75" w:type="dxa"/>
            </w:tcMar>
            <w:vAlign w:val="center"/>
          </w:tcPr>
          <w:p>
            <w:pPr>
              <w:keepLines/>
              <w:ind w:firstLine="0"/>
            </w:pPr>
            <w:r>
              <w:rPr>
                <w:rFonts w:ascii="Aptos" w:hAnsi="Aptos" w:eastAsia="宋体"/>
                <w:sz w:val="17"/>
              </w:rPr>
              <w:t>不支持</w:t>
            </w:r>
          </w:p>
        </w:tc>
        <w:tc>
          <w:tcPr>
            <w:tcW w:type="dxa" w:w="3173"/>
            <w:tcMar>
              <w:top w:w="60" w:type="dxa"/>
              <w:start w:w="75" w:type="dxa"/>
              <w:bottom w:w="60" w:type="dxa"/>
              <w:end w:w="75" w:type="dxa"/>
            </w:tcMar>
            <w:vAlign w:val="center"/>
          </w:tcPr>
          <w:p>
            <w:pPr>
              <w:keepLines/>
              <w:ind w:firstLine="0"/>
            </w:pPr>
            <w:r>
              <w:rPr>
                <w:rFonts w:ascii="Aptos" w:hAnsi="Aptos" w:eastAsia="宋体"/>
                <w:sz w:val="17"/>
              </w:rPr>
              <w:t>初始观测含任务句；缺少不可能性证明</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减少循环是成功提升的已证实中介原因</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不支持</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观察长度、提前成功和其他路径未分离</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75 步长时程表现已验证</w:t>
            </w:r>
          </w:p>
        </w:tc>
        <w:tc>
          <w:tcPr>
            <w:tcW w:type="dxa" w:w="3173"/>
            <w:tcMar>
              <w:top w:w="60" w:type="dxa"/>
              <w:start w:w="75" w:type="dxa"/>
              <w:bottom w:w="60" w:type="dxa"/>
              <w:end w:w="75" w:type="dxa"/>
            </w:tcMar>
            <w:vAlign w:val="center"/>
          </w:tcPr>
          <w:p>
            <w:pPr>
              <w:keepLines/>
              <w:ind w:firstLine="0"/>
            </w:pPr>
            <w:r>
              <w:rPr>
                <w:rFonts w:ascii="Aptos" w:hAnsi="Aptos" w:eastAsia="宋体"/>
                <w:sz w:val="17"/>
              </w:rPr>
              <w:t>不支持</w:t>
            </w:r>
          </w:p>
        </w:tc>
        <w:tc>
          <w:tcPr>
            <w:tcW w:type="dxa" w:w="3173"/>
            <w:tcMar>
              <w:top w:w="60" w:type="dxa"/>
              <w:start w:w="75" w:type="dxa"/>
              <w:bottom w:w="60" w:type="dxa"/>
              <w:end w:w="75" w:type="dxa"/>
            </w:tcMar>
            <w:vAlign w:val="center"/>
          </w:tcPr>
          <w:p>
            <w:pPr>
              <w:keepLines/>
              <w:ind w:firstLine="0"/>
            </w:pPr>
            <w:r>
              <w:rPr>
                <w:rFonts w:ascii="Aptos" w:hAnsi="Aptos" w:eastAsia="宋体"/>
                <w:sz w:val="17"/>
              </w:rPr>
              <w:t>所有回合最多实际观察到 50 步</w:t>
            </w:r>
          </w:p>
        </w:tc>
      </w:tr>
      <w:tr>
        <w:trPr>
          <w:cantSplit/>
        </w:trPr>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Qwen 或其他大模型能力被验证</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不支持</w:t>
            </w:r>
          </w:p>
        </w:tc>
        <w:tc>
          <w:tcPr>
            <w:tcW w:type="dxa" w:w="3173"/>
            <w:tcMar>
              <w:top w:w="60" w:type="dxa"/>
              <w:start w:w="75" w:type="dxa"/>
              <w:bottom w:w="60" w:type="dxa"/>
              <w:end w:w="75" w:type="dxa"/>
            </w:tcMar>
            <w:vAlign w:val="center"/>
            <w:shd w:fill="F8F9FA"/>
          </w:tcPr>
          <w:p>
            <w:pPr>
              <w:keepLines/>
              <w:ind w:firstLine="0"/>
            </w:pPr>
            <w:r>
              <w:rPr>
                <w:rFonts w:ascii="Aptos" w:hAnsi="Aptos" w:eastAsia="宋体"/>
                <w:sz w:val="17"/>
              </w:rPr>
              <w:t>当前运行没有模型/提供商推理调用</w:t>
            </w:r>
          </w:p>
        </w:tc>
      </w:tr>
      <w:tr>
        <w:trPr>
          <w:cantSplit/>
        </w:trPr>
        <w:tc>
          <w:tcPr>
            <w:tcW w:type="dxa" w:w="3173"/>
            <w:tcMar>
              <w:top w:w="60" w:type="dxa"/>
              <w:start w:w="75" w:type="dxa"/>
              <w:bottom w:w="60" w:type="dxa"/>
              <w:end w:w="75" w:type="dxa"/>
            </w:tcMar>
            <w:vAlign w:val="center"/>
            <w:shd w:fill="EAF1F7"/>
          </w:tcPr>
          <w:p>
            <w:pPr>
              <w:keepLines/>
              <w:ind w:firstLine="0"/>
            </w:pPr>
            <w:r>
              <w:rPr>
                <w:rFonts w:ascii="Aptos" w:hAnsi="Aptos" w:eastAsia="宋体"/>
                <w:sz w:val="17"/>
              </w:rPr>
              <w:t>WebShop 或其他数据集泛化成立</w:t>
            </w:r>
          </w:p>
        </w:tc>
        <w:tc>
          <w:tcPr>
            <w:tcW w:type="dxa" w:w="3173"/>
            <w:tcMar>
              <w:top w:w="60" w:type="dxa"/>
              <w:start w:w="75" w:type="dxa"/>
              <w:bottom w:w="60" w:type="dxa"/>
              <w:end w:w="75" w:type="dxa"/>
            </w:tcMar>
            <w:vAlign w:val="center"/>
          </w:tcPr>
          <w:p>
            <w:pPr>
              <w:keepLines/>
              <w:ind w:firstLine="0"/>
            </w:pPr>
            <w:r>
              <w:rPr>
                <w:rFonts w:ascii="Aptos" w:hAnsi="Aptos" w:eastAsia="宋体"/>
                <w:sz w:val="17"/>
              </w:rPr>
              <w:t>不支持</w:t>
            </w:r>
          </w:p>
        </w:tc>
        <w:tc>
          <w:tcPr>
            <w:tcW w:type="dxa" w:w="3173"/>
            <w:tcMar>
              <w:top w:w="60" w:type="dxa"/>
              <w:start w:w="75" w:type="dxa"/>
              <w:bottom w:w="60" w:type="dxa"/>
              <w:end w:w="75" w:type="dxa"/>
            </w:tcMar>
            <w:vAlign w:val="center"/>
          </w:tcPr>
          <w:p>
            <w:pPr>
              <w:keepLines/>
              <w:ind w:firstLine="0"/>
            </w:pPr>
            <w:r>
              <w:rPr>
                <w:rFonts w:ascii="Aptos" w:hAnsi="Aptos" w:eastAsia="宋体"/>
                <w:sz w:val="17"/>
              </w:rPr>
              <w:t>未授权、未执行</w:t>
            </w:r>
          </w:p>
        </w:tc>
      </w:tr>
    </w:tbl>
    <w:p>
      <w:pPr>
        <w:spacing w:after="20"/>
      </w:pPr>
    </w:p>
    <w:p>
      <w:r>
        <w:rPr>
          <w:rFonts w:ascii="Aptos" w:hAnsi="Aptos" w:eastAsia="宋体"/>
        </w:rPr>
        <w:t>最适合当前阶段的一句话结论是：</w:t>
      </w:r>
    </w:p>
    <w:p>
      <w:pPr>
        <w:ind w:left="454" w:right="454" w:firstLine="0"/>
        <w:pBdr>
          <w:left w:val="single" w:sz="18" w:color="2B6F6D" w:space="8"/>
        </w:pBdr>
      </w:pPr>
      <w:r>
        <w:rPr>
          <w:rFonts w:ascii="Aptos" w:hAnsi="Aptos" w:eastAsia="宋体"/>
        </w:rPr>
        <w:t>在仅使用可观测输入的冻结 ALFWorld 开发试验中，结构合法性、动作多样性和任务词命中并不足以形成任务完成；可观测子目标表示与防循环控制的组合产生了正向完成率交互信号，但其泛化范围、双物体任务机制及长时程表现仍未验证。</w:t>
      </w:r>
    </w:p>
    <w:p>
      <w:pPr>
        <w:pStyle w:val="Heading2"/>
      </w:pPr>
      <w:r>
        <w:t>十一、下一步的优先级</w:t>
      </w:r>
    </w:p>
    <w:p>
      <w:pPr>
        <w:pStyle w:val="Heading3"/>
      </w:pPr>
      <w:r>
        <w:t>11.1 可以立即开展的离线工作</w:t>
      </w:r>
    </w:p>
    <w:p>
      <w:pPr>
        <w:pStyle w:val="ListNumber"/>
        <w:ind w:firstLine="0"/>
      </w:pPr>
      <w:r>
        <w:rPr>
          <w:rFonts w:ascii="Aptos" w:hAnsi="Aptos" w:eastAsia="宋体"/>
          <w:b/>
        </w:rPr>
        <w:t>形成失败类型表。</w:t>
      </w:r>
      <w:r>
        <w:rPr>
          <w:rFonts w:ascii="Aptos" w:hAnsi="Aptos" w:eastAsia="宋体"/>
        </w:rPr>
        <w:t xml:space="preserve"> 对组合组失败任务逐条记录“首次偏离可执行进展的位置”、待完成子目标、候选动作和排序原因，保持事后诊断标签不回流到旧实验。</w:t>
      </w:r>
    </w:p>
    <w:p>
      <w:pPr>
        <w:pStyle w:val="ListNumber"/>
        <w:ind w:firstLine="0"/>
      </w:pPr>
      <w:r>
        <w:rPr>
          <w:rFonts w:ascii="Aptos" w:hAnsi="Aptos" w:eastAsia="宋体"/>
          <w:b/>
        </w:rPr>
        <w:t>优先审查双物体任务。</w:t>
      </w:r>
      <w:r>
        <w:rPr>
          <w:rFonts w:ascii="Aptos" w:hAnsi="Aptos" w:eastAsia="宋体"/>
        </w:rPr>
        <w:t xml:space="preserve"> 检查第一/第二个对象是否被区分、完成事件是否错误复用、放置后能否正确进入第二轮流程。先建立可反驳的诊断，不预先指定唯一原因。</w:t>
      </w:r>
    </w:p>
    <w:p>
      <w:pPr>
        <w:pStyle w:val="ListNumber"/>
        <w:ind w:firstLine="0"/>
      </w:pPr>
      <w:r>
        <w:rPr>
          <w:rFonts w:ascii="Aptos" w:hAnsi="Aptos" w:eastAsia="宋体"/>
          <w:b/>
        </w:rPr>
        <w:t>审查评价口径。</w:t>
      </w:r>
      <w:r>
        <w:rPr>
          <w:rFonts w:ascii="Aptos" w:hAnsi="Aptos" w:eastAsia="宋体"/>
        </w:rPr>
        <w:t xml:space="preserve"> 将旧 </w:t>
      </w:r>
      <w:r>
        <w:rPr>
          <w:rFonts w:ascii="Consolas" w:hAnsi="Consolas" w:eastAsia="等线"/>
          <w:color w:val="3A4652"/>
          <w:sz w:val="19"/>
        </w:rPr>
        <w:t>cycle_step_rate</w:t>
      </w:r>
      <w:r>
        <w:rPr>
          <w:rFonts w:ascii="Aptos" w:hAnsi="Aptos" w:eastAsia="宋体"/>
        </w:rPr>
        <w:t xml:space="preserve"> 与回合二周期明确分开；分析提前成功对循环发生率的观察窗口影响，不改写既有主终点。</w:t>
      </w:r>
    </w:p>
    <w:p>
      <w:pPr>
        <w:pStyle w:val="ListNumber"/>
        <w:ind w:firstLine="0"/>
      </w:pPr>
      <w:r>
        <w:rPr>
          <w:rFonts w:ascii="Aptos" w:hAnsi="Aptos" w:eastAsia="宋体"/>
          <w:b/>
        </w:rPr>
        <w:t>准备复现依赖清单。</w:t>
      </w:r>
      <w:r>
        <w:rPr>
          <w:rFonts w:ascii="Aptos" w:hAnsi="Aptos" w:eastAsia="宋体"/>
        </w:rPr>
        <w:t xml:space="preserve"> 不仅绑定选择器和 runner，还明确环境 YAML、适配器、相关纯函数依赖、ALFWorld/TextWorld 版本及实际环境时限。</w:t>
      </w:r>
    </w:p>
    <w:p>
      <w:pPr>
        <w:pStyle w:val="Heading3"/>
      </w:pPr>
      <w:r>
        <w:t>11.2 需要另行设计和授权的新实验</w:t>
      </w:r>
    </w:p>
    <w:p>
      <w:r>
        <w:rPr>
          <w:rFonts w:ascii="Aptos" w:hAnsi="Aptos" w:eastAsia="宋体"/>
        </w:rPr>
        <w:t>如离线诊断支持具体修改，应先制作新版本并冻结，再申请新的独立执行，而不是直接“再跑 TG8”：</w:t>
      </w:r>
    </w:p>
    <w:p>
      <w:pPr>
        <w:pStyle w:val="ListBullet"/>
        <w:ind w:firstLine="0"/>
      </w:pPr>
      <w:r>
        <w:rPr>
          <w:rFonts w:ascii="Aptos" w:hAnsi="Aptos" w:eastAsia="宋体"/>
        </w:rPr>
        <w:t>明确目标是验证对象身份记忆、检验防循环优先级，还是测试 75 步扩展；一次修改对应清晰假设。</w:t>
      </w:r>
    </w:p>
    <w:p>
      <w:pPr>
        <w:pStyle w:val="ListBullet"/>
        <w:ind w:firstLine="0"/>
      </w:pPr>
      <w:r>
        <w:rPr>
          <w:rFonts w:ascii="Aptos" w:hAnsi="Aptos" w:eastAsia="宋体"/>
        </w:rPr>
        <w:t>将实际环境上限纳入 readiness 测试和哈希绑定，确认环境确实允许第 51–75 步。</w:t>
      </w:r>
    </w:p>
    <w:p>
      <w:pPr>
        <w:pStyle w:val="ListBullet"/>
        <w:ind w:firstLine="0"/>
      </w:pPr>
      <w:r>
        <w:rPr>
          <w:rFonts w:ascii="Aptos" w:hAnsi="Aptos" w:eastAsia="宋体"/>
        </w:rPr>
        <w:t>使用未被开发诊断消耗的新任务身份或明确隔离的确认样本，并预注册停止与排除规则。</w:t>
      </w:r>
    </w:p>
    <w:p>
      <w:pPr>
        <w:pStyle w:val="ListBullet"/>
        <w:ind w:firstLine="0"/>
      </w:pPr>
      <w:r>
        <w:rPr>
          <w:rFonts w:ascii="Aptos" w:hAnsi="Aptos" w:eastAsia="宋体"/>
        </w:rPr>
        <w:t>预先定义独立单位、重复角色、主要对比和多重比较策略。</w:t>
      </w:r>
    </w:p>
    <w:p>
      <w:pPr>
        <w:pStyle w:val="ListBullet"/>
        <w:ind w:firstLine="0"/>
      </w:pPr>
      <w:r>
        <w:rPr>
          <w:rFonts w:ascii="Aptos" w:hAnsi="Aptos" w:eastAsia="宋体"/>
        </w:rPr>
        <w:t>保持原始输入边界；任何新模型、数据集或网络权限都不能由当前“继续研究”自动推导。</w:t>
      </w:r>
    </w:p>
    <w:p>
      <w:r>
        <w:rPr>
          <w:rFonts w:ascii="Aptos" w:hAnsi="Aptos" w:eastAsia="宋体"/>
          <w:b/>
        </w:rPr>
        <w:t>当前没有启动这些新实验的授权。</w:t>
      </w:r>
      <w:r>
        <w:rPr>
          <w:rFonts w:ascii="Aptos" w:hAnsi="Aptos" w:eastAsia="宋体"/>
        </w:rPr>
        <w:t xml:space="preserve"> 已完成运行及所有先前前缀保持不可覆盖，现有授权已消耗。</w:t>
      </w:r>
    </w:p>
    <w:p>
      <w:pPr>
        <w:pStyle w:val="Heading2"/>
      </w:pPr>
      <w:r>
        <w:t>十二、报告结论与工作交付</w:t>
      </w:r>
    </w:p>
    <w:p>
      <w:r>
        <w:rPr>
          <w:rFonts w:ascii="Aptos" w:hAnsi="Aptos" w:eastAsia="宋体"/>
        </w:rPr>
        <w:t>研究目前已经完成从现象诊断到可区分组件的试验比较。TG6 排除了把环境故障与策略失败混为一谈的做法，并说明轨迹多样化不等于任务进展；TG7 进一步显示，记住任务词和维护粗略进度仍可能失败；TG8 在同一冻结因子设计内发现了子目标表示与防循环控制的联合收益。</w:t>
      </w:r>
    </w:p>
    <w:p>
      <w:r>
        <w:rPr>
          <w:rFonts w:ascii="Aptos" w:hAnsi="Aptos" w:eastAsia="宋体"/>
        </w:rPr>
        <w:t>最重要的变化不是“项目终于出现非零成功”，而是现在有了能够被检查、被限制、也能被后续试验推翻的解释链。下一阶段应针对剩余失败和确认性验证推进，不应回到把更多运行次数等同于更强证据的做法。</w:t>
      </w:r>
    </w:p>
    <w:p>
      <w:r>
        <w:rPr>
          <w:rFonts w:ascii="Aptos" w:hAnsi="Aptos" w:eastAsia="宋体"/>
        </w:rPr>
        <w:t>本次交付包含：完整终态审计、可复现的任务聚类分析、30 个任务的分析输入表和本报告。原始实验没有重跑或改写；本报告由本地证据整理，面向正式投稿的文献新颖性审查、理论证明和独立确认实验均尚未完成，最终学术解释仍需研究者审阅。</w:t>
      </w:r>
    </w:p>
    <w:p>
      <w:r>
        <w:br w:type="page"/>
      </w:r>
    </w:p>
    <w:p>
      <w:pPr>
        <w:pStyle w:val="Heading2"/>
      </w:pPr>
      <w:r>
        <w:t>附录 A：证据索引</w:t>
      </w:r>
    </w:p>
    <w:p>
      <w:r>
        <w:rPr>
          <w:rFonts w:ascii="Aptos" w:hAnsi="Aptos" w:eastAsia="宋体"/>
        </w:rPr>
        <w:t>以下均为本地项目证据；编号用于报告内追溯，不是外部文献引用。</w:t>
      </w:r>
    </w:p>
    <w:p>
      <w:pPr>
        <w:pStyle w:val="ListBullet"/>
        <w:ind w:firstLine="0"/>
      </w:pPr>
      <w:r>
        <w:rPr>
          <w:rFonts w:ascii="Aptos" w:hAnsi="Aptos" w:eastAsia="宋体"/>
          <w:b/>
        </w:rPr>
        <w:t>S1 研究边界：</w:t>
      </w:r>
      <w:hyperlink r:id="rId11">
        <w:r>
          <w:rPr>
            <w:color w:val="244A73"/>
            <w:u w:val="single"/>
          </w:rPr>
          <w:t>TraceGraph 研究计划</w:t>
        </w:r>
      </w:hyperlink>
      <w:r>
        <w:rPr>
          <w:rFonts w:ascii="Aptos" w:hAnsi="Aptos" w:eastAsia="宋体"/>
        </w:rPr>
        <w:t>。</w:t>
      </w:r>
    </w:p>
    <w:p>
      <w:pPr>
        <w:pStyle w:val="ListBullet"/>
        <w:ind w:firstLine="0"/>
      </w:pPr>
      <w:r>
        <w:rPr>
          <w:rFonts w:ascii="Aptos" w:hAnsi="Aptos" w:eastAsia="宋体"/>
          <w:b/>
        </w:rPr>
        <w:t>S2 TG6 环境与修复执行：</w:t>
      </w:r>
      <w:hyperlink r:id="rId12">
        <w:r>
          <w:rPr>
            <w:color w:val="244A73"/>
            <w:u w:val="single"/>
          </w:rPr>
          <w:t>首次停止报告</w:t>
        </w:r>
      </w:hyperlink>
      <w:r>
        <w:rPr>
          <w:rFonts w:ascii="Aptos" w:hAnsi="Aptos" w:eastAsia="宋体"/>
        </w:rPr>
        <w:t>；</w:t>
      </w:r>
      <w:hyperlink r:id="rId13">
        <w:r>
          <w:rPr>
            <w:color w:val="244A73"/>
            <w:u w:val="single"/>
          </w:rPr>
          <w:t>修复后运行清单</w:t>
        </w:r>
      </w:hyperlink>
      <w:r>
        <w:rPr>
          <w:rFonts w:ascii="Aptos" w:hAnsi="Aptos" w:eastAsia="宋体"/>
        </w:rPr>
        <w:t>。</w:t>
      </w:r>
    </w:p>
    <w:p>
      <w:pPr>
        <w:pStyle w:val="ListBullet"/>
        <w:ind w:firstLine="0"/>
      </w:pPr>
      <w:r>
        <w:rPr>
          <w:rFonts w:ascii="Aptos" w:hAnsi="Aptos" w:eastAsia="宋体"/>
          <w:b/>
        </w:rPr>
        <w:t>S3 TG6 轨迹诊断：</w:t>
      </w:r>
      <w:hyperlink r:id="rId14">
        <w:r>
          <w:rPr>
            <w:color w:val="244A73"/>
            <w:u w:val="single"/>
          </w:rPr>
          <w:t>执行报告</w:t>
        </w:r>
      </w:hyperlink>
      <w:r>
        <w:rPr>
          <w:rFonts w:ascii="Aptos" w:hAnsi="Aptos" w:eastAsia="宋体"/>
        </w:rPr>
        <w:t>；</w:t>
      </w:r>
      <w:hyperlink r:id="rId15">
        <w:r>
          <w:rPr>
            <w:color w:val="244A73"/>
            <w:u w:val="single"/>
          </w:rPr>
          <w:t>冻结执行及指标代码</w:t>
        </w:r>
      </w:hyperlink>
      <w:r>
        <w:rPr>
          <w:rFonts w:ascii="Aptos" w:hAnsi="Aptos" w:eastAsia="宋体"/>
        </w:rPr>
        <w:t>。</w:t>
      </w:r>
    </w:p>
    <w:p>
      <w:pPr>
        <w:pStyle w:val="ListBullet"/>
        <w:ind w:firstLine="0"/>
      </w:pPr>
      <w:r>
        <w:rPr>
          <w:rFonts w:ascii="Aptos" w:hAnsi="Aptos" w:eastAsia="宋体"/>
          <w:b/>
        </w:rPr>
        <w:t>S4 TG6 机制审计：</w:t>
      </w:r>
      <w:hyperlink r:id="rId16">
        <w:r>
          <w:rPr>
            <w:color w:val="244A73"/>
            <w:u w:val="single"/>
          </w:rPr>
          <w:t>审计报告</w:t>
        </w:r>
      </w:hyperlink>
      <w:r>
        <w:rPr>
          <w:rFonts w:ascii="Aptos" w:hAnsi="Aptos" w:eastAsia="宋体"/>
        </w:rPr>
        <w:t>。</w:t>
      </w:r>
    </w:p>
    <w:p>
      <w:pPr>
        <w:pStyle w:val="ListBullet"/>
        <w:ind w:firstLine="0"/>
      </w:pPr>
      <w:r>
        <w:rPr>
          <w:rFonts w:ascii="Aptos" w:hAnsi="Aptos" w:eastAsia="宋体"/>
          <w:b/>
        </w:rPr>
        <w:t>S5 TG7：</w:t>
      </w:r>
      <w:hyperlink r:id="rId17">
        <w:r>
          <w:rPr>
            <w:color w:val="244A73"/>
            <w:u w:val="single"/>
          </w:rPr>
          <w:t>进度记忆执行报告</w:t>
        </w:r>
      </w:hyperlink>
      <w:r>
        <w:rPr>
          <w:rFonts w:ascii="Aptos" w:hAnsi="Aptos" w:eastAsia="宋体"/>
        </w:rPr>
        <w:t>。</w:t>
      </w:r>
    </w:p>
    <w:p>
      <w:pPr>
        <w:pStyle w:val="ListBullet"/>
        <w:ind w:firstLine="0"/>
      </w:pPr>
      <w:r>
        <w:rPr>
          <w:rFonts w:ascii="Aptos" w:hAnsi="Aptos" w:eastAsia="宋体"/>
          <w:b/>
        </w:rPr>
        <w:t>S6 TG8 设计审查：</w:t>
      </w:r>
      <w:hyperlink r:id="rId18">
        <w:r>
          <w:rPr>
            <w:color w:val="244A73"/>
            <w:u w:val="single"/>
          </w:rPr>
          <w:t>v3 审查报告</w:t>
        </w:r>
      </w:hyperlink>
      <w:r>
        <w:rPr>
          <w:rFonts w:ascii="Aptos" w:hAnsi="Aptos" w:eastAsia="宋体"/>
        </w:rPr>
        <w:t>。</w:t>
      </w:r>
    </w:p>
    <w:p>
      <w:pPr>
        <w:pStyle w:val="ListBullet"/>
        <w:ind w:firstLine="0"/>
      </w:pPr>
      <w:r>
        <w:rPr>
          <w:rFonts w:ascii="Aptos" w:hAnsi="Aptos" w:eastAsia="宋体"/>
          <w:b/>
        </w:rPr>
        <w:t>S7 TG8 选择器审查：</w:t>
      </w:r>
      <w:hyperlink r:id="rId19">
        <w:r>
          <w:rPr>
            <w:color w:val="244A73"/>
            <w:u w:val="single"/>
          </w:rPr>
          <w:t>v1 问题报告</w:t>
        </w:r>
      </w:hyperlink>
      <w:r>
        <w:rPr>
          <w:rFonts w:ascii="Aptos" w:hAnsi="Aptos" w:eastAsia="宋体"/>
        </w:rPr>
        <w:t>。</w:t>
      </w:r>
    </w:p>
    <w:p>
      <w:pPr>
        <w:pStyle w:val="ListBullet"/>
        <w:ind w:firstLine="0"/>
      </w:pPr>
      <w:r>
        <w:rPr>
          <w:rFonts w:ascii="Aptos" w:hAnsi="Aptos" w:eastAsia="宋体"/>
          <w:b/>
        </w:rPr>
        <w:t>S8 TG8 冻结设计与实现：</w:t>
      </w:r>
      <w:hyperlink r:id="rId20">
        <w:r>
          <w:rPr>
            <w:color w:val="244A73"/>
            <w:u w:val="single"/>
          </w:rPr>
          <w:t>v4 计划</w:t>
        </w:r>
      </w:hyperlink>
      <w:r>
        <w:rPr>
          <w:rFonts w:ascii="Aptos" w:hAnsi="Aptos" w:eastAsia="宋体"/>
        </w:rPr>
        <w:t>；</w:t>
      </w:r>
      <w:hyperlink r:id="rId21">
        <w:r>
          <w:rPr>
            <w:color w:val="244A73"/>
            <w:u w:val="single"/>
          </w:rPr>
          <w:t>v4 配置</w:t>
        </w:r>
      </w:hyperlink>
      <w:r>
        <w:rPr>
          <w:rFonts w:ascii="Aptos" w:hAnsi="Aptos" w:eastAsia="宋体"/>
        </w:rPr>
        <w:t>；</w:t>
      </w:r>
      <w:hyperlink r:id="rId22">
        <w:r>
          <w:rPr>
            <w:color w:val="244A73"/>
            <w:u w:val="single"/>
          </w:rPr>
          <w:t>选择器 v3</w:t>
        </w:r>
      </w:hyperlink>
      <w:r>
        <w:rPr>
          <w:rFonts w:ascii="Aptos" w:hAnsi="Aptos" w:eastAsia="宋体"/>
        </w:rPr>
        <w:t>。</w:t>
      </w:r>
    </w:p>
    <w:p>
      <w:pPr>
        <w:pStyle w:val="ListBullet"/>
        <w:ind w:firstLine="0"/>
      </w:pPr>
      <w:r>
        <w:rPr>
          <w:rFonts w:ascii="Aptos" w:hAnsi="Aptos" w:eastAsia="宋体"/>
          <w:b/>
        </w:rPr>
        <w:t>S9 TG8 终态审计：</w:t>
      </w:r>
      <w:hyperlink r:id="rId23">
        <w:r>
          <w:rPr>
            <w:color w:val="244A73"/>
            <w:u w:val="single"/>
          </w:rPr>
          <w:t>审计 JSON</w:t>
        </w:r>
      </w:hyperlink>
      <w:r>
        <w:rPr>
          <w:rFonts w:ascii="Aptos" w:hAnsi="Aptos" w:eastAsia="宋体"/>
        </w:rPr>
        <w:t>；</w:t>
      </w:r>
      <w:hyperlink r:id="rId24">
        <w:r>
          <w:rPr>
            <w:color w:val="244A73"/>
            <w:u w:val="single"/>
          </w:rPr>
          <w:t>审计说明</w:t>
        </w:r>
      </w:hyperlink>
      <w:r>
        <w:rPr>
          <w:rFonts w:ascii="Aptos" w:hAnsi="Aptos" w:eastAsia="宋体"/>
        </w:rPr>
        <w:t>；</w:t>
      </w:r>
      <w:hyperlink r:id="rId25">
        <w:r>
          <w:rPr>
            <w:color w:val="244A73"/>
            <w:u w:val="single"/>
          </w:rPr>
          <w:t>原始结果</w:t>
        </w:r>
      </w:hyperlink>
      <w:r>
        <w:rPr>
          <w:rFonts w:ascii="Aptos" w:hAnsi="Aptos" w:eastAsia="宋体"/>
        </w:rPr>
        <w:t>。</w:t>
      </w:r>
    </w:p>
    <w:p>
      <w:pPr>
        <w:pStyle w:val="ListBullet"/>
        <w:ind w:firstLine="0"/>
      </w:pPr>
      <w:r>
        <w:rPr>
          <w:rFonts w:ascii="Aptos" w:hAnsi="Aptos" w:eastAsia="宋体"/>
          <w:b/>
        </w:rPr>
        <w:t>S10 TG8 聚类分析：</w:t>
      </w:r>
      <w:hyperlink r:id="rId26">
        <w:r>
          <w:rPr>
            <w:color w:val="244A73"/>
            <w:u w:val="single"/>
          </w:rPr>
          <w:t>分析 JSON</w:t>
        </w:r>
      </w:hyperlink>
      <w:r>
        <w:rPr>
          <w:rFonts w:ascii="Aptos" w:hAnsi="Aptos" w:eastAsia="宋体"/>
        </w:rPr>
        <w:t>；</w:t>
      </w:r>
      <w:hyperlink r:id="rId27">
        <w:r>
          <w:rPr>
            <w:color w:val="244A73"/>
            <w:u w:val="single"/>
          </w:rPr>
          <w:t>任务级输入 CSV</w:t>
        </w:r>
      </w:hyperlink>
      <w:r>
        <w:rPr>
          <w:rFonts w:ascii="Aptos" w:hAnsi="Aptos" w:eastAsia="宋体"/>
        </w:rPr>
        <w:t>；</w:t>
      </w:r>
      <w:hyperlink r:id="rId28">
        <w:r>
          <w:rPr>
            <w:color w:val="244A73"/>
            <w:u w:val="single"/>
          </w:rPr>
          <w:t>分析脚本</w:t>
        </w:r>
      </w:hyperlink>
      <w:r>
        <w:rPr>
          <w:rFonts w:ascii="Aptos" w:hAnsi="Aptos" w:eastAsia="宋体"/>
        </w:rPr>
        <w:t>。</w:t>
      </w:r>
    </w:p>
    <w:p>
      <w:pPr>
        <w:pStyle w:val="Heading2"/>
      </w:pPr>
      <w:r>
        <w:t>附录 B：关键哈希与复现范围</w:t>
      </w:r>
    </w:p>
    <w:tbl>
      <w:tblPr>
        <w:tblStyle w:val="TableGrid"/>
        <w:tblW w:type="auto" w:w="0"/>
        <w:jc w:val="center"/>
        <w:tblLook w:firstColumn="1" w:firstRow="1" w:lastColumn="0" w:lastRow="0" w:noHBand="0" w:noVBand="1" w:val="04A0"/>
      </w:tblPr>
      <w:tblGrid>
        <w:gridCol w:w="4759"/>
        <w:gridCol w:w="4759"/>
      </w:tblGrid>
      <w:tr>
        <w:trPr>
          <w:cantSplit/>
        </w:trPr>
        <w:tc>
          <w:tcPr>
            <w:tcW w:type="dxa" w:w="4759"/>
            <w:shd w:fill="244A73"/>
          </w:tcPr>
          <w:p>
            <w:pPr>
              <w:keepLines/>
              <w:jc w:val="center"/>
            </w:pPr>
            <w:r>
              <w:rPr>
                <w:rFonts w:ascii="Aptos" w:hAnsi="Aptos" w:eastAsia="黑体"/>
                <w:b/>
                <w:color w:val="FFFFFF"/>
                <w:sz w:val="17"/>
              </w:rPr>
              <w:t>对象</w:t>
            </w:r>
          </w:p>
        </w:tc>
        <w:tc>
          <w:tcPr>
            <w:tcW w:type="dxa" w:w="4759"/>
            <w:shd w:fill="244A73"/>
          </w:tcPr>
          <w:p>
            <w:pPr>
              <w:keepLines/>
              <w:jc w:val="center"/>
            </w:pPr>
            <w:r>
              <w:rPr>
                <w:rFonts w:ascii="Aptos" w:hAnsi="Aptos" w:eastAsia="黑体"/>
                <w:b/>
                <w:color w:val="FFFFFF"/>
                <w:sz w:val="17"/>
              </w:rPr>
              <w:t>SHA-256 / 指纹</w:t>
            </w:r>
          </w:p>
        </w:tc>
      </w:tr>
      <w:tr>
        <w:trPr>
          <w:cantSplit/>
        </w:trPr>
        <w:tc>
          <w:tcPr>
            <w:tcW w:type="dxa" w:w="4759"/>
            <w:tcMar>
              <w:top w:w="60" w:type="dxa"/>
              <w:start w:w="75" w:type="dxa"/>
              <w:bottom w:w="60" w:type="dxa"/>
              <w:end w:w="75" w:type="dxa"/>
            </w:tcMar>
            <w:vAlign w:val="center"/>
            <w:shd w:fill="EAF1F7"/>
          </w:tcPr>
          <w:p>
            <w:pPr>
              <w:keepLines/>
              <w:ind w:firstLine="0"/>
            </w:pPr>
            <w:r>
              <w:rPr>
                <w:rFonts w:ascii="Aptos" w:hAnsi="Aptos" w:eastAsia="宋体"/>
                <w:sz w:val="17"/>
              </w:rPr>
              <w:t>TG6 修复后结果</w:t>
            </w:r>
          </w:p>
        </w:tc>
        <w:tc>
          <w:tcPr>
            <w:tcW w:type="dxa" w:w="4759"/>
            <w:tcMar>
              <w:top w:w="60" w:type="dxa"/>
              <w:start w:w="75" w:type="dxa"/>
              <w:bottom w:w="60" w:type="dxa"/>
              <w:end w:w="75" w:type="dxa"/>
            </w:tcMar>
            <w:vAlign w:val="center"/>
          </w:tcPr>
          <w:p>
            <w:pPr>
              <w:keepLines/>
              <w:ind w:firstLine="0"/>
            </w:pPr>
            <w:r>
              <w:rPr>
                <w:rFonts w:ascii="Consolas" w:hAnsi="Consolas" w:eastAsia="等线"/>
                <w:color w:val="3A4652"/>
                <w:sz w:val="17"/>
              </w:rPr>
              <w:t>b9cbd8f87a08f2c2f2b88e1028992a8f117d69b40878ba96db2daf6c65037527</w:t>
            </w:r>
          </w:p>
        </w:tc>
      </w:tr>
      <w:tr>
        <w:trPr>
          <w:cantSplit/>
        </w:trPr>
        <w:tc>
          <w:tcPr>
            <w:tcW w:type="dxa" w:w="4759"/>
            <w:tcMar>
              <w:top w:w="60" w:type="dxa"/>
              <w:start w:w="75" w:type="dxa"/>
              <w:bottom w:w="60" w:type="dxa"/>
              <w:end w:w="75" w:type="dxa"/>
            </w:tcMar>
            <w:vAlign w:val="center"/>
            <w:shd w:fill="F8F9FA"/>
          </w:tcPr>
          <w:p>
            <w:pPr>
              <w:keepLines/>
              <w:ind w:firstLine="0"/>
            </w:pPr>
            <w:r>
              <w:rPr>
                <w:rFonts w:ascii="Aptos" w:hAnsi="Aptos" w:eastAsia="宋体"/>
                <w:sz w:val="17"/>
              </w:rPr>
              <w:t>TG6 轨迹诊断结果</w:t>
            </w:r>
          </w:p>
        </w:tc>
        <w:tc>
          <w:tcPr>
            <w:tcW w:type="dxa" w:w="4759"/>
            <w:tcMar>
              <w:top w:w="60" w:type="dxa"/>
              <w:start w:w="75" w:type="dxa"/>
              <w:bottom w:w="60" w:type="dxa"/>
              <w:end w:w="75" w:type="dxa"/>
            </w:tcMar>
            <w:vAlign w:val="center"/>
            <w:shd w:fill="F8F9FA"/>
          </w:tcPr>
          <w:p>
            <w:pPr>
              <w:keepLines/>
              <w:ind w:firstLine="0"/>
            </w:pPr>
            <w:r>
              <w:rPr>
                <w:rFonts w:ascii="Consolas" w:hAnsi="Consolas" w:eastAsia="等线"/>
                <w:color w:val="3A4652"/>
                <w:sz w:val="17"/>
              </w:rPr>
              <w:t>d804d727f3d90beea4fc90f0216f1f6eeb6754fdceee00816309ea7240a81b67</w:t>
            </w:r>
          </w:p>
        </w:tc>
      </w:tr>
      <w:tr>
        <w:trPr>
          <w:cantSplit/>
        </w:trPr>
        <w:tc>
          <w:tcPr>
            <w:tcW w:type="dxa" w:w="4759"/>
            <w:tcMar>
              <w:top w:w="60" w:type="dxa"/>
              <w:start w:w="75" w:type="dxa"/>
              <w:bottom w:w="60" w:type="dxa"/>
              <w:end w:w="75" w:type="dxa"/>
            </w:tcMar>
            <w:vAlign w:val="center"/>
            <w:shd w:fill="EAF1F7"/>
          </w:tcPr>
          <w:p>
            <w:pPr>
              <w:keepLines/>
              <w:ind w:firstLine="0"/>
            </w:pPr>
            <w:r>
              <w:rPr>
                <w:rFonts w:ascii="Aptos" w:hAnsi="Aptos" w:eastAsia="宋体"/>
                <w:sz w:val="17"/>
              </w:rPr>
              <w:t>TG7 正式结果</w:t>
            </w:r>
          </w:p>
        </w:tc>
        <w:tc>
          <w:tcPr>
            <w:tcW w:type="dxa" w:w="4759"/>
            <w:tcMar>
              <w:top w:w="60" w:type="dxa"/>
              <w:start w:w="75" w:type="dxa"/>
              <w:bottom w:w="60" w:type="dxa"/>
              <w:end w:w="75" w:type="dxa"/>
            </w:tcMar>
            <w:vAlign w:val="center"/>
          </w:tcPr>
          <w:p>
            <w:pPr>
              <w:keepLines/>
              <w:ind w:firstLine="0"/>
            </w:pPr>
            <w:r>
              <w:rPr>
                <w:rFonts w:ascii="Consolas" w:hAnsi="Consolas" w:eastAsia="等线"/>
                <w:color w:val="3A4652"/>
                <w:sz w:val="17"/>
              </w:rPr>
              <w:t>34ea3456f7d361761b9c6eff369c466a799a1c2427da18f703060c27546ed4ff</w:t>
            </w:r>
          </w:p>
        </w:tc>
      </w:tr>
      <w:tr>
        <w:trPr>
          <w:cantSplit/>
        </w:trPr>
        <w:tc>
          <w:tcPr>
            <w:tcW w:type="dxa" w:w="4759"/>
            <w:tcMar>
              <w:top w:w="60" w:type="dxa"/>
              <w:start w:w="75" w:type="dxa"/>
              <w:bottom w:w="60" w:type="dxa"/>
              <w:end w:w="75" w:type="dxa"/>
            </w:tcMar>
            <w:vAlign w:val="center"/>
            <w:shd w:fill="F8F9FA"/>
          </w:tcPr>
          <w:p>
            <w:pPr>
              <w:keepLines/>
              <w:ind w:firstLine="0"/>
            </w:pPr>
            <w:r>
              <w:rPr>
                <w:rFonts w:ascii="Aptos" w:hAnsi="Aptos" w:eastAsia="宋体"/>
                <w:sz w:val="17"/>
              </w:rPr>
              <w:t>TG8 v4 aggregate</w:t>
            </w:r>
          </w:p>
        </w:tc>
        <w:tc>
          <w:tcPr>
            <w:tcW w:type="dxa" w:w="4759"/>
            <w:tcMar>
              <w:top w:w="60" w:type="dxa"/>
              <w:start w:w="75" w:type="dxa"/>
              <w:bottom w:w="60" w:type="dxa"/>
              <w:end w:w="75" w:type="dxa"/>
            </w:tcMar>
            <w:vAlign w:val="center"/>
            <w:shd w:fill="F8F9FA"/>
          </w:tcPr>
          <w:p>
            <w:pPr>
              <w:keepLines/>
              <w:ind w:firstLine="0"/>
            </w:pPr>
            <w:r>
              <w:rPr>
                <w:rFonts w:ascii="Consolas" w:hAnsi="Consolas" w:eastAsia="等线"/>
                <w:color w:val="3A4652"/>
                <w:sz w:val="17"/>
              </w:rPr>
              <w:t>098bee6f10b47fb8dbe656785c3732a949448047f72bb0454bb48545299ceffe</w:t>
            </w:r>
          </w:p>
        </w:tc>
      </w:tr>
      <w:tr>
        <w:trPr>
          <w:cantSplit/>
        </w:trPr>
        <w:tc>
          <w:tcPr>
            <w:tcW w:type="dxa" w:w="4759"/>
            <w:tcMar>
              <w:top w:w="60" w:type="dxa"/>
              <w:start w:w="75" w:type="dxa"/>
              <w:bottom w:w="60" w:type="dxa"/>
              <w:end w:w="75" w:type="dxa"/>
            </w:tcMar>
            <w:vAlign w:val="center"/>
            <w:shd w:fill="EAF1F7"/>
          </w:tcPr>
          <w:p>
            <w:pPr>
              <w:keepLines/>
              <w:ind w:firstLine="0"/>
            </w:pPr>
            <w:r>
              <w:rPr>
                <w:rFonts w:ascii="Aptos" w:hAnsi="Aptos" w:eastAsia="宋体"/>
                <w:sz w:val="17"/>
              </w:rPr>
              <w:t>TG8 selector</w:t>
            </w:r>
          </w:p>
        </w:tc>
        <w:tc>
          <w:tcPr>
            <w:tcW w:type="dxa" w:w="4759"/>
            <w:tcMar>
              <w:top w:w="60" w:type="dxa"/>
              <w:start w:w="75" w:type="dxa"/>
              <w:bottom w:w="60" w:type="dxa"/>
              <w:end w:w="75" w:type="dxa"/>
            </w:tcMar>
            <w:vAlign w:val="center"/>
          </w:tcPr>
          <w:p>
            <w:pPr>
              <w:keepLines/>
              <w:ind w:firstLine="0"/>
            </w:pPr>
            <w:r>
              <w:rPr>
                <w:rFonts w:ascii="Consolas" w:hAnsi="Consolas" w:eastAsia="等线"/>
                <w:color w:val="3A4652"/>
                <w:sz w:val="17"/>
              </w:rPr>
              <w:t>6aae3a8539594bdb65bdeab92f9d82c2de9ac0e287f036af1e83157751636622</w:t>
            </w:r>
          </w:p>
        </w:tc>
      </w:tr>
      <w:tr>
        <w:trPr>
          <w:cantSplit/>
        </w:trPr>
        <w:tc>
          <w:tcPr>
            <w:tcW w:type="dxa" w:w="4759"/>
            <w:tcMar>
              <w:top w:w="60" w:type="dxa"/>
              <w:start w:w="75" w:type="dxa"/>
              <w:bottom w:w="60" w:type="dxa"/>
              <w:end w:w="75" w:type="dxa"/>
            </w:tcMar>
            <w:vAlign w:val="center"/>
            <w:shd w:fill="F8F9FA"/>
          </w:tcPr>
          <w:p>
            <w:pPr>
              <w:keepLines/>
              <w:ind w:firstLine="0"/>
            </w:pPr>
            <w:r>
              <w:rPr>
                <w:rFonts w:ascii="Aptos" w:hAnsi="Aptos" w:eastAsia="宋体"/>
                <w:sz w:val="17"/>
              </w:rPr>
              <w:t>TG8 selector/config</w:t>
            </w:r>
          </w:p>
        </w:tc>
        <w:tc>
          <w:tcPr>
            <w:tcW w:type="dxa" w:w="4759"/>
            <w:tcMar>
              <w:top w:w="60" w:type="dxa"/>
              <w:start w:w="75" w:type="dxa"/>
              <w:bottom w:w="60" w:type="dxa"/>
              <w:end w:w="75" w:type="dxa"/>
            </w:tcMar>
            <w:vAlign w:val="center"/>
            <w:shd w:fill="F8F9FA"/>
          </w:tcPr>
          <w:p>
            <w:pPr>
              <w:keepLines/>
              <w:ind w:firstLine="0"/>
            </w:pPr>
            <w:r>
              <w:rPr>
                <w:rFonts w:ascii="Consolas" w:hAnsi="Consolas" w:eastAsia="等线"/>
                <w:color w:val="3A4652"/>
                <w:sz w:val="17"/>
              </w:rPr>
              <w:t>36407699541289ea42a69362f1a6a3c2582648b1e1b7680781ed6725ee066582</w:t>
            </w:r>
          </w:p>
        </w:tc>
      </w:tr>
      <w:tr>
        <w:trPr>
          <w:cantSplit/>
        </w:trPr>
        <w:tc>
          <w:tcPr>
            <w:tcW w:type="dxa" w:w="4759"/>
            <w:tcMar>
              <w:top w:w="60" w:type="dxa"/>
              <w:start w:w="75" w:type="dxa"/>
              <w:bottom w:w="60" w:type="dxa"/>
              <w:end w:w="75" w:type="dxa"/>
            </w:tcMar>
            <w:vAlign w:val="center"/>
            <w:shd w:fill="EAF1F7"/>
          </w:tcPr>
          <w:p>
            <w:pPr>
              <w:keepLines/>
              <w:ind w:firstLine="0"/>
            </w:pPr>
            <w:r>
              <w:rPr>
                <w:rFonts w:ascii="Aptos" w:hAnsi="Aptos" w:eastAsia="宋体"/>
                <w:sz w:val="17"/>
              </w:rPr>
              <w:t>TG8 readiness</w:t>
            </w:r>
          </w:p>
        </w:tc>
        <w:tc>
          <w:tcPr>
            <w:tcW w:type="dxa" w:w="4759"/>
            <w:tcMar>
              <w:top w:w="60" w:type="dxa"/>
              <w:start w:w="75" w:type="dxa"/>
              <w:bottom w:w="60" w:type="dxa"/>
              <w:end w:w="75" w:type="dxa"/>
            </w:tcMar>
            <w:vAlign w:val="center"/>
          </w:tcPr>
          <w:p>
            <w:pPr>
              <w:keepLines/>
              <w:ind w:firstLine="0"/>
            </w:pPr>
            <w:r>
              <w:rPr>
                <w:rFonts w:ascii="Consolas" w:hAnsi="Consolas" w:eastAsia="等线"/>
                <w:color w:val="3A4652"/>
                <w:sz w:val="17"/>
              </w:rPr>
              <w:t>85627fd938abce62e254a68957893f81b1389cc0a7e6519976d338a15ed3904b</w:t>
            </w:r>
          </w:p>
        </w:tc>
      </w:tr>
      <w:tr>
        <w:trPr>
          <w:cantSplit/>
        </w:trPr>
        <w:tc>
          <w:tcPr>
            <w:tcW w:type="dxa" w:w="4759"/>
            <w:tcMar>
              <w:top w:w="60" w:type="dxa"/>
              <w:start w:w="75" w:type="dxa"/>
              <w:bottom w:w="60" w:type="dxa"/>
              <w:end w:w="75" w:type="dxa"/>
            </w:tcMar>
            <w:vAlign w:val="center"/>
            <w:shd w:fill="F8F9FA"/>
          </w:tcPr>
          <w:p>
            <w:pPr>
              <w:keepLines/>
              <w:ind w:firstLine="0"/>
            </w:pPr>
            <w:r>
              <w:rPr>
                <w:rFonts w:ascii="Aptos" w:hAnsi="Aptos" w:eastAsia="宋体"/>
                <w:sz w:val="17"/>
              </w:rPr>
              <w:t>TG8 durable runner</w:t>
            </w:r>
          </w:p>
        </w:tc>
        <w:tc>
          <w:tcPr>
            <w:tcW w:type="dxa" w:w="4759"/>
            <w:tcMar>
              <w:top w:w="60" w:type="dxa"/>
              <w:start w:w="75" w:type="dxa"/>
              <w:bottom w:w="60" w:type="dxa"/>
              <w:end w:w="75" w:type="dxa"/>
            </w:tcMar>
            <w:vAlign w:val="center"/>
            <w:shd w:fill="F8F9FA"/>
          </w:tcPr>
          <w:p>
            <w:pPr>
              <w:keepLines/>
              <w:ind w:firstLine="0"/>
            </w:pPr>
            <w:r>
              <w:rPr>
                <w:rFonts w:ascii="Consolas" w:hAnsi="Consolas" w:eastAsia="等线"/>
                <w:color w:val="3A4652"/>
                <w:sz w:val="17"/>
              </w:rPr>
              <w:t>6d6d1ad26f5f5ea18d7da8b8dece366035588fbd3ac5ee4dc7dab419091263e8</w:t>
            </w:r>
          </w:p>
        </w:tc>
      </w:tr>
      <w:tr>
        <w:trPr>
          <w:cantSplit/>
        </w:trPr>
        <w:tc>
          <w:tcPr>
            <w:tcW w:type="dxa" w:w="4759"/>
            <w:tcMar>
              <w:top w:w="60" w:type="dxa"/>
              <w:start w:w="75" w:type="dxa"/>
              <w:bottom w:w="60" w:type="dxa"/>
              <w:end w:w="75" w:type="dxa"/>
            </w:tcMar>
            <w:vAlign w:val="center"/>
            <w:shd w:fill="EAF1F7"/>
          </w:tcPr>
          <w:p>
            <w:pPr>
              <w:keepLines/>
              <w:ind w:firstLine="0"/>
            </w:pPr>
            <w:r>
              <w:rPr>
                <w:rFonts w:ascii="Aptos" w:hAnsi="Aptos" w:eastAsia="宋体"/>
                <w:sz w:val="17"/>
              </w:rPr>
              <w:t>TG8 原始结果</w:t>
            </w:r>
          </w:p>
        </w:tc>
        <w:tc>
          <w:tcPr>
            <w:tcW w:type="dxa" w:w="4759"/>
            <w:tcMar>
              <w:top w:w="60" w:type="dxa"/>
              <w:start w:w="75" w:type="dxa"/>
              <w:bottom w:w="60" w:type="dxa"/>
              <w:end w:w="75" w:type="dxa"/>
            </w:tcMar>
            <w:vAlign w:val="center"/>
          </w:tcPr>
          <w:p>
            <w:pPr>
              <w:keepLines/>
              <w:ind w:firstLine="0"/>
            </w:pPr>
            <w:r>
              <w:rPr>
                <w:rFonts w:ascii="Consolas" w:hAnsi="Consolas" w:eastAsia="等线"/>
                <w:color w:val="3A4652"/>
                <w:sz w:val="17"/>
              </w:rPr>
              <w:t>1a8f4c860822524e8290057b4783ff467ec8d0e4ba3a7e784af924f8d2dff954</w:t>
            </w:r>
          </w:p>
        </w:tc>
      </w:tr>
      <w:tr>
        <w:trPr>
          <w:cantSplit/>
        </w:trPr>
        <w:tc>
          <w:tcPr>
            <w:tcW w:type="dxa" w:w="4759"/>
            <w:tcMar>
              <w:top w:w="60" w:type="dxa"/>
              <w:start w:w="75" w:type="dxa"/>
              <w:bottom w:w="60" w:type="dxa"/>
              <w:end w:w="75" w:type="dxa"/>
            </w:tcMar>
            <w:vAlign w:val="center"/>
            <w:shd w:fill="F8F9FA"/>
          </w:tcPr>
          <w:p>
            <w:pPr>
              <w:keepLines/>
              <w:ind w:firstLine="0"/>
            </w:pPr>
            <w:r>
              <w:rPr>
                <w:rFonts w:ascii="Aptos" w:hAnsi="Aptos" w:eastAsia="宋体"/>
                <w:sz w:val="17"/>
              </w:rPr>
              <w:t>TG8 终态审计</w:t>
            </w:r>
          </w:p>
        </w:tc>
        <w:tc>
          <w:tcPr>
            <w:tcW w:type="dxa" w:w="4759"/>
            <w:tcMar>
              <w:top w:w="60" w:type="dxa"/>
              <w:start w:w="75" w:type="dxa"/>
              <w:bottom w:w="60" w:type="dxa"/>
              <w:end w:w="75" w:type="dxa"/>
            </w:tcMar>
            <w:vAlign w:val="center"/>
            <w:shd w:fill="F8F9FA"/>
          </w:tcPr>
          <w:p>
            <w:pPr>
              <w:keepLines/>
              <w:ind w:firstLine="0"/>
            </w:pPr>
            <w:r>
              <w:rPr>
                <w:rFonts w:ascii="Consolas" w:hAnsi="Consolas" w:eastAsia="等线"/>
                <w:color w:val="3A4652"/>
                <w:sz w:val="17"/>
              </w:rPr>
              <w:t>054a73c13e9984e3dfe5c07e6d76c2929454105bfee47e381f923448d4785d71</w:t>
            </w:r>
          </w:p>
        </w:tc>
      </w:tr>
      <w:tr>
        <w:trPr>
          <w:cantSplit/>
        </w:trPr>
        <w:tc>
          <w:tcPr>
            <w:tcW w:type="dxa" w:w="4759"/>
            <w:tcMar>
              <w:top w:w="60" w:type="dxa"/>
              <w:start w:w="75" w:type="dxa"/>
              <w:bottom w:w="60" w:type="dxa"/>
              <w:end w:w="75" w:type="dxa"/>
            </w:tcMar>
            <w:vAlign w:val="center"/>
            <w:shd w:fill="EAF1F7"/>
          </w:tcPr>
          <w:p>
            <w:pPr>
              <w:keepLines/>
              <w:ind w:firstLine="0"/>
            </w:pPr>
            <w:r>
              <w:rPr>
                <w:rFonts w:ascii="Aptos" w:hAnsi="Aptos" w:eastAsia="宋体"/>
                <w:sz w:val="17"/>
              </w:rPr>
              <w:t>TG8 聚类分析</w:t>
            </w:r>
          </w:p>
        </w:tc>
        <w:tc>
          <w:tcPr>
            <w:tcW w:type="dxa" w:w="4759"/>
            <w:tcMar>
              <w:top w:w="60" w:type="dxa"/>
              <w:start w:w="75" w:type="dxa"/>
              <w:bottom w:w="60" w:type="dxa"/>
              <w:end w:w="75" w:type="dxa"/>
            </w:tcMar>
            <w:vAlign w:val="center"/>
          </w:tcPr>
          <w:p>
            <w:pPr>
              <w:keepLines/>
              <w:ind w:firstLine="0"/>
            </w:pPr>
            <w:r>
              <w:rPr>
                <w:rFonts w:ascii="Consolas" w:hAnsi="Consolas" w:eastAsia="等线"/>
                <w:color w:val="3A4652"/>
                <w:sz w:val="17"/>
              </w:rPr>
              <w:t>da3a08f94a0a0198b0fc3ec67e0b26903d4186366c5ed7486009aae6da8f55a9</w:t>
            </w:r>
          </w:p>
        </w:tc>
      </w:tr>
    </w:tbl>
    <w:p>
      <w:pPr>
        <w:spacing w:after="20"/>
      </w:pPr>
    </w:p>
    <w:p>
      <w:r>
        <w:rPr>
          <w:rFonts w:ascii="Aptos" w:hAnsi="Aptos" w:eastAsia="宋体"/>
        </w:rPr>
        <w:t>完整逐文件哈希见终态审计和分析 JSON。脚本可以在新的审计/分析版本中复核数据，但不能借“复现”调用实验启动器、覆盖旧输出或继续已终止的环境回合。</w:t>
      </w:r>
    </w:p>
    <w:sectPr w:rsidR="00FC693F" w:rsidRPr="0006063C" w:rsidSect="00034616">
      <w:headerReference w:type="default" r:id="rId9"/>
      <w:footerReference w:type="default" r:id="rId10"/>
      <w:pgSz w:w="12240" w:h="15840"/>
      <w:pgMar w:top="1247" w:right="130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等线"/>
        <w:color w:val="6E7781"/>
        <w:sz w:val="17"/>
      </w:rPr>
      <w:t xml:space="preserve">第 </w:t>
    </w:r>
    <w:r>
      <w:fldChar w:fldCharType="begin"/>
      <w:instrText xml:space="preserve">PAGE</w:instrText>
      <w:fldChar w:fldCharType="separate"/>
      <w:fldChar w:fldCharType="end"/>
    </w:r>
    <w:r>
      <w:rPr>
        <w:rFonts w:ascii="Aptos" w:hAnsi="Aptos" w:eastAsia="等线"/>
        <w:color w:val="6E7781"/>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等线"/>
        <w:color w:val="6E7781"/>
        <w:sz w:val="17"/>
      </w:rPr>
      <w:t>TraceGraph TG6–TG8 研究与审计报告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420"/>
    </w:pPr>
    <w:rPr>
      <w:rFonts w:ascii="Aptos" w:hAnsi="Aptos" w:eastAsia="宋体"/>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黑体"/>
      <w:b/>
      <w:bCs/>
      <w:color w:val="244A7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黑体"/>
      <w:b/>
      <w:bCs/>
      <w:color w:val="2B6F6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黑体"/>
      <w:b/>
      <w:bCs/>
      <w:color w:val="202A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黑体"/>
      <w:b/>
      <w:color w:val="244A7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TeXFormula">
    <w:name w:val="LaTeX Formula"/>
    <w:pPr>
      <w:keepLines/>
      <w:spacing w:before="120" w:after="120"/>
      <w:jc w:val="center"/>
    </w:pPr>
    <w:rPr>
      <w:rFonts w:ascii="Cambria Math" w:hAnsi="Cambria Math" w:eastAsia="等线"/>
      <w:color w:val="202A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E:/&#26700;&#38754;/&#26257;&#26399;&#23454;&#35757;/SummerSkillOpt/paper/acl2027/TRACEGRAPH_RESEARCH_PLAN.md" TargetMode="External"/><Relationship Id="rId12" Type="http://schemas.openxmlformats.org/officeDocument/2006/relationships/hyperlink" Target="E:/&#26700;&#38754;/&#26257;&#26399;&#23454;&#35757;/SummerSkillOpt/artifacts/acl2027_tracegraph_tg6_local_execution_runner_v1/report.md" TargetMode="External"/><Relationship Id="rId13" Type="http://schemas.openxmlformats.org/officeDocument/2006/relationships/hyperlink" Target="E:/&#26700;&#38754;/&#26257;&#26399;&#23454;&#35757;/SummerSkillOpt/artifacts/acl2027_tracegraph_tg6_repaired_local_execution_runner_v4/run_manifest.json" TargetMode="External"/><Relationship Id="rId14" Type="http://schemas.openxmlformats.org/officeDocument/2006/relationships/hyperlink" Target="E:/&#26700;&#38754;/&#26257;&#26399;&#23454;&#35757;/SummerSkillOpt/paper/acl2027/results/tracegraph_tg6_trajectory_failure_analysis_execution_v2.md" TargetMode="External"/><Relationship Id="rId15" Type="http://schemas.openxmlformats.org/officeDocument/2006/relationships/hyperlink" Target="E:/&#26700;&#38754;/&#26257;&#26399;&#23454;&#35757;/SummerSkillOpt/scripts/run_acl2027_tracegraph_tg6_trajectory_failure_analysis_runner_v1.py:408" TargetMode="External"/><Relationship Id="rId16" Type="http://schemas.openxmlformats.org/officeDocument/2006/relationships/hyperlink" Target="E:/&#26700;&#38754;/&#26257;&#26399;&#23454;&#35757;/SummerSkillOpt/paper/acl2027/results/tracegraph_tg6_trajectory_failure_mechanism_audit_v1.md" TargetMode="External"/><Relationship Id="rId17" Type="http://schemas.openxmlformats.org/officeDocument/2006/relationships/hyperlink" Target="E:/&#26700;&#38754;/&#26257;&#26399;&#23454;&#35757;/SummerSkillOpt/paper/acl2027/results/tracegraph_tg7_progress_memory_runner_v1.md" TargetMode="External"/><Relationship Id="rId18" Type="http://schemas.openxmlformats.org/officeDocument/2006/relationships/hyperlink" Target="E:/&#26700;&#38754;/&#26257;&#26399;&#23454;&#35757;/SummerSkillOpt/paper/acl2027/results/tracegraph_tg8_preflight_review_v3.md" TargetMode="External"/><Relationship Id="rId19" Type="http://schemas.openxmlformats.org/officeDocument/2006/relationships/hyperlink" Target="E:/&#26700;&#38754;/&#26257;&#26399;&#23454;&#35757;/SummerSkillOpt/paper/acl2027/results/tracegraph_tg8_selector_review_v1.md" TargetMode="External"/><Relationship Id="rId20" Type="http://schemas.openxmlformats.org/officeDocument/2006/relationships/hyperlink" Target="E:/&#26700;&#38754;/&#26257;&#26399;&#23454;&#35757;/SummerSkillOpt/paper/acl2027/TRACEGRAPH_TG8_OBSERVABLE_SUBGOAL_PLAN_V4.md" TargetMode="External"/><Relationship Id="rId21" Type="http://schemas.openxmlformats.org/officeDocument/2006/relationships/hyperlink" Target="E:/&#26700;&#38754;/&#26257;&#26399;&#23454;&#35757;/SummerSkillOpt/configs/acl2027/tracegraph_tg8_observable_subgoal_preflight_v4.json" TargetMode="External"/><Relationship Id="rId22" Type="http://schemas.openxmlformats.org/officeDocument/2006/relationships/hyperlink" Target="E:/&#26700;&#38754;/&#26257;&#26399;&#23454;&#35757;/SummerSkillOpt/scripts/run_acl2027_tracegraph_tg8_observable_subgoal_selector_v3.py" TargetMode="External"/><Relationship Id="rId23" Type="http://schemas.openxmlformats.org/officeDocument/2006/relationships/hyperlink" Target="E:/&#26700;&#38754;/&#26257;&#26399;&#23454;&#35757;/SummerSkillOpt/artifacts/acl2027_tracegraph_tg8_durable_v2/audit_20260917_manual_v1/audit.json" TargetMode="External"/><Relationship Id="rId24" Type="http://schemas.openxmlformats.org/officeDocument/2006/relationships/hyperlink" Target="E:/&#26700;&#38754;/&#26257;&#26399;&#23454;&#35757;/SummerSkillOpt/paper/acl2027/results/tracegraph_tg8_manual_terminal_audit_20260917.md" TargetMode="External"/><Relationship Id="rId25" Type="http://schemas.openxmlformats.org/officeDocument/2006/relationships/hyperlink" Target="E:/&#26700;&#38754;/&#26257;&#26399;&#23454;&#35757;/SummerSkillOpt/artifacts/acl2027_tracegraph_tg8_durable_v2/independent_20260916_manual_v1/result.json" TargetMode="External"/><Relationship Id="rId26" Type="http://schemas.openxmlformats.org/officeDocument/2006/relationships/hyperlink" Target="E:/&#26700;&#38754;/&#26257;&#26399;&#23454;&#35757;/SummerSkillOpt/artifacts/acl2027_tracegraph_tg8_durable_v2/analysis_20260917_manual_v1/analysis.json" TargetMode="External"/><Relationship Id="rId27" Type="http://schemas.openxmlformats.org/officeDocument/2006/relationships/hyperlink" Target="E:/&#26700;&#38754;/&#26257;&#26399;&#23454;&#35757;/SummerSkillOpt/artifacts/acl2027_tracegraph_tg8_durable_v2/analysis_20260917_manual_v1/task_cluster_inputs.csv" TargetMode="External"/><Relationship Id="rId28" Type="http://schemas.openxmlformats.org/officeDocument/2006/relationships/hyperlink" Target="E:/&#26700;&#38754;/&#26257;&#26399;&#23454;&#35757;/SummerSkillOpt/scripts/analyze_acl2027_tg8_terminal_clusters_v1.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从合法动作到任务完成：TraceGraph TG6–TG8 研究、实验设计与终态审计报告</dc:title>
  <dc:subject>ACL 2027 TraceGraph TG6–TG8</dc:subject>
  <dc:creator>SummerSkillOpt Research Project</dc:creator>
  <cp:keywords>TraceGraph, TG6, TG7, TG8, ALFWorld, audit, experiment design</cp:keywords>
  <dc:description>Formulas are retained as LaTeX source blocks.</dc:description>
  <cp:lastModifiedBy/>
  <cp:revision>1</cp:revision>
  <dcterms:created xsi:type="dcterms:W3CDTF">2013-12-23T23:15:00Z</dcterms:created>
  <dcterms:modified xsi:type="dcterms:W3CDTF">2013-12-23T23:15:00Z</dcterms:modified>
  <cp:category/>
</cp:coreProperties>
</file>