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1F4D78"/>
          <w:sz w:val="44"/>
        </w:rPr>
        <w:t>新主线论文重构方案</w:t>
      </w:r>
    </w:p>
    <w:p>
      <w:pPr>
        <w:spacing w:after="280"/>
        <w:jc w:val="center"/>
      </w:pPr>
      <w:r>
        <w:rPr>
          <w:rFonts w:ascii="Calibri" w:hAnsi="Calibri"/>
          <w:i/>
          <w:color w:val="666666"/>
          <w:sz w:val="22"/>
        </w:rPr>
        <w:t>ACL 2027 | Scope-aware admission and answer-level grounding for continual agents</w:t>
      </w:r>
    </w:p>
    <w:p>
      <w:r>
        <w:t>本报告说明为什么新主线必须从“经验复用是否提升性能”转向“经验何时值得复用，以及为什么 selection 不能保证 answer-level transfer”。</w:t>
      </w:r>
    </w:p>
    <w:p>
      <w:pPr>
        <w:pStyle w:val="Heading1"/>
      </w:pPr>
      <w:r>
        <w:t>一、新研究问题如何确定</w:t>
      </w:r>
    </w:p>
    <w:p>
      <w:r>
        <w:t>原实验把历史成功、skill 抽象、scope 匹配、admission、操作执行、证据充分性和最终答案压缩成一个 accuracy 指标。结果失败时，无法区分方法失败、模型能力失败、传输失败和 grounding 失败。</w:t>
      </w:r>
    </w:p>
    <w:p>
      <w:r>
        <w:t>因此新问题改为：Agent 应该在什么条件下复用历史经验？为什么 skill 被选择后仍可能无法形成证据支持的正确答案？</w:t>
      </w:r>
    </w:p>
    <w:p>
      <w:pPr>
        <w:pStyle w:val="Heading1"/>
      </w:pPr>
      <w:r>
        <w:t>二、新实验的分层框架</w:t>
      </w:r>
    </w:p>
    <w:p>
      <w:r>
        <w:t>新的经验复用链为：verified trajectory -&gt; typed candidate -&gt; scope-aware admission -&gt; evidence-grounded operation -&gt; intermediate result -&gt; final answer。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3900"/>
        <w:gridCol w:w="36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</w:rPr>
              <w:t>层级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</w:rPr>
              <w:t>需要回答的问题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</w:rPr>
              <w:t>失败表现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Trajectory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历史成功是否真实可验证？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候选经验本身不可靠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Candidate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skill 抽象是否正确？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候选 identity 或 scope 错误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Admission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当前任务是否应该使用它？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不该用却接受，或该用却 abstain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Operation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模型是否执行了正确操作？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选对 skill 但方向错误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Evidence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证据是否支持操作？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ID 不存在、证据不足或错配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Answer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最终答案是否被中间过程支持？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格式正确但答案错误</w:t>
            </w:r>
          </w:p>
        </w:tc>
      </w:tr>
    </w:tbl>
    <w:p>
      <w:pPr>
        <w:spacing w:after="40"/>
      </w:pPr>
    </w:p>
    <w:p>
      <w:pPr>
        <w:pStyle w:val="Heading1"/>
      </w:pPr>
      <w:r>
        <w:t>三、新实验的核心假设</w:t>
      </w:r>
    </w:p>
    <w:p>
      <w:pPr>
        <w:pStyle w:val="Heading2"/>
      </w:pPr>
      <w:r>
        <w:t>3.1 H1：scope mismatch 会造成系统性错误</w:t>
      </w:r>
    </w:p>
    <w:p>
      <w:r>
        <w:t>不相容 prior 不是普通随机噪声。它应把模型推向可解释的 counterfactual answer。Phase 5 incompatible control 的 0/40 正确率为该假设提供了直接支持。</w:t>
      </w:r>
    </w:p>
    <w:p>
      <w:pPr>
        <w:pStyle w:val="Heading2"/>
      </w:pPr>
      <w:r>
        <w:t>3.2 H2：evidence-grounded admission 能降低 harmful reuse</w:t>
      </w:r>
    </w:p>
    <w:p>
      <w:r>
        <w:t>这是新方法的核心目标，但当前尚未证明总体准确率优势：always-use typed 为 40/40，admission typed 为 39/40。因此目前只能说 admission 是可审计的安全控制机制，而不能声称已优于 always-use。</w:t>
      </w:r>
    </w:p>
    <w:p>
      <w:pPr>
        <w:pStyle w:val="Heading2"/>
      </w:pPr>
      <w:r>
        <w:t>3.3 H3：selector uptake 不能代表经验迁移</w:t>
      </w:r>
    </w:p>
    <w:p>
      <w:r>
        <w:t>Phase 3、Phase 3H 和 Phase 5 共同支持 selection != execution != grounding。</w:t>
      </w:r>
    </w:p>
    <w:p>
      <w:pPr>
        <w:pStyle w:val="Heading2"/>
      </w:pPr>
      <w:r>
        <w:t>3.4 H4：answer grounding 是关键瓶颈</w:t>
      </w:r>
    </w:p>
    <w:p>
      <w:r>
        <w:t>Phase 5 同时得到 240/240 contract-valid、203/240 evidence-resolving 和 188/240 answer-correct，说明格式、证据和答案是三个不同层级。</w:t>
      </w:r>
    </w:p>
    <w:p>
      <w:pPr>
        <w:pStyle w:val="Heading1"/>
      </w:pPr>
      <w:r>
        <w:t>四、新论文的主要创新点</w:t>
      </w:r>
    </w:p>
    <w:p>
      <w:pPr>
        <w:pStyle w:val="ListNumber"/>
        <w:spacing w:after="80"/>
      </w:pPr>
      <w:r>
        <w:t>把历史经验形式化为可审计对象：candidate = identity + scope + provenance + evidence + validation status + retention status。</w:t>
      </w:r>
    </w:p>
    <w:p>
      <w:pPr>
        <w:pStyle w:val="ListNumber"/>
        <w:spacing w:after="80"/>
      </w:pPr>
      <w:r>
        <w:t>明确区分 selection、execution 和 grounding：选择了 skill 不等于执行了 skill，也不等于得到证据支持的答案。</w:t>
      </w:r>
    </w:p>
    <w:p>
      <w:pPr>
        <w:pStyle w:val="ListNumber"/>
        <w:spacing w:after="80"/>
      </w:pPr>
      <w:r>
        <w:t>提出 operation-incompatible control：提供形式上合法但操作不兼容的 prior，用可解释的 counterfactual answer 测量 misuse。</w:t>
      </w:r>
    </w:p>
    <w:p>
      <w:pPr>
        <w:pStyle w:val="ListNumber"/>
        <w:spacing w:after="80"/>
      </w:pPr>
      <w:r>
        <w:t>将 answer-level evidence grounding 作为独立评价维度，同时记录 admission、selected skill、evidence IDs、extracted operands、intermediate result 和 final answer。</w:t>
      </w:r>
    </w:p>
    <w:p>
      <w:pPr>
        <w:pStyle w:val="ListNumber"/>
        <w:spacing w:after="80"/>
      </w:pPr>
      <w:r>
        <w:t>把负结果转化为安全边界：研究什么条件下经验可安全复用，什么条件下会系统性伤害答案。</w:t>
      </w:r>
    </w:p>
    <w:p>
      <w:pPr>
        <w:pStyle w:val="Heading1"/>
      </w:pPr>
      <w:r>
        <w:t>五、推荐的论文中心主张</w:t>
      </w:r>
    </w:p>
    <w:p>
      <w:r>
        <w:t>Historical experience is not safely reusable merely because it is successful, typed, or selected by the agent. Safe reuse requires scope-aware admission and answer-level evidence grounding. Controlled experiments show that incompatible priors can systematically corrupt answers, while real-model experiments reveal that selector uptake and contract validity substantially overestimate true experience transfer.</w:t>
      </w:r>
    </w:p>
    <w:p>
      <w:pPr>
        <w:pStyle w:val="Heading1"/>
      </w:pPr>
      <w:r>
        <w:t>六、ACL 投稿定位</w:t>
      </w:r>
    </w:p>
    <w:p>
      <w:r>
        <w:t>不建议定位为“我们的方法普遍提升 continual agent performance”。建议定位为：一个用于审计历史经验复用的 scope-aware、evidence-grounded continual-agent framework。</w:t>
      </w:r>
    </w:p>
    <w:p>
      <w:pPr>
        <w:pStyle w:val="Heading1"/>
      </w:pPr>
      <w:r>
        <w:t>七、建议的论文结构</w:t>
      </w:r>
    </w:p>
    <w:p>
      <w:pPr>
        <w:pStyle w:val="ListNumber"/>
        <w:spacing w:after="80"/>
      </w:pPr>
      <w:r>
        <w:t>Introduction：提出历史经验复用的安全性问题。</w:t>
      </w:r>
    </w:p>
    <w:p>
      <w:pPr>
        <w:pStyle w:val="ListNumber"/>
        <w:spacing w:after="80"/>
      </w:pPr>
      <w:r>
        <w:t>Problem formulation：定义 candidate、scope、admission、evidence 和 grounding。</w:t>
      </w:r>
    </w:p>
    <w:p>
      <w:pPr>
        <w:pStyle w:val="ListNumber"/>
        <w:spacing w:after="80"/>
      </w:pPr>
      <w:r>
        <w:t>Failure taxonomy：区分 identity、scope、admission、operation、evidence 和 answer failure。</w:t>
      </w:r>
    </w:p>
    <w:p>
      <w:pPr>
        <w:pStyle w:val="ListNumber"/>
        <w:spacing w:after="80"/>
      </w:pPr>
      <w:r>
        <w:t>Controlled mechanism benchmark：用 Phase 0 证明机制在可识别条件下可行。</w:t>
      </w:r>
    </w:p>
    <w:p>
      <w:pPr>
        <w:pStyle w:val="ListNumber"/>
        <w:spacing w:after="80"/>
      </w:pPr>
      <w:r>
        <w:t>Real-model evaluation：用 Phase 1-4 展示真实环境中的外部有效性挑战。</w:t>
      </w:r>
    </w:p>
    <w:p>
      <w:pPr>
        <w:pStyle w:val="ListNumber"/>
        <w:spacing w:after="80"/>
      </w:pPr>
      <w:r>
        <w:t>Admission and grounding study：用 Phase 5 测量不相容 prior、abstention 和 answer-level grounding。</w:t>
      </w:r>
    </w:p>
    <w:p>
      <w:pPr>
        <w:pStyle w:val="ListNumber"/>
        <w:spacing w:after="80"/>
      </w:pPr>
      <w:r>
        <w:t>Implications and limitations：给出适用边界，不夸大跨模型或跨领域泛化。</w:t>
      </w:r>
    </w:p>
    <w:p>
      <w:pPr>
        <w:pStyle w:val="Heading1"/>
      </w:pPr>
      <w:r>
        <w:t>八、最终判断</w:t>
      </w:r>
    </w:p>
    <w:p>
      <w:r>
        <w:t>新主线不是放弃原工作，而是把“尚未证实的性能提升主张”重构为“历史经验复用的审计、失败机制和安全边界”。Phase 0 提供机制证据，Phase 1-4 提供真实环境挑战，Phase 5 提供不相容 prior 的直接伤害证据和 selector-grounding gap 的完整测量。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77777"/>
        <w:sz w:val="18"/>
      </w:rPr>
      <w:t>ACL 2027 research direction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