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F49"/>
          <w:sz w:val="36"/>
        </w:rPr>
        <w:t>Competing Interests</w:t>
      </w:r>
    </w:p>
    <w:p/>
    <w:p>
      <w:pPr>
        <w:jc w:val="both"/>
      </w:pPr>
      <w:r>
        <w:t>The author declares no competing financial or non-financial interests that could have appeared to influence the work reported in this manuscript.</w:t>
      </w:r>
    </w:p>
    <w:p>
      <w:r>
        <w:rPr>
          <w:i/>
          <w:color w:val="784600"/>
        </w:rPr>
        <w:t>Author confirmation is required before submission. Replace this statement if any financial, professional, advisory, intellectual-property or personal conflict applies.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Composable Assurance for Sovereign Digital Currency | Submission material | 6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2F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E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12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Competing Interests</dc:title>
  <dc:subject/>
  <dc:creator>Md Zubaer Mahmood Zubraj</dc:creator>
  <cp:keywords/>
  <dc:description>generated by python-docx</dc:description>
  <cp:lastModifiedBy>Md Zubaer Mahmood Zubraj</cp:lastModifiedBy>
  <cp:revision>1</cp:revision>
  <dcterms:created xsi:type="dcterms:W3CDTF">2013-12-23T23:15:00Z</dcterms:created>
  <dcterms:modified xsi:type="dcterms:W3CDTF">2013-12-23T23:15:00Z</dcterms:modified>
  <cp:category/>
</cp:coreProperties>
</file>