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Composable assurance for sovereign digital currency (CBDC): An evidence-gated qualification framework</w:t>
      </w:r>
    </w:p>
    <w:p>
      <w:pPr>
        <w:jc w:val="center"/>
      </w:pPr>
      <w:r>
        <w:rPr>
          <w:b/>
          <w:color w:val="9C0006"/>
        </w:rPr>
        <w:t>PROVISIONAL TITLE-PAGE TEMPLATE — ACCOUNTABLE AUTHOR CONFIRMATION REQUIRED</w:t>
      </w:r>
    </w:p>
    <w:tbl>
      <w:tblPr>
        <w:tblStyle w:val="TableGrid"/>
        <w:tblW w:type="auto" w:w="0"/>
        <w:tblLook w:firstColumn="1" w:firstRow="1" w:lastColumn="0" w:lastRow="0" w:noHBand="0" w:noVBand="1" w:val="04A0"/>
      </w:tblPr>
      <w:tblGrid>
        <w:gridCol w:w="4801"/>
        <w:gridCol w:w="4801"/>
      </w:tblGrid>
      <w:tr>
        <w:tc>
          <w:tcPr>
            <w:tcW w:type="dxa" w:w="4801"/>
          </w:tcPr>
          <w:p>
            <w:r>
              <w:rPr>
                <w:b/>
              </w:rPr>
              <w:t>Journal</w:t>
            </w:r>
          </w:p>
        </w:tc>
        <w:tc>
          <w:tcPr>
            <w:tcW w:type="dxa" w:w="4801"/>
          </w:tcPr>
          <w:p>
            <w:r>
              <w:t>Journal of Financial Market Infrastructures (provisional target)</w:t>
            </w:r>
          </w:p>
        </w:tc>
      </w:tr>
      <w:tr>
        <w:tc>
          <w:tcPr>
            <w:tcW w:type="dxa" w:w="4801"/>
          </w:tcPr>
          <w:p>
            <w:r>
              <w:rPr>
                <w:b/>
              </w:rPr>
              <w:t>Article type</w:t>
            </w:r>
          </w:p>
        </w:tc>
        <w:tc>
          <w:tcPr>
            <w:tcW w:type="dxa" w:w="4801"/>
          </w:tcPr>
          <w:p>
            <w:r>
              <w:t>Research paper</w:t>
            </w:r>
          </w:p>
        </w:tc>
      </w:tr>
      <w:tr>
        <w:tc>
          <w:tcPr>
            <w:tcW w:type="dxa" w:w="4801"/>
          </w:tcPr>
          <w:p>
            <w:r>
              <w:rPr>
                <w:b/>
              </w:rPr>
              <w:t>Author 1</w:t>
            </w:r>
          </w:p>
        </w:tc>
        <w:tc>
          <w:tcPr>
            <w:tcW w:type="dxa" w:w="4801"/>
          </w:tcPr>
          <w:p>
            <w:r>
              <w:t>Zubaer Mahmood Zubraj</w:t>
            </w:r>
          </w:p>
        </w:tc>
      </w:tr>
      <w:tr>
        <w:tc>
          <w:tcPr>
            <w:tcW w:type="dxa" w:w="4801"/>
          </w:tcPr>
          <w:p>
            <w:r>
              <w:rPr>
                <w:b/>
              </w:rPr>
              <w:t>Affiliation</w:t>
            </w:r>
          </w:p>
        </w:tc>
        <w:tc>
          <w:tcPr>
            <w:tcW w:type="dxa" w:w="4801"/>
          </w:tcPr>
          <w:p>
            <w:r>
              <w:t>[ACCOUNTABLE AUTHOR TO CONFIRM]</w:t>
            </w:r>
          </w:p>
        </w:tc>
      </w:tr>
      <w:tr>
        <w:tc>
          <w:tcPr>
            <w:tcW w:type="dxa" w:w="4801"/>
          </w:tcPr>
          <w:p>
            <w:r>
              <w:rPr>
                <w:b/>
              </w:rPr>
              <w:t>Postal address</w:t>
            </w:r>
          </w:p>
        </w:tc>
        <w:tc>
          <w:tcPr>
            <w:tcW w:type="dxa" w:w="4801"/>
          </w:tcPr>
          <w:p>
            <w:r>
              <w:t>[ACCOUNTABLE AUTHOR TO CONFIRM]</w:t>
            </w:r>
          </w:p>
        </w:tc>
      </w:tr>
      <w:tr>
        <w:tc>
          <w:tcPr>
            <w:tcW w:type="dxa" w:w="4801"/>
          </w:tcPr>
          <w:p>
            <w:r>
              <w:rPr>
                <w:b/>
              </w:rPr>
              <w:t>Email</w:t>
            </w:r>
          </w:p>
        </w:tc>
        <w:tc>
          <w:tcPr>
            <w:tcW w:type="dxa" w:w="4801"/>
          </w:tcPr>
          <w:p>
            <w:r>
              <w:t>zmzubraj@gmail.com</w:t>
            </w:r>
          </w:p>
        </w:tc>
      </w:tr>
      <w:tr>
        <w:tc>
          <w:tcPr>
            <w:tcW w:type="dxa" w:w="4801"/>
          </w:tcPr>
          <w:p>
            <w:r>
              <w:rPr>
                <w:b/>
              </w:rPr>
              <w:t>ORCID</w:t>
            </w:r>
          </w:p>
        </w:tc>
        <w:tc>
          <w:tcPr>
            <w:tcW w:type="dxa" w:w="4801"/>
          </w:tcPr>
          <w:p>
            <w:r>
              <w:t>https://orcid.org/0009-0004-3251-3385</w:t>
            </w:r>
          </w:p>
        </w:tc>
      </w:tr>
      <w:tr>
        <w:tc>
          <w:tcPr>
            <w:tcW w:type="dxa" w:w="4801"/>
          </w:tcPr>
          <w:p>
            <w:r>
              <w:rPr>
                <w:b/>
              </w:rPr>
              <w:t>Corresponding author</w:t>
            </w:r>
          </w:p>
        </w:tc>
        <w:tc>
          <w:tcPr>
            <w:tcW w:type="dxa" w:w="4801"/>
          </w:tcPr>
          <w:p>
            <w:r>
              <w:t>[ACCOUNTABLE AUTHOR TO CONFIRM]</w:t>
            </w:r>
          </w:p>
        </w:tc>
      </w:tr>
      <w:tr>
        <w:tc>
          <w:tcPr>
            <w:tcW w:type="dxa" w:w="4801"/>
          </w:tcPr>
          <w:p>
            <w:r>
              <w:rPr>
                <w:b/>
              </w:rPr>
              <w:t>Running title</w:t>
            </w:r>
          </w:p>
        </w:tc>
        <w:tc>
          <w:tcPr>
            <w:tcW w:type="dxa" w:w="4801"/>
          </w:tcPr>
          <w:p>
            <w:r>
              <w:t>Composable CBDC assurance</w:t>
            </w:r>
          </w:p>
        </w:tc>
      </w:tr>
      <w:tr>
        <w:tc>
          <w:tcPr>
            <w:tcW w:type="dxa" w:w="4801"/>
          </w:tcPr>
          <w:p>
            <w:r>
              <w:rPr>
                <w:b/>
              </w:rPr>
              <w:t>Word count</w:t>
            </w:r>
          </w:p>
        </w:tc>
        <w:tc>
          <w:tcPr>
            <w:tcW w:type="dxa" w:w="4801"/>
          </w:tcPr>
          <w:p>
            <w:r>
              <w:t>5,355 words, including abstract/captions/tables and excluding references</w:t>
            </w:r>
          </w:p>
        </w:tc>
      </w:tr>
      <w:tr>
        <w:tc>
          <w:tcPr>
            <w:tcW w:type="dxa" w:w="4801"/>
          </w:tcPr>
          <w:p>
            <w:r>
              <w:rPr>
                <w:b/>
              </w:rPr>
              <w:t>Figures</w:t>
            </w:r>
          </w:p>
        </w:tc>
        <w:tc>
          <w:tcPr>
            <w:tcW w:type="dxa" w:w="4801"/>
          </w:tcPr>
          <w:p>
            <w:r>
              <w:t>16</w:t>
            </w:r>
          </w:p>
        </w:tc>
      </w:tr>
      <w:tr>
        <w:tc>
          <w:tcPr>
            <w:tcW w:type="dxa" w:w="4801"/>
          </w:tcPr>
          <w:p>
            <w:r>
              <w:rPr>
                <w:b/>
              </w:rPr>
              <w:t>Tables</w:t>
            </w:r>
          </w:p>
        </w:tc>
        <w:tc>
          <w:tcPr>
            <w:tcW w:type="dxa" w:w="4801"/>
          </w:tcPr>
          <w:p>
            <w:r>
              <w:t>22</w:t>
            </w:r>
          </w:p>
        </w:tc>
      </w:tr>
      <w:tr>
        <w:tc>
          <w:tcPr>
            <w:tcW w:type="dxa" w:w="4801"/>
          </w:tcPr>
          <w:p>
            <w:r>
              <w:rPr>
                <w:b/>
              </w:rPr>
              <w:t>Funding</w:t>
            </w:r>
          </w:p>
        </w:tc>
        <w:tc>
          <w:tcPr>
            <w:tcW w:type="dxa" w:w="4801"/>
          </w:tcPr>
          <w:p>
            <w:r>
              <w:t>Self-funded</w:t>
            </w:r>
          </w:p>
        </w:tc>
      </w:tr>
      <w:tr>
        <w:tc>
          <w:tcPr>
            <w:tcW w:type="dxa" w:w="4801"/>
          </w:tcPr>
          <w:p>
            <w:r>
              <w:rPr>
                <w:b/>
              </w:rPr>
              <w:t>Conflicts of interest</w:t>
            </w:r>
          </w:p>
        </w:tc>
        <w:tc>
          <w:tcPr>
            <w:tcW w:type="dxa" w:w="4801"/>
          </w:tcPr>
          <w:p>
            <w:r>
              <w:t>[ACCOUNTABLE AUTHOR TO CONFIRM]</w:t>
            </w:r>
          </w:p>
        </w:tc>
      </w:tr>
      <w:tr>
        <w:tc>
          <w:tcPr>
            <w:tcW w:type="dxa" w:w="4801"/>
          </w:tcPr>
          <w:p>
            <w:r>
              <w:rPr>
                <w:b/>
              </w:rPr>
              <w:t>Repository/DOI/license</w:t>
            </w:r>
          </w:p>
        </w:tc>
        <w:tc>
          <w:tcPr>
            <w:tcW w:type="dxa" w:w="4801"/>
          </w:tcPr>
          <w:p>
            <w:r>
              <w:t>MIT code licence confirmed; [PUBLIC REPOSITORY URL AND DOI NOT YET ASSIGNED — AUTHOR RELEASE ACTION REQUIRED]</w:t>
            </w:r>
          </w:p>
        </w:tc>
      </w:tr>
      <w:tr>
        <w:tc>
          <w:tcPr>
            <w:tcW w:type="dxa" w:w="4801"/>
          </w:tcPr>
          <w:p>
            <w:r>
              <w:rPr>
                <w:b/>
              </w:rPr>
              <w:t>Submission exclusivity</w:t>
            </w:r>
          </w:p>
        </w:tc>
        <w:tc>
          <w:tcPr>
            <w:tcW w:type="dxa" w:w="4801"/>
          </w:tcPr>
          <w:p>
            <w:r>
              <w:t>Confirmed by the author on 29 August 2026: not published or under consideration elsewhere</w:t>
            </w:r>
          </w:p>
        </w:tc>
      </w:tr>
    </w:tbl>
    <w:p>
      <w:pPr>
        <w:pStyle w:val="Heading1"/>
      </w:pPr>
      <w:r>
        <w:t>AI-use acknowledgement — not approved</w:t>
      </w:r>
    </w:p>
    <w:p>
      <w:r>
        <w:t>OpenAI Codex was used to organize background sources and reproducibility artifacts, assist with code and document editing, and improve language. The accountable author must verify the final manuscript, analyses, citations, code, and disclosure. [THE AUTHOR ANSWERED NO TO APPROVAL ON 29 AUGUST 2026; SUBMISSION REMAINS BLOCKED UNTIL A TRUTHFUL DISCLOSURE IS APPROVED.]</w:t>
      </w:r>
    </w:p>
    <w:p>
      <w:pPr>
        <w:pStyle w:val="Heading1"/>
      </w:pPr>
      <w:r>
        <w:t>Required author action</w:t>
      </w:r>
    </w:p>
    <w:p>
      <w:r>
        <w:t>Replace every remaining bracketed field, confirm the conflict declaration and a truthful AI-use statement, and verify that the title-page identity exactly matches the submission-portal account.</w:t>
      </w:r>
    </w:p>
    <w:sectPr w:rsidR="00FC693F" w:rsidRPr="0006063C" w:rsidSect="00034616">
      <w:pgSz w:w="11906" w:h="16838"/>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JFMI title-page template</dc:title>
  <dc:subject/>
  <dc:creator>Zubaer Mahmood Zubraj</dc:creator>
  <cp:keywords/>
  <dc:description>generated by python-docx</dc:description>
  <cp:lastModifiedBy/>
  <cp:revision>1</cp:revision>
  <dcterms:created xsi:type="dcterms:W3CDTF">2013-12-23T23:15:00Z</dcterms:created>
  <dcterms:modified xsi:type="dcterms:W3CDTF">2013-12-23T23:15:00Z</dcterms:modified>
  <cp:category/>
</cp:coreProperties>
</file>