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KEYSTONE: Auditable Dispute-Key Availability for Encrypted AI Rollups</w:t>
      </w:r>
    </w:p>
    <w:p>
      <w:pPr>
        <w:pStyle w:val="Author"/>
      </w:pPr>
      <w:r>
        <w:t xml:space="preserve">Zubaer Mahmood Zubraj</w:t>
      </w:r>
      <w:r>
        <w:br/>
      </w:r>
      <w:r>
        <w:t xml:space="preserve">School of Engineering, East Delta University</w:t>
      </w:r>
      <w:r>
        <w:br/>
      </w:r>
      <w:r>
        <w:t xml:space="preserve">Chittagong, Bangladesh</w:t>
      </w:r>
      <w:r>
        <w:br/>
      </w:r>
      <w:hyperlink r:id="rId9">
        <w:r>
          <w:rPr>
            <w:rStyle w:val="Hyperlink"/>
          </w:rPr>
          <w:t xml:space="preserve">zmzubraj@gmail.com</w:t>
        </w:r>
      </w:hyperlink>
    </w:p>
    <w:p>
      <w:pPr>
        <w:pStyle w:val="AbstractTitle"/>
      </w:pPr>
      <w:r>
        <w:t xml:space="preserve">Abstract</w:t>
      </w:r>
    </w:p>
    <w:p>
      <w:pPr>
        <w:pStyle w:val="Abstract"/>
      </w:pPr>
      <w:r>
        <w:t xml:space="preserve">Encrypted optimistic rollups can keep ciphertext and execution receipts available and still fail when a dispute needs timely authorized decryption. We call the missing property</w:t>
      </w:r>
      <w:r>
        <w:t xml:space="preserve"> </w:t>
      </w:r>
      <w:r>
        <w:rPr>
          <w:i/>
          <w:iCs/>
        </w:rPr>
        <w:t xml:space="preserve">dispute-key availability</w:t>
      </w:r>
      <w:r>
        <w:t xml:space="preserve"> </w:t>
      </w:r>
      <w:r>
        <w:t xml:space="preserve">(DKA): the conditional ability of an authorized verifier to obtain at least</w:t>
      </w:r>
      <w:r>
        <w:t xml:space="preserve"> </w:t>
      </w:r>
      <m:oMath>
        <m:r>
          <m:t>t</m:t>
        </m:r>
      </m:oMath>
      <w:r>
        <w:t xml:space="preserve"> </w:t>
      </w:r>
      <w:r>
        <w:t xml:space="preserve">valid threshold-decryption contributions before a dispute deadline, while confidentiality holds before authorization. KEYSTONE composes established threshold-KEM and verifiable partial-decryption components with an unpredictable</w:t>
      </w:r>
      <w:r>
        <w:t xml:space="preserve"> </w:t>
      </w:r>
      <w:r>
        <w:rPr>
          <w:i/>
          <w:iCs/>
        </w:rPr>
        <w:t xml:space="preserve">canary</w:t>
      </w:r>
      <w:r>
        <w:t xml:space="preserve"> </w:t>
      </w:r>
      <w:r>
        <w:t xml:space="preserve">audit that exercises custodians’ shares without touching a production ciphertext, plus a public request and deadline transcript. For a committee of</w:t>
      </w:r>
      <w:r>
        <w:t xml:space="preserve"> </w:t>
      </w:r>
      <m:oMath>
        <m:r>
          <m:t>n</m:t>
        </m:r>
      </m:oMath>
      <w:r>
        <w:t xml:space="preserve"> </w:t>
      </w:r>
      <w:r>
        <w:t xml:space="preserve">custodians, threshold</w:t>
      </w:r>
      <w:r>
        <w:t xml:space="preserve"> </w:t>
      </w:r>
      <m:oMath>
        <m:r>
          <m:t>t</m:t>
        </m:r>
      </m:oMath>
      <w:r>
        <w:t xml:space="preserve">, sample size</w:t>
      </w:r>
      <w:r>
        <w:t xml:space="preserve"> </w:t>
      </w:r>
      <m:oMath>
        <m:r>
          <m:t>s</m:t>
        </m:r>
      </m:oMath>
      <w:r>
        <w:t xml:space="preserve"> </w:t>
      </w:r>
      <w:r>
        <w:t xml:space="preserve">and acceptance threshold</w:t>
      </w:r>
      <w:r>
        <w:t xml:space="preserve"> </w:t>
      </w:r>
      <m:oMath>
        <m:r>
          <m:t>q</m:t>
        </m:r>
      </m:oMath>
      <w:r>
        <w:t xml:space="preserve">, we give an exact false-accept expression for static catastrophic states; at</w:t>
      </w:r>
      <w:r>
        <w:t xml:space="preserve"> </w:t>
      </w:r>
      <m:oMath>
        <m:r>
          <m:t>n</m:t>
        </m:r>
        <m:r>
          <m:rPr>
            <m:sty m:val="p"/>
          </m:rPr>
          <m:t>=</m:t>
        </m:r>
        <m:r>
          <m:t>32</m:t>
        </m:r>
      </m:oMath>
      <w:r>
        <w:t xml:space="preserve">,</w:t>
      </w:r>
      <w:r>
        <w:t xml:space="preserve"> </w:t>
      </w:r>
      <m:oMath>
        <m:r>
          <m:t>t</m:t>
        </m:r>
        <m:r>
          <m:rPr>
            <m:sty m:val="p"/>
          </m:rPr>
          <m:t>=</m:t>
        </m:r>
        <m:r>
          <m:t>22</m:t>
        </m:r>
      </m:oMath>
      <w:r>
        <w:t xml:space="preserve">,</w:t>
      </w:r>
      <w:r>
        <w:t xml:space="preserve"> </w:t>
      </w:r>
      <m:oMath>
        <m:r>
          <m:t>s</m:t>
        </m:r>
        <m:r>
          <m:rPr>
            <m:sty m:val="p"/>
          </m:rPr>
          <m:t>=</m:t>
        </m:r>
        <m:r>
          <m:t>q</m:t>
        </m:r>
        <m:r>
          <m:rPr>
            <m:sty m:val="p"/>
          </m:rPr>
          <m:t>=</m:t>
        </m:r>
        <m:r>
          <m:t>8</m:t>
        </m:r>
      </m:oMath>
      <w:r>
        <w:t xml:space="preserve"> </w:t>
      </w:r>
      <w:r>
        <w:t xml:space="preserve">the worst-case detection probability is</w:t>
      </w:r>
      <w:r>
        <w:t xml:space="preserve"> </w:t>
      </w:r>
      <m:oMath>
        <m:r>
          <m:t>0.980654</m:t>
        </m:r>
      </m:oMath>
      <w:r>
        <w:t xml:space="preserve">. We evaluate the design with (i) three prespecified simulation cells of 131</w:t>
      </w:r>
      <w:r>
        <w:t xml:space="preserve">,</w:t>
      </w:r>
      <w:r>
        <w:t xml:space="preserve">072 draws each, (ii) exact correlated-failure and acceptance-rule analysis, (iii) cryptographic microbenchmarks at RFC 7919 group sizes, and (iv) a single-host emulated testbed of 32 custodian processes running real ffdhe2048 cryptography under eight frozen latency, loss and crash profiles. The audit’s strict acceptance rule detects catastrophic states but also fails benignly in most draws under 10% independent unavailability (audit pass 43.1% while reconstruction succeeds in 99.98%); larger samples with a relaxed rule recover a better trade-off. Eleven selective withholders pass every audit and defeat every dispute, so an audit is evidence of present sampled serviceability, not of future cooperation. In the emulated testbed every reconstructable dispute decrypted the correct plaintext within 5 s (medians 3.69–3.88 s across profiles) and none within the 2 s primary deadline: serial verification of 22 proofs in the pure-Python prototype, not network delay, dominates completion time, and eleven crashes defeat every dispute. KEYSTONE is not a new threshold-encryption primitive and the prototype is not production software.</w:t>
      </w:r>
    </w:p>
    <w:p>
      <w:pPr>
        <w:pStyle w:val="FirstParagraph"/>
      </w:pPr>
      <w:r>
        <w:rPr>
          <w:b/>
          <w:bCs/>
        </w:rPr>
        <w:t xml:space="preserve">Keywords:</w:t>
      </w:r>
      <w:r>
        <w:t xml:space="preserve"> </w:t>
      </w:r>
      <w:r>
        <w:t xml:space="preserve">dispute-key availability; threshold decryption; encrypted rollups; readiness sampling; selective withholding; accountability.</w:t>
      </w:r>
    </w:p>
    <w:bookmarkStart w:id="10" w:name="introduction"/>
    <w:p>
      <w:pPr>
        <w:pStyle w:val="Heading1"/>
      </w:pPr>
      <w:r>
        <w:rPr>
          <w:rStyle w:val="SectionNumber"/>
        </w:rPr>
        <w:t xml:space="preserve">1</w:t>
      </w:r>
      <w:r>
        <w:tab/>
      </w:r>
      <w:r>
        <w:t xml:space="preserve">Introduction</w:t>
      </w:r>
    </w:p>
    <w:p>
      <w:pPr>
        <w:pStyle w:val="FirstParagraph"/>
      </w:pPr>
      <w:r>
        <w:t xml:space="preserve">Private or encrypted optimistic execution introduces an operational dependency that public data-availability mechanisms do not remove. A ciphertext can remain retrievable while the threshold service needed to open its record key is unavailable, late, invalid, or selectively uncooperative. In an optimistic dispute, that difference is decisive: the system must recover enough valid contributions after authorization and before a deadline, not merely prove that encrypted bytes exist.</w:t>
      </w:r>
    </w:p>
    <w:p>
      <w:pPr>
        <w:pStyle w:val="BodyText"/>
      </w:pPr>
      <w:r>
        <w:t xml:space="preserve">KEYSTONE studies this distinction in the setting of encrypted AI-rollup disputes. Each inference record is encrypted under a fresh symmetric key that is wrapped under an epoch threshold public key. A routine audit samples custodians using post-commit randomness and asks each sampled custodian to operate on a canonical, non-production group element. A valid response demonstrates current access to the custodian’s epoch share. An authorized dispute instead requests partial decryptions of the target record’s KEM component. The two paths share cryptographic machinery but measure different behavior.</w:t>
      </w:r>
    </w:p>
    <w:p>
      <w:pPr>
        <w:pStyle w:val="BodyText"/>
      </w:pPr>
      <w:r>
        <w:t xml:space="preserve">The research question is:</w:t>
      </w:r>
      <w:r>
        <w:t xml:space="preserve"> </w:t>
      </w:r>
      <w:r>
        <w:rPr>
          <w:i/>
          <w:iCs/>
        </w:rPr>
        <w:t xml:space="preserve">how can an encrypted AI rollup obtain publicly auditable, non-revealing evidence that at least</w:t>
      </w:r>
      <w:r>
        <w:rPr>
          <w:i/>
          <w:iCs/>
        </w:rPr>
        <w:t xml:space="preserve"> </w:t>
      </w:r>
      <m:oMath>
        <m:r>
          <m:t>t</m:t>
        </m:r>
      </m:oMath>
      <w:r>
        <w:rPr>
          <w:i/>
          <w:iCs/>
        </w:rPr>
        <w:t xml:space="preserve"> </w:t>
      </w:r>
      <w:r>
        <w:rPr>
          <w:i/>
          <w:iCs/>
        </w:rPr>
        <w:t xml:space="preserve">valid threshold-decryption contributions are currently serviceable for an authorized dispute before deadline</w:t>
      </w:r>
      <w:r>
        <w:rPr>
          <w:i/>
          <w:iCs/>
        </w:rPr>
        <w:t xml:space="preserve"> </w:t>
      </w:r>
      <m:oMath>
        <m:sSub>
          <m:e>
            <m:r>
              <m:rPr>
                <m:sty m:val="p"/>
              </m:rPr>
              <m:t>Δ</m:t>
            </m:r>
          </m:e>
          <m:sub>
            <m:r>
              <m:t>d</m:t>
            </m:r>
          </m:sub>
        </m:sSub>
      </m:oMath>
      <w:r>
        <w:rPr>
          <w:i/>
          <w:iCs/>
        </w:rPr>
        <w:t xml:space="preserve">, under explicit churn and correlated-failure assumptions, without releasing a production key or plaintext before authorization?</w:t>
      </w:r>
    </w:p>
    <w:p>
      <w:pPr>
        <w:pStyle w:val="BodyText"/>
      </w:pPr>
      <w:r>
        <w:t xml:space="preserve">The contribution is deliberately narrow:</w:t>
      </w:r>
    </w:p>
    <w:p>
      <w:pPr>
        <w:numPr>
          <w:ilvl w:val="0"/>
          <w:numId w:val="1001"/>
        </w:numPr>
      </w:pPr>
      <w:r>
        <w:t xml:space="preserve">a decomposition separating ciphertext availability, valid-share registration, audit-time readiness, authorized decryptability and deadline liveness (Section 3, Table 1);</w:t>
      </w:r>
    </w:p>
    <w:p>
      <w:pPr>
        <w:numPr>
          <w:ilvl w:val="0"/>
          <w:numId w:val="1001"/>
        </w:numPr>
      </w:pPr>
      <w:r>
        <w:t xml:space="preserve">a non-production canary audit built from established threshold-decryption and equality-of-discrete-log techniques (Section 4);</w:t>
      </w:r>
    </w:p>
    <w:p>
      <w:pPr>
        <w:numPr>
          <w:ilvl w:val="0"/>
          <w:numId w:val="1001"/>
        </w:numPr>
      </w:pPr>
      <w:r>
        <w:t xml:space="preserve">an exact false-accept expression for static catastrophic states, its scaling, and an acceptance-rule trade-off between detection and benign alarms (Section 5);</w:t>
      </w:r>
    </w:p>
    <w:p>
      <w:pPr>
        <w:numPr>
          <w:ilvl w:val="0"/>
          <w:numId w:val="1001"/>
        </w:numPr>
      </w:pPr>
      <w:r>
        <w:t xml:space="preserve">an evaluation combining prespecified simulation, exact correlated-failure analysis, measured cryptographic cost at standard group sizes, and an emulated deadline testbed, including a selective-withholding counterexample (Section 6).</w:t>
      </w:r>
    </w:p>
    <w:p>
      <w:pPr>
        <w:pStyle w:val="FirstParagraph"/>
      </w:pPr>
      <w:r>
        <w:t xml:space="preserve">We do not claim a new threshold-encryption, VSS/PVSS, DLEQ, proactive-sharing, context-dependent-decryption or bulletin-board primitive, nor that a successful audit proves future availability, adaptive selective-withholding resistance or production security.</w:t>
      </w:r>
    </w:p>
    <w:bookmarkEnd w:id="10"/>
    <w:bookmarkStart w:id="11" w:name="background-and-related-work"/>
    <w:p>
      <w:pPr>
        <w:pStyle w:val="Heading1"/>
      </w:pPr>
      <w:r>
        <w:rPr>
          <w:rStyle w:val="SectionNumber"/>
        </w:rPr>
        <w:t xml:space="preserve">2</w:t>
      </w:r>
      <w:r>
        <w:tab/>
      </w:r>
      <w:r>
        <w:t xml:space="preserve">Background and Related Work</w:t>
      </w:r>
    </w:p>
    <w:p>
      <w:pPr>
        <w:pStyle w:val="FirstParagraph"/>
      </w:pPr>
      <w:r>
        <w:t xml:space="preserve">Data-availability sampling, including PeerDAS, concerns the retrievability of encoded public data and is therefore a contrast class rather than a solution to threshold-key serviceability</w:t>
      </w:r>
      <w:r>
        <w:t xml:space="preserve"> </w:t>
      </w:r>
      <w:r>
        <w:t xml:space="preserve">[1]</w:t>
      </w:r>
      <w:r>
        <w:t xml:space="preserve">. Threshold encryption establishes that a ciphertext can be opened only with sufficiently many decryption contributions</w:t>
      </w:r>
      <w:r>
        <w:t xml:space="preserve"> </w:t>
      </w:r>
      <w:r>
        <w:t xml:space="preserve">[2]</w:t>
      </w:r>
      <w:r>
        <w:t xml:space="preserve">. Verifiable, publicly verifiable and proactive secret sharing address correct distribution, refresh and changing committees</w:t>
      </w:r>
      <w:r>
        <w:t xml:space="preserve"> </w:t>
      </w:r>
      <w:r>
        <w:t xml:space="preserve">[3–6]</w:t>
      </w:r>
      <w:r>
        <w:t xml:space="preserve">, but do not by themselves measure whether a dispute service will meet a future deadline.</w:t>
      </w:r>
    </w:p>
    <w:p>
      <w:pPr>
        <w:pStyle w:val="BodyText"/>
      </w:pPr>
      <w:r>
        <w:t xml:space="preserve">Threshold-release systems already cover much of the design space. ETHTID studies deployable threshold information disclosure on Ethereum; Ferveo and BEAT-MEV apply threshold decryption to encrypted transaction ordering; vetKeys and time-lock encrypted storage address controlled blockchain disclosure; and context-dependent threshold decryption provides context-isolation machinery</w:t>
      </w:r>
      <w:r>
        <w:t xml:space="preserve"> </w:t>
      </w:r>
      <w:r>
        <w:t xml:space="preserve">[7–12]</w:t>
      </w:r>
      <w:r>
        <w:t xml:space="preserve">. EigenAI is adjacent verifiable AI execution rather than evidence for the present availability claim</w:t>
      </w:r>
      <w:r>
        <w:t xml:space="preserve"> </w:t>
      </w:r>
      <w:r>
        <w:t xml:space="preserve">[13]</w:t>
      </w:r>
      <w:r>
        <w:t xml:space="preserve">. Accountability for threshold-decryption misbehavior and accountable liveness constrain what public evidence can establish</w:t>
      </w:r>
      <w:r>
        <w:t xml:space="preserve"> </w:t>
      </w:r>
      <w:r>
        <w:t xml:space="preserve">[14, 15]</w:t>
      </w:r>
      <w:r>
        <w:t xml:space="preserve">.</w:t>
      </w:r>
    </w:p>
    <w:p>
      <w:pPr>
        <w:pStyle w:val="BodyText"/>
      </w:pPr>
      <w:r>
        <w:t xml:space="preserve">Our prior-art search therefore rejects broad primitive novelty. The hypothesis we test is narrower: whether the rollup-dispute framing (ciphertext versus serviceability separation, a pre-authorization canary exercise, explicit catastrophic false-accept analysis, correlated-failure qualification, and deadline evidence) is a useful systems contribution. Not finding a single combined predecessor in a bounded search is not proof of novelty.</w:t>
      </w:r>
    </w:p>
    <w:bookmarkEnd w:id="11"/>
    <w:bookmarkStart w:id="20" w:name="sec:model"/>
    <w:p>
      <w:pPr>
        <w:pStyle w:val="Heading1"/>
      </w:pPr>
      <w:r>
        <w:rPr>
          <w:rStyle w:val="SectionNumber"/>
        </w:rPr>
        <w:t xml:space="preserve">3</w:t>
      </w:r>
      <w:r>
        <w:tab/>
      </w:r>
      <w:r>
        <w:t xml:space="preserve">System and Threat Model</w:t>
      </w:r>
    </w:p>
    <w:bookmarkStart w:id="16" w:name="entities-and-records"/>
    <w:p>
      <w:pPr>
        <w:pStyle w:val="Heading2"/>
      </w:pPr>
      <w:r>
        <w:rPr>
          <w:rStyle w:val="SectionNumber"/>
        </w:rPr>
        <w:t xml:space="preserve">3.1</w:t>
      </w:r>
      <w:r>
        <w:tab/>
      </w:r>
      <w:r>
        <w:t xml:space="preserve">Entities and records</w:t>
      </w:r>
    </w:p>
    <w:p>
      <w:pPr>
        <w:pStyle w:val="FirstParagraph"/>
      </w:pPr>
      <w:r>
        <w:t xml:space="preserve">An epoch</w:t>
      </w:r>
      <w:r>
        <w:t xml:space="preserve"> </w:t>
      </w:r>
      <m:oMath>
        <m:r>
          <m:t>E</m:t>
        </m:r>
      </m:oMath>
      <w:r>
        <w:t xml:space="preserve"> </w:t>
      </w:r>
      <w:r>
        <w:t xml:space="preserve">contains</w:t>
      </w:r>
      <w:r>
        <w:t xml:space="preserve"> </w:t>
      </w:r>
      <m:oMath>
        <m:r>
          <m:t>n</m:t>
        </m:r>
      </m:oMath>
      <w:r>
        <w:t xml:space="preserve"> </w:t>
      </w:r>
      <w:r>
        <w:t xml:space="preserve">custodians and a threshold</w:t>
      </w:r>
      <w:r>
        <w:t xml:space="preserve"> </w:t>
      </w:r>
      <m:oMath>
        <m:r>
          <m:t>t</m:t>
        </m:r>
      </m:oMath>
      <w:r>
        <w:t xml:space="preserve">. Custodian</w:t>
      </w:r>
      <w:r>
        <w:t xml:space="preserve"> </w:t>
      </w:r>
      <m:oMath>
        <m:r>
          <m:t>i</m:t>
        </m:r>
      </m:oMath>
      <w:r>
        <w:t xml:space="preserve"> </w:t>
      </w:r>
      <w:r>
        <w:t xml:space="preserve">holds share</w:t>
      </w:r>
      <w:r>
        <w:t xml:space="preserve"> </w:t>
      </w:r>
      <m:oMath>
        <m:sSub>
          <m:e>
            <m:r>
              <m:t>x</m:t>
            </m:r>
          </m:e>
          <m:sub>
            <m:r>
              <m:t>i</m:t>
            </m:r>
          </m:sub>
        </m:sSub>
      </m:oMath>
      <w:r>
        <w:t xml:space="preserve"> </w:t>
      </w:r>
      <w:r>
        <w:t xml:space="preserve">and registers public share</w:t>
      </w:r>
      <w:r>
        <w:t xml:space="preserve"> </w:t>
      </w:r>
      <m:oMath>
        <m:sSub>
          <m:e>
            <m:r>
              <m:t>Y</m:t>
            </m:r>
          </m:e>
          <m:sub>
            <m:r>
              <m:t>i</m:t>
            </m:r>
          </m:sub>
        </m:sSub>
        <m:r>
          <m:rPr>
            <m:sty m:val="p"/>
          </m:rPr>
          <m:t>=</m:t>
        </m:r>
        <m:sSup>
          <m:e>
            <m:r>
              <m:t>g</m:t>
            </m:r>
          </m:e>
          <m:sup>
            <m:sSub>
              <m:e>
                <m:r>
                  <m:t>x</m:t>
                </m:r>
              </m:e>
              <m:sub>
                <m:r>
                  <m:t>i</m:t>
                </m:r>
              </m:sub>
            </m:sSub>
          </m:sup>
        </m:sSup>
      </m:oMath>
      <w:r>
        <w:t xml:space="preserve">. A rollup worker encrypts record</w:t>
      </w:r>
      <w:r>
        <w:t xml:space="preserve"> </w:t>
      </w:r>
      <m:oMath>
        <m:r>
          <m:t>r</m:t>
        </m:r>
      </m:oMath>
      <w:r>
        <w:t xml:space="preserve"> </w:t>
      </w:r>
      <w:r>
        <w:t xml:space="preserve">with a fresh key</w:t>
      </w:r>
      <w:r>
        <w:t xml:space="preserve"> </w:t>
      </w:r>
      <m:oMath>
        <m:sSub>
          <m:e>
            <m:r>
              <m:t>K</m:t>
            </m:r>
          </m:e>
          <m:sub>
            <m:r>
              <m:t>r</m:t>
            </m:r>
          </m:sub>
        </m:sSub>
      </m:oMath>
      <w:r>
        <w:t xml:space="preserve"> </w:t>
      </w:r>
      <w:r>
        <w:t xml:space="preserve">under AES-256-GCM, wraps</w:t>
      </w:r>
      <w:r>
        <w:t xml:space="preserve"> </w:t>
      </w:r>
      <m:oMath>
        <m:sSub>
          <m:e>
            <m:r>
              <m:t>K</m:t>
            </m:r>
          </m:e>
          <m:sub>
            <m:r>
              <m:t>r</m:t>
            </m:r>
          </m:sub>
        </m:sSub>
      </m:oMath>
      <w:r>
        <w:t xml:space="preserve"> </w:t>
      </w:r>
      <w:r>
        <w:t xml:space="preserve">through a threshold Diffie–Hellman KEM under the epoch public key</w:t>
      </w:r>
      <w:r>
        <w:t xml:space="preserve"> </w:t>
      </w:r>
      <m:oMath>
        <m:r>
          <m:t>P</m:t>
        </m:r>
        <m:sSub>
          <m:e>
            <m:r>
              <m:t>K</m:t>
            </m:r>
          </m:e>
          <m:sub>
            <m:r>
              <m:t>E</m:t>
            </m:r>
          </m:sub>
        </m:sSub>
      </m:oMath>
      <w:r>
        <w:t xml:space="preserve">, and publishes the encrypted record to a data-availability layer. The settlement layer records commitment, policy, request and deadline events and supplies an ordered public clock. Figure 1 shows the three paths.</w:t>
      </w:r>
    </w:p>
    <w:bookmarkStart w:id="15" w:name="fig:architecture"/>
    <w:p>
      <w:pPr>
        <w:pStyle w:val="CaptionedFigure"/>
      </w:pPr>
      <w:r>
        <w:drawing>
          <wp:inline>
            <wp:extent cx="5334000" cy="1353907"/>
            <wp:effectExtent b="0" l="0" r="0" t="0"/>
            <wp:docPr descr="" title="" id="13" name="Picture"/>
            <a:graphic>
              <a:graphicData uri="http://schemas.openxmlformats.org/drawingml/2006/picture">
                <pic:pic>
                  <pic:nvPicPr>
                    <pic:cNvPr descr="figures/fig1_architecture.png" id="14" name="Picture"/>
                    <pic:cNvPicPr>
                      <a:picLocks noChangeArrowheads="1" noChangeAspect="1"/>
                    </pic:cNvPicPr>
                  </pic:nvPicPr>
                  <pic:blipFill>
                    <a:blip r:embed="rId12"/>
                    <a:stretch>
                      <a:fillRect/>
                    </a:stretch>
                  </pic:blipFill>
                  <pic:spPr bwMode="auto">
                    <a:xfrm>
                      <a:off x="0" y="0"/>
                      <a:ext cx="5334000" cy="1353907"/>
                    </a:xfrm>
                    <a:prstGeom prst="rect">
                      <a:avLst/>
                    </a:prstGeom>
                    <a:noFill/>
                    <a:ln w="9525">
                      <a:noFill/>
                      <a:headEnd/>
                      <a:tailEnd/>
                    </a:ln>
                  </pic:spPr>
                </pic:pic>
              </a:graphicData>
            </a:graphic>
          </wp:inline>
        </w:drawing>
      </w:r>
    </w:p>
    <w:p>
      <w:pPr>
        <w:pStyle w:val="ImageCaption"/>
      </w:pPr>
      <w:r>
        <w:t xml:space="preserve">Figure 1. KEYSTONE architecture. Sealing, routine canary auditing and authorized dispute release are separate paths over one custodian committee. The audit uses a beacon-derived canary, never a production ciphertext; only an authorized dispute requests partial decryptions of a record’s KEM component</w:t>
      </w:r>
      <w:r>
        <w:t xml:space="preserve"> </w:t>
      </w:r>
      <m:oMath>
        <m:sSub>
          <m:e>
            <m:r>
              <m:t>C</m:t>
            </m:r>
          </m:e>
          <m:sub>
            <m:r>
              <m:t>1</m:t>
            </m:r>
          </m:sub>
        </m:sSub>
      </m:oMath>
      <w:r>
        <w:t xml:space="preserve">. Dashed arrows are public evidence written to the bulletin board.</w:t>
      </w:r>
    </w:p>
    <w:bookmarkEnd w:id="15"/>
    <w:bookmarkEnd w:id="16"/>
    <w:bookmarkStart w:id="18" w:name="readiness-and-security-properties"/>
    <w:p>
      <w:pPr>
        <w:pStyle w:val="Heading2"/>
      </w:pPr>
      <w:r>
        <w:rPr>
          <w:rStyle w:val="SectionNumber"/>
        </w:rPr>
        <w:t xml:space="preserve">3.2</w:t>
      </w:r>
      <w:r>
        <w:tab/>
      </w:r>
      <w:r>
        <w:t xml:space="preserve">Readiness and security properties</w:t>
      </w:r>
    </w:p>
    <w:p>
      <w:pPr>
        <w:pStyle w:val="FirstParagraph"/>
      </w:pPr>
      <w:r>
        <w:t xml:space="preserve">For request type</w:t>
      </w:r>
      <w:r>
        <w:t xml:space="preserve"> </w:t>
      </w:r>
      <m:oMath>
        <m:r>
          <m:t>u</m:t>
        </m:r>
        <m:r>
          <m:rPr>
            <m:sty m:val="p"/>
          </m:rPr>
          <m:t>∈</m:t>
        </m:r>
        <m:r>
          <m:rPr>
            <m:sty m:val="p"/>
          </m:rPr>
          <m:t>{</m:t>
        </m:r>
        <m:r>
          <m:rPr>
            <m:scr m:val="sans-serif"/>
            <m:sty m:val="p"/>
          </m:rPr>
          <m:t>a</m:t>
        </m:r>
        <m:r>
          <m:rPr>
            <m:scr m:val="sans-serif"/>
            <m:sty m:val="p"/>
          </m:rPr>
          <m:t>u</m:t>
        </m:r>
        <m:r>
          <m:rPr>
            <m:scr m:val="sans-serif"/>
            <m:sty m:val="p"/>
          </m:rPr>
          <m:t>d</m:t>
        </m:r>
        <m:r>
          <m:rPr>
            <m:scr m:val="sans-serif"/>
            <m:sty m:val="p"/>
          </m:rPr>
          <m:t>i</m:t>
        </m:r>
        <m:r>
          <m:rPr>
            <m:scr m:val="sans-serif"/>
            <m:sty m:val="p"/>
          </m:rPr>
          <m:t>t</m:t>
        </m:r>
        <m:r>
          <m:rPr>
            <m:sty m:val="p"/>
          </m:rPr>
          <m:t>,</m:t>
        </m:r>
        <m:r>
          <m:rPr>
            <m:scr m:val="sans-serif"/>
            <m:sty m:val="p"/>
          </m:rPr>
          <m:t>d</m:t>
        </m:r>
        <m:r>
          <m:rPr>
            <m:scr m:val="sans-serif"/>
            <m:sty m:val="p"/>
          </m:rPr>
          <m:t>i</m:t>
        </m:r>
        <m:r>
          <m:rPr>
            <m:scr m:val="sans-serif"/>
            <m:sty m:val="p"/>
          </m:rPr>
          <m:t>s</m:t>
        </m:r>
        <m:r>
          <m:rPr>
            <m:scr m:val="sans-serif"/>
            <m:sty m:val="p"/>
          </m:rPr>
          <m:t>p</m:t>
        </m:r>
        <m:r>
          <m:rPr>
            <m:scr m:val="sans-serif"/>
            <m:sty m:val="p"/>
          </m:rPr>
          <m:t>u</m:t>
        </m:r>
        <m:r>
          <m:rPr>
            <m:scr m:val="sans-serif"/>
            <m:sty m:val="p"/>
          </m:rPr>
          <m:t>t</m:t>
        </m:r>
        <m:r>
          <m:rPr>
            <m:scr m:val="sans-serif"/>
            <m:sty m:val="p"/>
          </m:rPr>
          <m:t>e</m:t>
        </m:r>
        <m:r>
          <m:rPr>
            <m:sty m:val="p"/>
          </m:rPr>
          <m:t>}</m:t>
        </m:r>
      </m:oMath>
      <w:r>
        <w:t xml:space="preserve">,</w:t>
      </w:r>
      <w:r>
        <w:t xml:space="preserve"> </w:t>
      </w:r>
      <m:oMath>
        <m:sSub>
          <m:e>
            <m:r>
              <m:rPr>
                <m:scr m:val="sans-serif"/>
                <m:sty m:val="p"/>
              </m:rPr>
              <m:t>R</m:t>
            </m:r>
            <m:r>
              <m:rPr>
                <m:scr m:val="sans-serif"/>
                <m:sty m:val="p"/>
              </m:rPr>
              <m:t>e</m:t>
            </m:r>
            <m:r>
              <m:rPr>
                <m:scr m:val="sans-serif"/>
                <m:sty m:val="p"/>
              </m:rPr>
              <m:t>a</m:t>
            </m:r>
            <m:r>
              <m:rPr>
                <m:scr m:val="sans-serif"/>
                <m:sty m:val="p"/>
              </m:rPr>
              <m:t>d</m:t>
            </m:r>
            <m:r>
              <m:rPr>
                <m:scr m:val="sans-serif"/>
                <m:sty m:val="p"/>
              </m:rPr>
              <m:t>y</m:t>
            </m:r>
          </m:e>
          <m:sub>
            <m:r>
              <m:t>i</m:t>
            </m:r>
          </m:sub>
        </m:sSub>
        <m:r>
          <m:rPr>
            <m:sty m:val="p"/>
          </m:rPr>
          <m:t>(</m:t>
        </m:r>
        <m:r>
          <m:t>E</m:t>
        </m:r>
        <m:r>
          <m:rPr>
            <m:sty m:val="p"/>
          </m:rPr>
          <m:t>,</m:t>
        </m:r>
        <m:r>
          <m:t>τ</m:t>
        </m:r>
        <m:r>
          <m:rPr>
            <m:sty m:val="p"/>
          </m:rPr>
          <m:t>,</m:t>
        </m:r>
        <m:r>
          <m:t>u</m:t>
        </m:r>
        <m:r>
          <m:rPr>
            <m:sty m:val="p"/>
          </m:rPr>
          <m:t>,</m:t>
        </m:r>
        <m:r>
          <m:rPr>
            <m:sty m:val="p"/>
          </m:rPr>
          <m:t>Δ</m:t>
        </m:r>
        <m:r>
          <m:rPr>
            <m:sty m:val="p"/>
          </m:rPr>
          <m:t>)</m:t>
        </m:r>
        <m:r>
          <m:rPr>
            <m:sty m:val="p"/>
          </m:rPr>
          <m:t>=</m:t>
        </m:r>
        <m:r>
          <m:t>1</m:t>
        </m:r>
      </m:oMath>
      <w:r>
        <w:t xml:space="preserve"> </w:t>
      </w:r>
      <w:r>
        <w:t xml:space="preserve">iff custodian</w:t>
      </w:r>
      <w:r>
        <w:t xml:space="preserve"> </w:t>
      </w:r>
      <m:oMath>
        <m:r>
          <m:t>i</m:t>
        </m:r>
      </m:oMath>
      <w:r>
        <w:t xml:space="preserve"> </w:t>
      </w:r>
      <w:r>
        <w:t xml:space="preserve">can access its valid current share, execute the required operation, produce a valid proof and deliver its response by</w:t>
      </w:r>
      <w:r>
        <w:t xml:space="preserve"> </w:t>
      </w:r>
      <m:oMath>
        <m:r>
          <m:t>τ</m:t>
        </m:r>
        <m:r>
          <m:rPr>
            <m:sty m:val="p"/>
          </m:rPr>
          <m:t>+</m:t>
        </m:r>
        <m:r>
          <m:rPr>
            <m:sty m:val="p"/>
          </m:rPr>
          <m:t>Δ</m:t>
        </m:r>
      </m:oMath>
      <w:r>
        <w:t xml:space="preserve">. Audit and dispute readiness differ on purpose: a target-aware custodian may answer a canary and refuse a particular dispute. Table 1 lists the properties and where this paper assesses each.</w:t>
      </w:r>
    </w:p>
    <w:bookmarkStart w:id="17" w:name="tab:properties"/>
    <w:p>
      <w:pPr>
        <w:pStyle w:val="TableCaption"/>
        <w:keepNext/>
      </w:pPr>
      <w:r>
        <w:t xml:space="preserve">Table 1. Properties separated by KEYSTONE, how each is assessed in this paper, and the evidence type.</w:t>
      </w:r>
    </w:p>
    <w:tbl>
      <w:tblPr>
        <w:tblStyle w:val="Table"/>
        <w:tblW w:type="auto" w:w="0"/>
        <w:tblLook w:firstRow="1" w:lastRow="0" w:firstColumn="0" w:lastColumn="0" w:noHBand="0" w:noVBand="0" w:val="0020"/>
        <w:tblCaption w:val="Table 1. Properties separated by KEYSTONE, how each is assessed in this paper, and the evidence type."/>
      </w:tblPr>
      <w:tblGrid>
        <w:gridCol w:w="1980"/>
        <w:gridCol w:w="1980"/>
        <w:gridCol w:w="1980"/>
        <w:gridCol w:w="1980"/>
      </w:tblGrid>
      <w:tr>
        <w:trPr>
          <w:tblHeader w:val="on"/>
          <w:cantSplit/>
        </w:trPr>
        <w:tc>
          <w:tcPr/>
          <w:p>
            <w:pPr>
              <w:pStyle w:val="Compact"/>
              <w:jc w:val="left"/>
              <w:keepNext/>
            </w:pPr>
            <w:r>
              <w:t xml:space="preserve">Property</w:t>
            </w:r>
          </w:p>
        </w:tc>
        <w:tc>
          <w:tcPr/>
          <w:p>
            <w:pPr>
              <w:pStyle w:val="Compact"/>
              <w:jc w:val="left"/>
              <w:keepNext/>
            </w:pPr>
            <w:r>
              <w:t xml:space="preserve">Meaning</w:t>
            </w:r>
          </w:p>
        </w:tc>
        <w:tc>
          <w:tcPr/>
          <w:p>
            <w:pPr>
              <w:pStyle w:val="Compact"/>
              <w:jc w:val="left"/>
              <w:keepNext/>
            </w:pPr>
            <w:r>
              <w:t xml:space="preserve">Assessed by</w:t>
            </w:r>
          </w:p>
        </w:tc>
        <w:tc>
          <w:tcPr/>
          <w:p>
            <w:pPr>
              <w:pStyle w:val="Compact"/>
              <w:jc w:val="left"/>
              <w:keepNext/>
            </w:pPr>
            <w:r>
              <w:t xml:space="preserve">Evidence type</w:t>
            </w:r>
          </w:p>
        </w:tc>
      </w:tr>
      <w:tr>
        <w:trPr>
          <w:cantSplit/>
        </w:trPr>
        <w:tc>
          <w:tcPr/>
          <w:p>
            <w:pPr>
              <w:pStyle w:val="Compact"/>
              <w:jc w:val="left"/>
              <w:keepNext/>
            </w:pPr>
            <w:r>
              <w:t xml:space="preserve">Ciphertext availability (</w:t>
            </w:r>
            <m:oMath>
              <m:r>
                <m:rPr>
                  <m:sty m:val="p"/>
                </m:rPr>
                <m:t>C</m:t>
              </m:r>
              <m:r>
                <m:rPr>
                  <m:sty m:val="p"/>
                </m:rPr>
                <m:t>A</m:t>
              </m:r>
            </m:oMath>
            <w:r>
              <w:t xml:space="preserve">)</w:t>
            </w:r>
          </w:p>
        </w:tc>
        <w:tc>
          <w:tcPr/>
          <w:p>
            <w:pPr>
              <w:pStyle w:val="Compact"/>
              <w:jc w:val="left"/>
              <w:keepNext/>
            </w:pPr>
            <w:r>
              <w:t xml:space="preserve">Encrypted record and receipt bytes are retrievable from the DA layer</w:t>
            </w:r>
          </w:p>
        </w:tc>
        <w:tc>
          <w:tcPr/>
          <w:p>
            <w:pPr>
              <w:pStyle w:val="Compact"/>
              <w:jc w:val="left"/>
              <w:keepNext/>
            </w:pPr>
            <w:r>
              <w:t xml:space="preserve">Assumed (provided by the DA layer); contrast class</w:t>
            </w:r>
          </w:p>
        </w:tc>
        <w:tc>
          <w:tcPr/>
          <w:p>
            <w:pPr>
              <w:pStyle w:val="Compact"/>
              <w:jc w:val="left"/>
              <w:keepNext/>
            </w:pPr>
            <w:r>
              <w:t xml:space="preserve">Assumption</w:t>
            </w:r>
          </w:p>
        </w:tc>
      </w:tr>
      <w:tr>
        <w:trPr>
          <w:cantSplit/>
        </w:trPr>
        <w:tc>
          <w:tcPr/>
          <w:p>
            <w:pPr>
              <w:pStyle w:val="Compact"/>
              <w:jc w:val="left"/>
              <w:keepNext/>
            </w:pPr>
            <w:r>
              <w:t xml:space="preserve">Valid-share registration</w:t>
            </w:r>
          </w:p>
        </w:tc>
        <w:tc>
          <w:tcPr/>
          <w:p>
            <w:pPr>
              <w:pStyle w:val="Compact"/>
              <w:jc w:val="left"/>
              <w:keepNext/>
            </w:pPr>
            <w:r>
              <w:t xml:space="preserve">Registered shares are consistent with one epoch key (DKG/VSS/PVSS)</w:t>
            </w:r>
          </w:p>
        </w:tc>
        <w:tc>
          <w:tcPr/>
          <w:p>
            <w:pPr>
              <w:pStyle w:val="Compact"/>
              <w:jc w:val="left"/>
              <w:keepNext/>
            </w:pPr>
            <w:r>
              <w:t xml:space="preserve">Feldman commitment checks at keygen</w:t>
            </w:r>
          </w:p>
        </w:tc>
        <w:tc>
          <w:tcPr/>
          <w:p>
            <w:pPr>
              <w:pStyle w:val="Compact"/>
              <w:jc w:val="left"/>
              <w:keepNext/>
            </w:pPr>
            <w:r>
              <w:t xml:space="preserve">Prototype tests</w:t>
            </w:r>
          </w:p>
        </w:tc>
      </w:tr>
      <w:tr>
        <w:trPr>
          <w:cantSplit/>
        </w:trPr>
        <w:tc>
          <w:tcPr/>
          <w:p>
            <w:pPr>
              <w:pStyle w:val="Compact"/>
              <w:jc w:val="left"/>
              <w:keepNext/>
            </w:pPr>
            <w:r>
              <w:t xml:space="preserve">Audit-time readiness (</w:t>
            </w:r>
            <m:oMath>
              <m:r>
                <m:rPr>
                  <m:sty m:val="p"/>
                </m:rPr>
                <m:t>A</m:t>
              </m:r>
              <m:r>
                <m:rPr>
                  <m:sty m:val="p"/>
                </m:rPr>
                <m:t>K</m:t>
              </m:r>
              <m:r>
                <m:rPr>
                  <m:sty m:val="p"/>
                </m:rPr>
                <m:t>R</m:t>
              </m:r>
            </m:oMath>
            <w:r>
              <w:t xml:space="preserve">)</w:t>
            </w:r>
          </w:p>
        </w:tc>
        <w:tc>
          <w:tcPr/>
          <w:p>
            <w:pPr>
              <w:pStyle w:val="Compact"/>
              <w:jc w:val="left"/>
              <w:keepNext/>
            </w:pPr>
            <w:r>
              <w:t xml:space="preserve">At least</w:t>
            </w:r>
            <w:r>
              <w:t xml:space="preserve"> </w:t>
            </w:r>
            <m:oMath>
              <m:r>
                <m:t>q</m:t>
              </m:r>
            </m:oMath>
            <w:r>
              <w:t xml:space="preserve"> </w:t>
            </w:r>
            <w:r>
              <w:t xml:space="preserve">of</w:t>
            </w:r>
            <w:r>
              <w:t xml:space="preserve"> </w:t>
            </w:r>
            <m:oMath>
              <m:r>
                <m:t>s</m:t>
              </m:r>
            </m:oMath>
            <w:r>
              <w:t xml:space="preserve"> </w:t>
            </w:r>
            <w:r>
              <w:t xml:space="preserve">sampled custodians return valid canary partials by the audit deadline</w:t>
            </w:r>
          </w:p>
        </w:tc>
        <w:tc>
          <w:tcPr/>
          <w:p>
            <w:pPr>
              <w:pStyle w:val="Compact"/>
              <w:jc w:val="left"/>
              <w:keepNext/>
            </w:pPr>
            <w:r>
              <w:t xml:space="preserve">Eq. (1); Tables 5, 2</w:t>
            </w:r>
          </w:p>
        </w:tc>
        <w:tc>
          <w:tcPr/>
          <w:p>
            <w:pPr>
              <w:pStyle w:val="Compact"/>
              <w:jc w:val="left"/>
              <w:keepNext/>
            </w:pPr>
            <w:r>
              <w:t xml:space="preserve">Exact; simulation; emulation</w:t>
            </w:r>
          </w:p>
        </w:tc>
      </w:tr>
      <w:tr>
        <w:trPr>
          <w:cantSplit/>
        </w:trPr>
        <w:tc>
          <w:tcPr/>
          <w:p>
            <w:pPr>
              <w:pStyle w:val="Compact"/>
              <w:jc w:val="left"/>
              <w:keepNext/>
            </w:pPr>
            <w:r>
              <w:t xml:space="preserve">Authorized decryptability</w:t>
            </w:r>
          </w:p>
        </w:tc>
        <w:tc>
          <w:tcPr/>
          <w:p>
            <w:pPr>
              <w:pStyle w:val="Compact"/>
              <w:jc w:val="left"/>
              <w:keepNext/>
            </w:pPr>
            <w:r>
              <w:t xml:space="preserve">After authorization, the combiner obtains</w:t>
            </w:r>
            <w:r>
              <w:t xml:space="preserve"> </w:t>
            </w:r>
            <m:oMath>
              <m:r>
                <m:t>t</m:t>
              </m:r>
            </m:oMath>
            <w:r>
              <w:t xml:space="preserve"> </w:t>
            </w:r>
            <w:r>
              <w:t xml:space="preserve">distinct valid partials of</w:t>
            </w:r>
            <w:r>
              <w:t xml:space="preserve"> </w:t>
            </w:r>
            <m:oMath>
              <m:sSub>
                <m:e>
                  <m:r>
                    <m:t>C</m:t>
                  </m:r>
                </m:e>
                <m:sub>
                  <m:r>
                    <m:t>1</m:t>
                  </m:r>
                </m:sub>
              </m:sSub>
            </m:oMath>
          </w:p>
        </w:tc>
        <w:tc>
          <w:tcPr/>
          <w:p>
            <w:pPr>
              <w:pStyle w:val="Compact"/>
              <w:jc w:val="left"/>
              <w:keepNext/>
            </w:pPr>
            <w:r>
              <w:t xml:space="preserve">Prototype open path; Table 5</w:t>
            </w:r>
          </w:p>
        </w:tc>
        <w:tc>
          <w:tcPr/>
          <w:p>
            <w:pPr>
              <w:pStyle w:val="Compact"/>
              <w:jc w:val="left"/>
              <w:keepNext/>
            </w:pPr>
            <w:r>
              <w:t xml:space="preserve">Tests; emulation</w:t>
            </w:r>
          </w:p>
        </w:tc>
      </w:tr>
      <w:tr>
        <w:trPr>
          <w:cantSplit/>
        </w:trPr>
        <w:tc>
          <w:tcPr/>
          <w:p>
            <w:pPr>
              <w:pStyle w:val="Compact"/>
              <w:jc w:val="left"/>
              <w:keepNext/>
            </w:pPr>
            <w:r>
              <w:t xml:space="preserve">Deadline liveness (</w:t>
            </w:r>
            <m:oMath>
              <m:r>
                <m:rPr>
                  <m:sty m:val="p"/>
                </m:rPr>
                <m:t>D</m:t>
              </m:r>
              <m:r>
                <m:rPr>
                  <m:sty m:val="p"/>
                </m:rPr>
                <m:t>D</m:t>
              </m:r>
              <m:r>
                <m:rPr>
                  <m:sty m:val="p"/>
                </m:rPr>
                <m:t>L</m:t>
              </m:r>
            </m:oMath>
            <w:r>
              <w:t xml:space="preserve">)</w:t>
            </w:r>
          </w:p>
        </w:tc>
        <w:tc>
          <w:tcPr/>
          <w:p>
            <w:pPr>
              <w:pStyle w:val="Compact"/>
              <w:jc w:val="left"/>
              <w:keepNext/>
            </w:pPr>
            <w:r>
              <w:t xml:space="preserve">Authorized decryptability completes by</w:t>
            </w:r>
            <w:r>
              <w:t xml:space="preserve"> </w:t>
            </w:r>
            <m:oMath>
              <m:sSub>
                <m:e>
                  <m:r>
                    <m:rPr>
                      <m:sty m:val="p"/>
                    </m:rPr>
                    <m:t>Δ</m:t>
                  </m:r>
                </m:e>
                <m:sub>
                  <m:r>
                    <m:t>d</m:t>
                  </m:r>
                </m:sub>
              </m:sSub>
            </m:oMath>
          </w:p>
        </w:tc>
        <w:tc>
          <w:tcPr/>
          <w:p>
            <w:pPr>
              <w:pStyle w:val="Compact"/>
              <w:jc w:val="left"/>
              <w:keepNext/>
            </w:pPr>
            <w:r>
              <w:t xml:space="preserve">Figure 3; Table 5(b)</w:t>
            </w:r>
          </w:p>
        </w:tc>
        <w:tc>
          <w:tcPr/>
          <w:p>
            <w:pPr>
              <w:pStyle w:val="Compact"/>
              <w:jc w:val="left"/>
              <w:keepNext/>
            </w:pPr>
            <w:r>
              <w:t xml:space="preserve">Single-host emulation</w:t>
            </w:r>
          </w:p>
        </w:tc>
      </w:tr>
      <w:tr>
        <w:trPr>
          <w:cantSplit/>
        </w:trPr>
        <w:tc>
          <w:tcPr/>
          <w:p>
            <w:pPr>
              <w:pStyle w:val="Compact"/>
              <w:jc w:val="left"/>
              <w:keepNext/>
            </w:pPr>
            <w:r>
              <w:t xml:space="preserve">Pre-authorization confidentiality (</w:t>
            </w:r>
            <m:oMath>
              <m:r>
                <m:rPr>
                  <m:sty m:val="p"/>
                </m:rPr>
                <m:t>P</m:t>
              </m:r>
              <m:r>
                <m:rPr>
                  <m:sty m:val="p"/>
                </m:rPr>
                <m:t>A</m:t>
              </m:r>
              <m:r>
                <m:rPr>
                  <m:sty m:val="p"/>
                </m:rPr>
                <m:t>C</m:t>
              </m:r>
            </m:oMath>
            <w:r>
              <w:t xml:space="preserve">)</w:t>
            </w:r>
          </w:p>
        </w:tc>
        <w:tc>
          <w:tcPr/>
          <w:p>
            <w:pPr>
              <w:pStyle w:val="Compact"/>
              <w:jc w:val="left"/>
              <w:keepNext/>
            </w:pPr>
            <w:r>
              <w:t xml:space="preserve">With fewer than</w:t>
            </w:r>
            <w:r>
              <w:t xml:space="preserve"> </w:t>
            </w:r>
            <m:oMath>
              <m:r>
                <m:t>t</m:t>
              </m:r>
            </m:oMath>
            <w:r>
              <w:t xml:space="preserve"> </w:t>
            </w:r>
            <w:r>
              <w:t xml:space="preserve">shares, an adversary learns nothing about</w:t>
            </w:r>
            <w:r>
              <w:t xml:space="preserve"> </w:t>
            </w:r>
            <m:oMath>
              <m:sSub>
                <m:e>
                  <m:r>
                    <m:t>K</m:t>
                  </m:r>
                </m:e>
                <m:sub>
                  <m:r>
                    <m:t>r</m:t>
                  </m:r>
                </m:sub>
              </m:sSub>
            </m:oMath>
            <w:r>
              <w:t xml:space="preserve"> </w:t>
            </w:r>
            <w:r>
              <w:t xml:space="preserve">beyond base-scheme leakage</w:t>
            </w:r>
          </w:p>
        </w:tc>
        <w:tc>
          <w:tcPr/>
          <w:p>
            <w:pPr>
              <w:pStyle w:val="Compact"/>
              <w:jc w:val="left"/>
              <w:keepNext/>
            </w:pPr>
            <w:r>
              <w:t xml:space="preserve">Inherited from the threshold KEM</w:t>
            </w:r>
            <w:r>
              <w:t xml:space="preserve"> </w:t>
            </w:r>
            <w:r>
              <w:t xml:space="preserve">[2]</w:t>
            </w:r>
            <w:r>
              <w:t xml:space="preserve">; canary never touches</w:t>
            </w:r>
            <w:r>
              <w:t xml:space="preserve"> </w:t>
            </w:r>
            <m:oMath>
              <m:sSub>
                <m:e>
                  <m:r>
                    <m:t>C</m:t>
                  </m:r>
                </m:e>
                <m:sub>
                  <m:r>
                    <m:t>1</m:t>
                  </m:r>
                </m:sub>
              </m:sSub>
            </m:oMath>
          </w:p>
        </w:tc>
        <w:tc>
          <w:tcPr/>
          <w:p>
            <w:pPr>
              <w:pStyle w:val="Compact"/>
              <w:jc w:val="left"/>
              <w:keepNext/>
            </w:pPr>
            <w:r>
              <w:t xml:space="preserve">Design argument</w:t>
            </w:r>
          </w:p>
        </w:tc>
      </w:tr>
      <w:tr>
        <w:trPr>
          <w:cantSplit/>
        </w:trPr>
        <w:tc>
          <w:tcPr/>
          <w:p>
            <w:pPr>
              <w:pStyle w:val="Compact"/>
              <w:jc w:val="left"/>
            </w:pPr>
            <m:oMath>
              <m:r>
                <m:rPr>
                  <m:sty m:val="p"/>
                </m:rPr>
                <m:t>(</m:t>
              </m:r>
              <m:r>
                <m:t>ε</m:t>
              </m:r>
              <m:r>
                <m:rPr>
                  <m:sty m:val="p"/>
                </m:rPr>
                <m:t>,</m:t>
              </m:r>
              <m:sSub>
                <m:e>
                  <m:r>
                    <m:rPr>
                      <m:sty m:val="p"/>
                    </m:rPr>
                    <m:t>Δ</m:t>
                  </m:r>
                </m:e>
                <m:sub>
                  <m:r>
                    <m:t>d</m:t>
                  </m:r>
                </m:sub>
              </m:sSub>
              <m:r>
                <m:rPr>
                  <m:sty m:val="p"/>
                </m:rPr>
                <m:t>)</m:t>
              </m:r>
            </m:oMath>
            <w:r>
              <w:t xml:space="preserve">-DKA</w:t>
            </w:r>
          </w:p>
        </w:tc>
        <w:tc>
          <w:tcPr/>
          <w:p>
            <w:pPr>
              <w:pStyle w:val="Compact"/>
              <w:jc w:val="left"/>
            </w:pPr>
            <w:r>
              <w:t xml:space="preserve">With probability</w:t>
            </w:r>
            <w:r>
              <w:t xml:space="preserve"> </w:t>
            </w:r>
            <m:oMath>
              <m:r>
                <m:rPr>
                  <m:sty m:val="p"/>
                </m:rPr>
                <m:t>≥</m:t>
              </m:r>
              <m:r>
                <m:t>1</m:t>
              </m:r>
              <m:r>
                <m:rPr>
                  <m:sty m:val="p"/>
                </m:rPr>
                <m:t>−</m:t>
              </m:r>
              <m:r>
                <m:t>ε</m:t>
              </m:r>
            </m:oMath>
            <w:r>
              <w:t xml:space="preserve"> </w:t>
            </w:r>
            <w:r>
              <w:t xml:space="preserve">the combiner obtains</w:t>
            </w:r>
            <w:r>
              <w:t xml:space="preserve"> </w:t>
            </w:r>
            <m:oMath>
              <m:r>
                <m:t>t</m:t>
              </m:r>
            </m:oMath>
            <w:r>
              <w:t xml:space="preserve"> </w:t>
            </w:r>
            <w:r>
              <w:t xml:space="preserve">valid partials by</w:t>
            </w:r>
            <w:r>
              <w:t xml:space="preserve"> </w:t>
            </w:r>
            <m:oMath>
              <m:r>
                <m:t>τ</m:t>
              </m:r>
              <m:r>
                <m:rPr>
                  <m:sty m:val="p"/>
                </m:rPr>
                <m:t>+</m:t>
              </m:r>
              <m:sSub>
                <m:e>
                  <m:r>
                    <m:rPr>
                      <m:sty m:val="p"/>
                    </m:rPr>
                    <m:t>Δ</m:t>
                  </m:r>
                </m:e>
                <m:sub>
                  <m:r>
                    <m:t>d</m:t>
                  </m:r>
                </m:sub>
              </m:sSub>
            </m:oMath>
            <w:r>
              <w:t xml:space="preserve">, and</w:t>
            </w:r>
            <w:r>
              <w:t xml:space="preserve"> </w:t>
            </w:r>
            <m:oMath>
              <m:r>
                <m:rPr>
                  <m:sty m:val="p"/>
                </m:rPr>
                <m:t>P</m:t>
              </m:r>
              <m:r>
                <m:rPr>
                  <m:sty m:val="p"/>
                </m:rPr>
                <m:t>A</m:t>
              </m:r>
              <m:r>
                <m:rPr>
                  <m:sty m:val="p"/>
                </m:rPr>
                <m:t>C</m:t>
              </m:r>
            </m:oMath>
            <w:r>
              <w:t xml:space="preserve"> </w:t>
            </w:r>
            <w:r>
              <w:t xml:space="preserve">holds before</w:t>
            </w:r>
          </w:p>
        </w:tc>
        <w:tc>
          <w:tcPr/>
          <w:p>
            <w:pPr>
              <w:pStyle w:val="Compact"/>
              <w:jc w:val="left"/>
            </w:pPr>
            <w:r>
              <w:t xml:space="preserve">Composition of the rows above</w:t>
            </w:r>
          </w:p>
        </w:tc>
        <w:tc>
          <w:tcPr/>
          <w:p>
            <w:pPr>
              <w:pStyle w:val="Compact"/>
              <w:jc w:val="left"/>
            </w:pPr>
            <w:r>
              <w:t xml:space="preserve">Conditional</w:t>
            </w:r>
          </w:p>
        </w:tc>
      </w:tr>
    </w:tbl>
    <w:bookmarkEnd w:id="17"/>
    <w:bookmarkEnd w:id="18"/>
    <w:bookmarkStart w:id="19" w:name="adversaries-and-exclusions"/>
    <w:p>
      <w:pPr>
        <w:pStyle w:val="Heading2"/>
      </w:pPr>
      <w:r>
        <w:rPr>
          <w:rStyle w:val="SectionNumber"/>
        </w:rPr>
        <w:t xml:space="preserve">3.3</w:t>
      </w:r>
      <w:r>
        <w:tab/>
      </w:r>
      <w:r>
        <w:t xml:space="preserve">Adversaries and exclusions</w:t>
      </w:r>
    </w:p>
    <w:p>
      <w:pPr>
        <w:pStyle w:val="FirstParagraph"/>
      </w:pPr>
      <w:r>
        <w:t xml:space="preserve">The model covers independent crash faults, provider, region or software-domain correlated outages, invalid or equivocal responses, changing compromise across epochs, selective withholding, beacon prediction or substitution, and unauthorized requests. Confidentiality assumes fewer than</w:t>
      </w:r>
      <w:r>
        <w:t xml:space="preserve"> </w:t>
      </w:r>
      <m:oMath>
        <m:r>
          <m:t>t</m:t>
        </m:r>
      </m:oMath>
      <w:r>
        <w:t xml:space="preserve"> </w:t>
      </w:r>
      <w:r>
        <w:t xml:space="preserve">current shares are compromised. Production DKG/PVSS security, malicious authorized verifiers, arbitrary asynchronous partitions and fully adaptive selective-withholding resistance are out of scope. Invalid proofs and equivocation are positive cryptographic evidence; attributing a missed deadline to malice additionally requires the declared synchrony and delivery assumption.</w:t>
      </w:r>
    </w:p>
    <w:bookmarkEnd w:id="19"/>
    <w:bookmarkEnd w:id="20"/>
    <w:bookmarkStart w:id="21" w:name="sec:protocol"/>
    <w:p>
      <w:pPr>
        <w:pStyle w:val="Heading1"/>
      </w:pPr>
      <w:r>
        <w:rPr>
          <w:rStyle w:val="SectionNumber"/>
        </w:rPr>
        <w:t xml:space="preserve">4</w:t>
      </w:r>
      <w:r>
        <w:tab/>
      </w:r>
      <w:r>
        <w:t xml:space="preserve">KEYSTONE Protocol</w:t>
      </w:r>
    </w:p>
    <w:p>
      <w:pPr>
        <w:pStyle w:val="FirstParagraph"/>
      </w:pPr>
      <w:r>
        <w:rPr>
          <w:b/>
          <w:bCs/>
        </w:rPr>
        <w:t xml:space="preserve">Epoch setup and sealing.</w:t>
      </w:r>
      <w:r>
        <w:t xml:space="preserve"> </w:t>
      </w:r>
      <w:r>
        <w:t xml:space="preserve">The committee is formed under identity, stake and failure-domain placement policy. A production system would use an authenticated DKG or PVSS; the prototype uses a dealer with Feldman commitments</w:t>
      </w:r>
      <w:r>
        <w:t xml:space="preserve"> </w:t>
      </w:r>
      <w:r>
        <w:t xml:space="preserve">[3]</w:t>
      </w:r>
      <w:r>
        <w:t xml:space="preserve"> </w:t>
      </w:r>
      <w:r>
        <w:t xml:space="preserve">as a substitution boundary. The worker encrypts the record under</w:t>
      </w:r>
      <w:r>
        <w:t xml:space="preserve"> </w:t>
      </w:r>
      <m:oMath>
        <m:sSub>
          <m:e>
            <m:r>
              <m:t>K</m:t>
            </m:r>
          </m:e>
          <m:sub>
            <m:r>
              <m:t>r</m:t>
            </m:r>
          </m:sub>
        </m:sSub>
      </m:oMath>
      <w:r>
        <w:t xml:space="preserve">, publishes</w:t>
      </w:r>
      <w:r>
        <w:t xml:space="preserve"> </w:t>
      </w:r>
      <m:oMath>
        <m:sSub>
          <m:e>
            <m:r>
              <m:t>C</m:t>
            </m:r>
          </m:e>
          <m:sub>
            <m:r>
              <m:t>1</m:t>
            </m:r>
          </m:sub>
        </m:sSub>
        <m:r>
          <m:rPr>
            <m:sty m:val="p"/>
          </m:rPr>
          <m:t>=</m:t>
        </m:r>
        <m:sSup>
          <m:e>
            <m:r>
              <m:t>g</m:t>
            </m:r>
          </m:e>
          <m:sup>
            <m:r>
              <m:t>ρ</m:t>
            </m:r>
          </m:sup>
        </m:sSup>
      </m:oMath>
      <w:r>
        <w:t xml:space="preserve">, derives</w:t>
      </w:r>
      <w:r>
        <w:t xml:space="preserve"> </w:t>
      </w:r>
      <m:oMath>
        <m:r>
          <m:t>P</m:t>
        </m:r>
        <m:sSubSup>
          <m:e>
            <m:r>
              <m:t>K</m:t>
            </m:r>
          </m:e>
          <m:sub>
            <m:r>
              <m:t>E</m:t>
            </m:r>
          </m:sub>
          <m:sup>
            <m:r>
              <m:t>ρ</m:t>
            </m:r>
          </m:sup>
        </m:sSubSup>
      </m:oMath>
      <w:r>
        <w:t xml:space="preserve"> </w:t>
      </w:r>
      <w:r>
        <w:t xml:space="preserve">and uses it to wrap</w:t>
      </w:r>
      <w:r>
        <w:t xml:space="preserve"> </w:t>
      </w:r>
      <m:oMath>
        <m:sSub>
          <m:e>
            <m:r>
              <m:t>K</m:t>
            </m:r>
          </m:e>
          <m:sub>
            <m:r>
              <m:t>r</m:t>
            </m:r>
          </m:sub>
        </m:sSub>
      </m:oMath>
      <w:r>
        <w:t xml:space="preserve">. The envelope binds epoch, record identifier, ciphertext, metadata and DA pointer.</w:t>
      </w:r>
    </w:p>
    <w:p>
      <w:pPr>
        <w:pStyle w:val="BodyText"/>
      </w:pPr>
      <w:r>
        <w:rPr>
          <w:b/>
          <w:bCs/>
        </w:rPr>
        <w:t xml:space="preserve">Non-production readiness audit.</w:t>
      </w:r>
      <w:r>
        <w:t xml:space="preserve"> </w:t>
      </w:r>
      <w:r>
        <w:t xml:space="preserve">The coordinator commits epoch and audit slot before the beacon is known. The finalized beacon then fixes a uniform or domain-stratified sample</w:t>
      </w:r>
      <w:r>
        <w:t xml:space="preserve"> </w:t>
      </w:r>
      <m:oMath>
        <m:r>
          <m:t>S</m:t>
        </m:r>
      </m:oMath>
      <w:r>
        <w:t xml:space="preserve"> </w:t>
      </w:r>
      <w:r>
        <w:t xml:space="preserve">of size</w:t>
      </w:r>
      <w:r>
        <w:t xml:space="preserve"> </w:t>
      </w:r>
      <m:oMath>
        <m:r>
          <m:t>s</m:t>
        </m:r>
      </m:oMath>
      <w:r>
        <w:t xml:space="preserve">, and all parties derive</w:t>
      </w:r>
    </w:p>
    <w:p>
      <w:pPr>
        <w:pStyle w:val="BodyText"/>
      </w:pPr>
      <m:oMathPara>
        <m:oMathParaPr>
          <m:jc m:val="center"/>
        </m:oMathParaPr>
        <m:oMath>
          <m:r>
            <m:t>X</m:t>
          </m:r>
          <m:r>
            <m:rPr>
              <m:sty m:val="p"/>
            </m:rPr>
            <m:t>=</m:t>
          </m:r>
          <m:sSub>
            <m:e>
              <m:r>
                <m:t>H</m:t>
              </m:r>
            </m:e>
            <m:sub>
              <m:r>
                <m:t>G</m:t>
              </m:r>
            </m:sub>
          </m:sSub>
          <m:r>
            <m:rPr>
              <m:sty m:val="p"/>
            </m:rPr>
            <m:t>(</m:t>
          </m:r>
          <m:r>
            <m:rPr>
              <m:nor/>
              <m:scr m:val="monospace"/>
              <m:sty m:val="p"/>
            </m:rPr>
            <m:t>KEYSTONE-CANARY</m:t>
          </m:r>
          <m:r>
            <m:rPr>
              <m:sty m:val="p"/>
            </m:rPr>
            <m:t>∥</m:t>
          </m:r>
          <m:r>
            <m:t>E</m:t>
          </m:r>
          <m:r>
            <m:rPr>
              <m:sty m:val="p"/>
            </m:rPr>
            <m:t>∥</m:t>
          </m:r>
          <m:r>
            <m:rPr>
              <m:scr m:val="sans-serif"/>
              <m:sty m:val="p"/>
            </m:rPr>
            <m:t>s</m:t>
          </m:r>
          <m:r>
            <m:rPr>
              <m:scr m:val="sans-serif"/>
              <m:sty m:val="p"/>
            </m:rPr>
            <m:t>l</m:t>
          </m:r>
          <m:r>
            <m:rPr>
              <m:scr m:val="sans-serif"/>
              <m:sty m:val="p"/>
            </m:rPr>
            <m:t>o</m:t>
          </m:r>
          <m:r>
            <m:rPr>
              <m:scr m:val="sans-serif"/>
              <m:sty m:val="p"/>
            </m:rPr>
            <m:t>t</m:t>
          </m:r>
          <m:r>
            <m:rPr>
              <m:sty m:val="p"/>
            </m:rPr>
            <m:t>∥</m:t>
          </m:r>
          <m:r>
            <m:rPr>
              <m:scr m:val="sans-serif"/>
              <m:sty m:val="p"/>
            </m:rPr>
            <m:t>b</m:t>
          </m:r>
          <m:r>
            <m:rPr>
              <m:scr m:val="sans-serif"/>
              <m:sty m:val="p"/>
            </m:rPr>
            <m:t>e</m:t>
          </m:r>
          <m:r>
            <m:rPr>
              <m:scr m:val="sans-serif"/>
              <m:sty m:val="p"/>
            </m:rPr>
            <m:t>a</m:t>
          </m:r>
          <m:r>
            <m:rPr>
              <m:scr m:val="sans-serif"/>
              <m:sty m:val="p"/>
            </m:rPr>
            <m:t>c</m:t>
          </m:r>
          <m:r>
            <m:rPr>
              <m:scr m:val="sans-serif"/>
              <m:sty m:val="p"/>
            </m:rPr>
            <m:t>o</m:t>
          </m:r>
          <m:r>
            <m:rPr>
              <m:scr m:val="sans-serif"/>
              <m:sty m:val="p"/>
            </m:rPr>
            <m:t>n</m:t>
          </m:r>
          <m:r>
            <m:rPr>
              <m:sty m:val="p"/>
            </m:rPr>
            <m:t>)</m:t>
          </m:r>
          <m:r>
            <m:rPr>
              <m:sty m:val="p"/>
            </m:rPr>
            <m:t>,</m:t>
          </m:r>
        </m:oMath>
      </m:oMathPara>
    </w:p>
    <w:p>
      <w:pPr>
        <w:pStyle w:val="FirstParagraph"/>
      </w:pPr>
      <w:r>
        <w:t xml:space="preserve">where</w:t>
      </w:r>
      <w:r>
        <w:t xml:space="preserve"> </w:t>
      </w:r>
      <m:oMath>
        <m:sSub>
          <m:e>
            <m:r>
              <m:t>H</m:t>
            </m:r>
          </m:e>
          <m:sub>
            <m:r>
              <m:t>G</m:t>
            </m:r>
          </m:sub>
        </m:sSub>
      </m:oMath>
      <w:r>
        <w:t xml:space="preserve"> </w:t>
      </w:r>
      <w:r>
        <w:t xml:space="preserve">is domain separated and does not expose</w:t>
      </w:r>
      <w:r>
        <w:t xml:space="preserve"> </w:t>
      </w:r>
      <m:oMath>
        <m:sSub>
          <m:e>
            <m:r>
              <m:rPr>
                <m:sty m:val="p"/>
              </m:rPr>
              <m:t>log</m:t>
            </m:r>
          </m:e>
          <m:sub>
            <m:r>
              <m:t>g</m:t>
            </m:r>
          </m:sub>
        </m:sSub>
        <m:r>
          <m:t>X</m:t>
        </m:r>
      </m:oMath>
      <w:r>
        <w:t xml:space="preserve">. Sampled custodian</w:t>
      </w:r>
      <w:r>
        <w:t xml:space="preserve"> </w:t>
      </w:r>
      <m:oMath>
        <m:r>
          <m:t>i</m:t>
        </m:r>
      </m:oMath>
      <w:r>
        <w:t xml:space="preserve"> </w:t>
      </w:r>
      <w:r>
        <w:t xml:space="preserve">returns</w:t>
      </w:r>
      <w:r>
        <w:t xml:space="preserve"> </w:t>
      </w:r>
      <m:oMath>
        <m:sSub>
          <m:e>
            <m:r>
              <m:t>D</m:t>
            </m:r>
          </m:e>
          <m:sub>
            <m:r>
              <m:t>i</m:t>
            </m:r>
          </m:sub>
        </m:sSub>
        <m:r>
          <m:rPr>
            <m:sty m:val="p"/>
          </m:rPr>
          <m:t>=</m:t>
        </m:r>
        <m:sSup>
          <m:e>
            <m:r>
              <m:t>X</m:t>
            </m:r>
          </m:e>
          <m:sup>
            <m:sSub>
              <m:e>
                <m:r>
                  <m:t>x</m:t>
                </m:r>
              </m:e>
              <m:sub>
                <m:r>
                  <m:t>i</m:t>
                </m:r>
              </m:sub>
            </m:sSub>
          </m:sup>
        </m:sSup>
      </m:oMath>
      <w:r>
        <w:t xml:space="preserve"> </w:t>
      </w:r>
      <w:r>
        <w:t xml:space="preserve">with a Chaum–Pedersen proof that</w:t>
      </w:r>
      <w:r>
        <w:t xml:space="preserve"> </w:t>
      </w:r>
      <m:oMath>
        <m:sSub>
          <m:e>
            <m:r>
              <m:rPr>
                <m:sty m:val="p"/>
              </m:rPr>
              <m:t>log</m:t>
            </m:r>
          </m:e>
          <m:sub>
            <m:r>
              <m:t>g</m:t>
            </m:r>
          </m:sub>
        </m:sSub>
        <m:sSub>
          <m:e>
            <m:r>
              <m:t>Y</m:t>
            </m:r>
          </m:e>
          <m:sub>
            <m:r>
              <m:t>i</m:t>
            </m:r>
          </m:sub>
        </m:sSub>
        <m:r>
          <m:rPr>
            <m:sty m:val="p"/>
          </m:rPr>
          <m:t>=</m:t>
        </m:r>
        <m:sSub>
          <m:e>
            <m:r>
              <m:rPr>
                <m:sty m:val="p"/>
              </m:rPr>
              <m:t>log</m:t>
            </m:r>
          </m:e>
          <m:sub>
            <m:r>
              <m:t>X</m:t>
            </m:r>
          </m:sub>
        </m:sSub>
        <m:sSub>
          <m:e>
            <m:r>
              <m:t>D</m:t>
            </m:r>
          </m:e>
          <m:sub>
            <m:r>
              <m:t>i</m:t>
            </m:r>
          </m:sub>
        </m:sSub>
      </m:oMath>
      <w:r>
        <w:t xml:space="preserve">, bound to the request context</w:t>
      </w:r>
      <w:r>
        <w:t xml:space="preserve"> </w:t>
      </w:r>
      <w:r>
        <w:t xml:space="preserve">[16, 17]</w:t>
      </w:r>
      <w:r>
        <w:t xml:space="preserve">. The verifier checks membership, freshness, uniqueness, proof validity and deadline, and accepts after</w:t>
      </w:r>
      <w:r>
        <w:t xml:space="preserve"> </w:t>
      </w:r>
      <m:oMath>
        <m:r>
          <m:t>q</m:t>
        </m:r>
      </m:oMath>
      <w:r>
        <w:t xml:space="preserve"> </w:t>
      </w:r>
      <w:r>
        <w:t xml:space="preserve">valid responses. Because</w:t>
      </w:r>
      <w:r>
        <w:t xml:space="preserve"> </w:t>
      </w:r>
      <m:oMath>
        <m:r>
          <m:t>X</m:t>
        </m:r>
      </m:oMath>
      <w:r>
        <w:t xml:space="preserve"> </w:t>
      </w:r>
      <w:r>
        <w:t xml:space="preserve">is fresh and derived, the audit exercises share access without opening a production record, and a coordinator cannot substitute a record’s</w:t>
      </w:r>
      <w:r>
        <w:t xml:space="preserve"> </w:t>
      </w:r>
      <m:oMath>
        <m:sSub>
          <m:e>
            <m:r>
              <m:t>C</m:t>
            </m:r>
          </m:e>
          <m:sub>
            <m:r>
              <m:t>1</m:t>
            </m:r>
          </m:sub>
        </m:sSub>
      </m:oMath>
      <w:r>
        <w:t xml:space="preserve"> </w:t>
      </w:r>
      <w:r>
        <w:t xml:space="preserve">as a challenge.</w:t>
      </w:r>
    </w:p>
    <w:p>
      <w:pPr>
        <w:pStyle w:val="BodyText"/>
      </w:pPr>
      <w:r>
        <w:rPr>
          <w:b/>
          <w:bCs/>
        </w:rPr>
        <w:t xml:space="preserve">Authorized dispute release.</w:t>
      </w:r>
      <w:r>
        <w:t xml:space="preserve"> </w:t>
      </w:r>
      <w:r>
        <w:t xml:space="preserve">A dispute starts only after the policy contract binds a record, epoch, authorized verifier set and deadline. Custodians verify the authorization and return</w:t>
      </w:r>
      <w:r>
        <w:t xml:space="preserve"> </w:t>
      </w:r>
      <m:oMath>
        <m:sSubSup>
          <m:e>
            <m:r>
              <m:t>C</m:t>
            </m:r>
          </m:e>
          <m:sub>
            <m:r>
              <m:t>1</m:t>
            </m:r>
          </m:sub>
          <m:sup>
            <m:sSub>
              <m:e>
                <m:r>
                  <m:t>x</m:t>
                </m:r>
              </m:e>
              <m:sub>
                <m:r>
                  <m:t>i</m:t>
                </m:r>
              </m:sub>
            </m:sSub>
          </m:sup>
        </m:sSubSup>
      </m:oMath>
      <w:r>
        <w:t xml:space="preserve"> </w:t>
      </w:r>
      <w:r>
        <w:t xml:space="preserve">with a DLEQ proof. The combiner verifies</w:t>
      </w:r>
      <w:r>
        <w:t xml:space="preserve"> </w:t>
      </w:r>
      <m:oMath>
        <m:r>
          <m:t>t</m:t>
        </m:r>
      </m:oMath>
      <w:r>
        <w:t xml:space="preserve"> </w:t>
      </w:r>
      <w:r>
        <w:t xml:space="preserve">distinct responses and interpolates in the exponent,</w:t>
      </w:r>
      <w:r>
        <w:t xml:space="preserve"> </w:t>
      </w:r>
      <m:oMath>
        <m:nary>
          <m:naryPr>
            <m:chr m:val="∏"/>
            <m:limLoc m:val="undOvr"/>
            <m:subHide m:val="off"/>
            <m:supHide m:val="on"/>
          </m:naryPr>
          <m:sub>
            <m:r>
              <m:t>i</m:t>
            </m:r>
            <m:r>
              <m:rPr>
                <m:sty m:val="p"/>
              </m:rPr>
              <m:t>∈</m:t>
            </m:r>
            <m:r>
              <m:t>I</m:t>
            </m:r>
          </m:sub>
          <m:sup>
            <m:r>
              <m:t>​</m:t>
            </m:r>
          </m:sup>
          <m:e>
            <m:r>
              <m:rPr>
                <m:sty m:val="p"/>
              </m:rPr>
              <m:t>(</m:t>
            </m:r>
          </m:e>
        </m:nary>
        <m:sSubSup>
          <m:e>
            <m:r>
              <m:t>C</m:t>
            </m:r>
          </m:e>
          <m:sub>
            <m:r>
              <m:t>1</m:t>
            </m:r>
          </m:sub>
          <m:sup>
            <m:sSub>
              <m:e>
                <m:r>
                  <m:t>x</m:t>
                </m:r>
              </m:e>
              <m:sub>
                <m:r>
                  <m:t>i</m:t>
                </m:r>
              </m:sub>
            </m:sSub>
          </m:sup>
        </m:sSubSup>
        <m:sSup>
          <m:e>
            <m:r>
              <m:rPr>
                <m:sty m:val="p"/>
              </m:rPr>
              <m:t>)</m:t>
            </m:r>
          </m:e>
          <m:sup>
            <m:sSub>
              <m:e>
                <m:r>
                  <m:t>λ</m:t>
                </m:r>
              </m:e>
              <m:sub>
                <m:r>
                  <m:t>i</m:t>
                </m:r>
              </m:sub>
            </m:sSub>
          </m:sup>
        </m:sSup>
        <m:r>
          <m:rPr>
            <m:sty m:val="p"/>
          </m:rPr>
          <m:t>=</m:t>
        </m:r>
        <m:sSubSup>
          <m:e>
            <m:r>
              <m:t>C</m:t>
            </m:r>
          </m:e>
          <m:sub>
            <m:r>
              <m:t>1</m:t>
            </m:r>
          </m:sub>
          <m:sup>
            <m:r>
              <m:t>x</m:t>
            </m:r>
          </m:sup>
        </m:sSubSup>
        <m:r>
          <m:rPr>
            <m:sty m:val="p"/>
          </m:rPr>
          <m:t>=</m:t>
        </m:r>
        <m:r>
          <m:t>P</m:t>
        </m:r>
        <m:sSubSup>
          <m:e>
            <m:r>
              <m:t>K</m:t>
            </m:r>
          </m:e>
          <m:sub>
            <m:r>
              <m:t>E</m:t>
            </m:r>
          </m:sub>
          <m:sup>
            <m:r>
              <m:t>ρ</m:t>
            </m:r>
          </m:sup>
        </m:sSubSup>
      </m:oMath>
      <w:r>
        <w:t xml:space="preserve">, then unwraps</w:t>
      </w:r>
      <w:r>
        <w:t xml:space="preserve"> </w:t>
      </w:r>
      <m:oMath>
        <m:sSub>
          <m:e>
            <m:r>
              <m:t>K</m:t>
            </m:r>
          </m:e>
          <m:sub>
            <m:r>
              <m:t>r</m:t>
            </m:r>
          </m:sub>
        </m:sSub>
      </m:oMath>
      <w:r>
        <w:t xml:space="preserve">, decrypts and runs the authorized verification. The public transcript records valid, invalid, equivocal, stale, unauthorized and missing responses; plaintext release policy stays separate.</w:t>
      </w:r>
    </w:p>
    <w:bookmarkEnd w:id="21"/>
    <w:bookmarkStart w:id="30" w:name="sec:analysis"/>
    <w:p>
      <w:pPr>
        <w:pStyle w:val="Heading1"/>
      </w:pPr>
      <w:r>
        <w:rPr>
          <w:rStyle w:val="SectionNumber"/>
        </w:rPr>
        <w:t xml:space="preserve">5</w:t>
      </w:r>
      <w:r>
        <w:tab/>
      </w:r>
      <w:r>
        <w:t xml:space="preserve">Analysis</w:t>
      </w:r>
    </w:p>
    <w:bookmarkStart w:id="26" w:name="static-catastrophic-false-acceptance"/>
    <w:p>
      <w:pPr>
        <w:pStyle w:val="Heading2"/>
      </w:pPr>
      <w:r>
        <w:rPr>
          <w:rStyle w:val="SectionNumber"/>
        </w:rPr>
        <w:t xml:space="preserve">5.1</w:t>
      </w:r>
      <w:r>
        <w:tab/>
      </w:r>
      <w:r>
        <w:t xml:space="preserve">Static catastrophic false acceptance</w:t>
      </w:r>
    </w:p>
    <w:p>
      <w:pPr>
        <w:pStyle w:val="FirstParagraph"/>
      </w:pPr>
      <w:r>
        <w:t xml:space="preserve">Let exactly</w:t>
      </w:r>
      <w:r>
        <w:t xml:space="preserve"> </w:t>
      </w:r>
      <m:oMath>
        <m:r>
          <m:t>r</m:t>
        </m:r>
        <m:r>
          <m:rPr>
            <m:sty m:val="p"/>
          </m:rPr>
          <m:t>&lt;</m:t>
        </m:r>
        <m:r>
          <m:t>t</m:t>
        </m:r>
      </m:oMath>
      <w:r>
        <w:t xml:space="preserve"> </w:t>
      </w:r>
      <w:r>
        <w:t xml:space="preserve">custodians be audit-ready throughout one request. If</w:t>
      </w:r>
      <w:r>
        <w:t xml:space="preserve"> </w:t>
      </w:r>
      <m:oMath>
        <m:r>
          <m:t>s</m:t>
        </m:r>
      </m:oMath>
      <w:r>
        <w:t xml:space="preserve"> </w:t>
      </w:r>
      <w:r>
        <w:t xml:space="preserve">custodians are sampled uniformly without replacement and acceptance requires</w:t>
      </w:r>
      <w:r>
        <w:t xml:space="preserve"> </w:t>
      </w:r>
      <m:oMath>
        <m:r>
          <m:t>q</m:t>
        </m:r>
      </m:oMath>
      <w:r>
        <w:t xml:space="preserve"> </w:t>
      </w:r>
      <w:r>
        <w:t xml:space="preserve">valid responses,</w:t>
      </w:r>
    </w:p>
    <w:p>
      <w:pPr>
        <w:pStyle w:val="BodyText"/>
      </w:pPr>
      <m:oMathPara>
        <m:oMathParaPr>
          <m:jc m:val="center"/>
        </m:oMathParaPr>
        <m:oMath>
          <m:r>
            <m:rPr>
              <m:sty m:val="p"/>
            </m:rPr>
            <m:t>Pr</m:t>
          </m:r>
          <m:r>
            <m:rPr>
              <m:sty m:val="p"/>
            </m:rPr>
            <m:t>[</m:t>
          </m:r>
          <m:r>
            <m:rPr>
              <m:nor/>
              <m:sty m:val="p"/>
            </m:rPr>
            <m:t>accept</m:t>
          </m:r>
          <m:r>
            <m:rPr>
              <m:sty m:val="p"/>
            </m:rPr>
            <m:t>∣</m:t>
          </m:r>
          <m:r>
            <m:t>r</m:t>
          </m:r>
          <m:r>
            <m:rPr>
              <m:sty m:val="p"/>
            </m:rPr>
            <m:t>]</m:t>
          </m:r>
          <m:r>
            <m:rPr>
              <m:sty m:val="p"/>
            </m:rPr>
            <m:t>=</m:t>
          </m:r>
          <m:nary>
            <m:naryPr>
              <m:chr m:val="∑"/>
              <m:limLoc m:val="undOvr"/>
              <m:subHide m:val="off"/>
              <m:supHide m:val="off"/>
            </m:naryPr>
            <m:sub>
              <m:r>
                <m:t>j</m:t>
              </m:r>
              <m:r>
                <m:rPr>
                  <m:sty m:val="p"/>
                </m:rPr>
                <m:t>=</m:t>
              </m:r>
              <m:r>
                <m:t>q</m:t>
              </m:r>
            </m:sub>
            <m:sup>
              <m:r>
                <m:rPr>
                  <m:sty m:val="p"/>
                </m:rPr>
                <m:t>min</m:t>
              </m:r>
              <m:r>
                <m:rPr>
                  <m:sty m:val="p"/>
                </m:rPr>
                <m:t>(</m:t>
              </m:r>
              <m:r>
                <m:t>s</m:t>
              </m:r>
              <m:r>
                <m:rPr>
                  <m:sty m:val="p"/>
                </m:rPr>
                <m:t>,</m:t>
              </m:r>
              <m:r>
                <m:t>r</m:t>
              </m:r>
              <m:r>
                <m:rPr>
                  <m:sty m:val="p"/>
                </m:rPr>
                <m:t>)</m:t>
              </m:r>
            </m:sup>
            <m:e>
              <m:f>
                <m:fPr>
                  <m:type m:val="bar"/>
                </m:fPr>
                <m:num>
                  <m:d>
                    <m:dPr>
                      <m:begChr m:val="("/>
                      <m:sepChr m:val=""/>
                      <m:endChr m:val=")"/>
                      <m:grow/>
                    </m:dPr>
                    <m:e>
                      <m:f>
                        <m:fPr>
                          <m:type m:val="noBar"/>
                        </m:fPr>
                        <m:num>
                          <m:r>
                            <m:t>r</m:t>
                          </m:r>
                        </m:num>
                        <m:den>
                          <m:r>
                            <m:t>j</m:t>
                          </m:r>
                        </m:den>
                      </m:f>
                    </m:e>
                  </m:d>
                  <m:d>
                    <m:dPr>
                      <m:begChr m:val="("/>
                      <m:sepChr m:val=""/>
                      <m:endChr m:val=")"/>
                      <m:grow/>
                    </m:dPr>
                    <m:e>
                      <m:f>
                        <m:fPr>
                          <m:type m:val="noBar"/>
                        </m:fPr>
                        <m:num>
                          <m:r>
                            <m:t>n</m:t>
                          </m:r>
                          <m:r>
                            <m:rPr>
                              <m:sty m:val="p"/>
                            </m:rPr>
                            <m:t>−</m:t>
                          </m:r>
                          <m:r>
                            <m:t>r</m:t>
                          </m:r>
                        </m:num>
                        <m:den>
                          <m:r>
                            <m:t>s</m:t>
                          </m:r>
                          <m:r>
                            <m:rPr>
                              <m:sty m:val="p"/>
                            </m:rPr>
                            <m:t>−</m:t>
                          </m:r>
                          <m:r>
                            <m:t>j</m:t>
                          </m:r>
                        </m:den>
                      </m:f>
                    </m:e>
                  </m:d>
                </m:num>
                <m:den>
                  <m:d>
                    <m:dPr>
                      <m:begChr m:val="("/>
                      <m:sepChr m:val=""/>
                      <m:endChr m:val=")"/>
                      <m:grow/>
                    </m:dPr>
                    <m:e>
                      <m:f>
                        <m:fPr>
                          <m:type m:val="noBar"/>
                        </m:fPr>
                        <m:num>
                          <m:r>
                            <m:t>n</m:t>
                          </m:r>
                        </m:num>
                        <m:den>
                          <m:r>
                            <m:t>s</m:t>
                          </m:r>
                        </m:den>
                      </m:f>
                    </m:e>
                  </m:d>
                </m:den>
              </m:f>
            </m:e>
          </m:nary>
          <m:r>
            <m:rPr>
              <m:sty m:val="p"/>
            </m:rPr>
            <m:t>.</m:t>
          </m:r>
        </m:oMath>
      </m:oMathPara>
    </w:p>
    <w:p>
      <w:pPr>
        <w:pStyle w:val="FirstParagraph"/>
      </w:pPr>
      <w:r>
        <w:t xml:space="preserve">This is non-decreasing in</w:t>
      </w:r>
      <w:r>
        <w:t xml:space="preserve"> </w:t>
      </w:r>
      <m:oMath>
        <m:r>
          <m:t>r</m:t>
        </m:r>
      </m:oMath>
      <w:r>
        <w:t xml:space="preserve">, so the worst catastrophic state is</w:t>
      </w:r>
      <w:r>
        <w:t xml:space="preserve"> </w:t>
      </w:r>
      <m:oMath>
        <m:r>
          <m:t>r</m:t>
        </m:r>
        <m:r>
          <m:rPr>
            <m:sty m:val="p"/>
          </m:rPr>
          <m:t>=</m:t>
        </m:r>
        <m:r>
          <m:t>t</m:t>
        </m:r>
        <m:r>
          <m:rPr>
            <m:sty m:val="p"/>
          </m:rPr>
          <m:t>−</m:t>
        </m:r>
        <m:r>
          <m:t>1</m:t>
        </m:r>
      </m:oMath>
      <w:r>
        <w:t xml:space="preserve">, and for</w:t>
      </w:r>
      <w:r>
        <w:t xml:space="preserve"> </w:t>
      </w:r>
      <m:oMath>
        <m:r>
          <m:t>q</m:t>
        </m:r>
        <m:r>
          <m:rPr>
            <m:sty m:val="p"/>
          </m:rPr>
          <m:t>=</m:t>
        </m:r>
        <m:r>
          <m:t>s</m:t>
        </m:r>
      </m:oMath>
    </w:p>
    <w:p>
      <w:pPr>
        <w:pStyle w:val="BodyText"/>
      </w:pPr>
      <m:oMathPara>
        <m:oMathParaPr>
          <m:jc m:val="center"/>
        </m:oMathParaPr>
        <m:oMath>
          <m:sSub>
            <m:e>
              <m:r>
                <m:t>ε</m:t>
              </m:r>
            </m:e>
            <m:sub>
              <m:r>
                <m:t>a</m:t>
              </m:r>
            </m:sub>
          </m:sSub>
          <m:r>
            <m:rPr>
              <m:sty m:val="p"/>
            </m:rPr>
            <m:t>=</m:t>
          </m:r>
          <m:r>
            <m:rPr>
              <m:sty m:val="p"/>
            </m:rPr>
            <m:t>Pr</m:t>
          </m:r>
          <m:r>
            <m:rPr>
              <m:sty m:val="p"/>
            </m:rPr>
            <m:t>[</m:t>
          </m:r>
          <m:r>
            <m:rPr>
              <m:nor/>
              <m:sty m:val="p"/>
            </m:rPr>
            <m:t>false accept</m:t>
          </m:r>
          <m:r>
            <m:rPr>
              <m:sty m:val="p"/>
            </m:rPr>
            <m:t>]</m:t>
          </m:r>
          <m:r>
            <m:rPr>
              <m:sty m:val="p"/>
            </m:rPr>
            <m:t>≤</m:t>
          </m:r>
          <m:f>
            <m:fPr>
              <m:type m:val="bar"/>
            </m:fPr>
            <m:num>
              <m:d>
                <m:dPr>
                  <m:begChr m:val="("/>
                  <m:sepChr m:val=""/>
                  <m:endChr m:val=")"/>
                  <m:grow/>
                </m:dPr>
                <m:e>
                  <m:f>
                    <m:fPr>
                      <m:type m:val="noBar"/>
                    </m:fPr>
                    <m:num>
                      <m:r>
                        <m:t>t</m:t>
                      </m:r>
                      <m:r>
                        <m:rPr>
                          <m:sty m:val="p"/>
                        </m:rPr>
                        <m:t>−</m:t>
                      </m:r>
                      <m:r>
                        <m:t>1</m:t>
                      </m:r>
                    </m:num>
                    <m:den>
                      <m:r>
                        <m:t>s</m:t>
                      </m:r>
                    </m:den>
                  </m:f>
                </m:e>
              </m:d>
            </m:num>
            <m:den>
              <m:d>
                <m:dPr>
                  <m:begChr m:val="("/>
                  <m:sepChr m:val=""/>
                  <m:endChr m:val=")"/>
                  <m:grow/>
                </m:dPr>
                <m:e>
                  <m:f>
                    <m:fPr>
                      <m:type m:val="noBar"/>
                    </m:fPr>
                    <m:num>
                      <m:r>
                        <m:t>n</m:t>
                      </m:r>
                    </m:num>
                    <m:den>
                      <m:r>
                        <m:t>s</m:t>
                      </m:r>
                    </m:den>
                  </m:f>
                </m:e>
              </m:d>
            </m:den>
          </m:f>
          <m:r>
            <m:rPr>
              <m:sty m:val="p"/>
            </m:rPr>
            <m:t>.</m:t>
          </m:r>
        </m:oMath>
      </m:oMathPara>
    </w:p>
    <w:p>
      <w:pPr>
        <w:pStyle w:val="FirstParagraph"/>
      </w:pPr>
      <w:r>
        <w:t xml:space="preserve">For</w:t>
      </w:r>
      <w:r>
        <w:t xml:space="preserve"> </w:t>
      </w:r>
      <m:oMath>
        <m:r>
          <m:t>n</m:t>
        </m:r>
        <m:r>
          <m:rPr>
            <m:sty m:val="p"/>
          </m:rPr>
          <m:t>=</m:t>
        </m:r>
        <m:r>
          <m:t>32</m:t>
        </m:r>
      </m:oMath>
      <w:r>
        <w:t xml:space="preserve">,</w:t>
      </w:r>
      <w:r>
        <w:t xml:space="preserve"> </w:t>
      </w:r>
      <m:oMath>
        <m:r>
          <m:t>t</m:t>
        </m:r>
        <m:r>
          <m:rPr>
            <m:sty m:val="p"/>
          </m:rPr>
          <m:t>=</m:t>
        </m:r>
        <m:r>
          <m:t>22</m:t>
        </m:r>
      </m:oMath>
      <w:r>
        <w:t xml:space="preserve">,</w:t>
      </w:r>
      <w:r>
        <w:t xml:space="preserve"> </w:t>
      </w:r>
      <m:oMath>
        <m:r>
          <m:t>s</m:t>
        </m:r>
        <m:r>
          <m:rPr>
            <m:sty m:val="p"/>
          </m:rPr>
          <m:t>=</m:t>
        </m:r>
        <m:r>
          <m:t>q</m:t>
        </m:r>
        <m:r>
          <m:rPr>
            <m:sty m:val="p"/>
          </m:rPr>
          <m:t>=</m:t>
        </m:r>
        <m:r>
          <m:t>8</m:t>
        </m:r>
      </m:oMath>
      <w:r>
        <w:t xml:space="preserve">,</w:t>
      </w:r>
      <w:r>
        <w:t xml:space="preserve"> </w:t>
      </w:r>
      <m:oMath>
        <m:sSub>
          <m:e>
            <m:r>
              <m:t>ε</m:t>
            </m:r>
          </m:e>
          <m:sub>
            <m:r>
              <m:t>a</m:t>
            </m:r>
          </m:sub>
        </m:sSub>
        <m:r>
          <m:rPr>
            <m:sty m:val="p"/>
          </m:rPr>
          <m:t>=</m:t>
        </m:r>
        <m:r>
          <m:t>0.0193462822</m:t>
        </m:r>
      </m:oMath>
      <w:r>
        <w:t xml:space="preserve"> </w:t>
      </w:r>
      <w:r>
        <w:t xml:space="preserve">and detection</w:t>
      </w:r>
      <w:r>
        <w:t xml:space="preserve"> </w:t>
      </w:r>
      <m:oMath>
        <m:r>
          <m:t>1</m:t>
        </m:r>
        <m:r>
          <m:rPr>
            <m:sty m:val="p"/>
          </m:rPr>
          <m:t>−</m:t>
        </m:r>
        <m:sSub>
          <m:e>
            <m:r>
              <m:t>ε</m:t>
            </m:r>
          </m:e>
          <m:sub>
            <m:r>
              <m:t>a</m:t>
            </m:r>
          </m:sub>
        </m:sSub>
        <m:r>
          <m:rPr>
            <m:sty m:val="p"/>
          </m:rPr>
          <m:t>=</m:t>
        </m:r>
        <m:r>
          <m:t>0.9806537178</m:t>
        </m:r>
      </m:oMath>
      <w:r>
        <w:t xml:space="preserve">. These are exact under the static model, not field-calibrated probabilities. If the catastrophic ready set is fixed and samples are independent and unpredictable,</w:t>
      </w:r>
      <w:r>
        <w:t xml:space="preserve"> </w:t>
      </w:r>
      <m:oMath>
        <m:r>
          <m:t>m</m:t>
        </m:r>
      </m:oMath>
      <w:r>
        <w:t xml:space="preserve"> </w:t>
      </w:r>
      <w:r>
        <w:t xml:space="preserve">audits all falsely accept with probability at most</w:t>
      </w:r>
      <w:r>
        <w:t xml:space="preserve"> </w:t>
      </w:r>
      <m:oMath>
        <m:sSubSup>
          <m:e>
            <m:r>
              <m:t>ε</m:t>
            </m:r>
          </m:e>
          <m:sub>
            <m:r>
              <m:t>a</m:t>
            </m:r>
          </m:sub>
          <m:sup>
            <m:r>
              <m:t>m</m:t>
            </m:r>
          </m:sup>
        </m:sSubSup>
      </m:oMath>
      <w:r>
        <w:t xml:space="preserve">; this does not hold for time-varying or adaptive readiness without a temporal model. Figure 2 shows how detection grows with</w:t>
      </w:r>
      <w:r>
        <w:t xml:space="preserve"> </w:t>
      </w:r>
      <m:oMath>
        <m:r>
          <m:t>s</m:t>
        </m:r>
      </m:oMath>
      <w:r>
        <w:t xml:space="preserve"> </w:t>
      </w:r>
      <w:r>
        <w:t xml:space="preserve">and how the bound scales with committee size under</w:t>
      </w:r>
      <w:r>
        <w:t xml:space="preserve"> </w:t>
      </w:r>
      <m:oMath>
        <m:r>
          <m:t>t</m:t>
        </m:r>
        <m:r>
          <m:rPr>
            <m:sty m:val="p"/>
          </m:rPr>
          <m:t>=</m:t>
        </m:r>
        <m:r>
          <m:t>n</m:t>
        </m:r>
        <m:r>
          <m:rPr>
            <m:sty m:val="p"/>
          </m:rPr>
          <m:t>−</m:t>
        </m:r>
        <m:r>
          <m:rPr>
            <m:sty m:val="p"/>
          </m:rPr>
          <m:t>⌊</m:t>
        </m:r>
        <m:r>
          <m:rPr>
            <m:sty m:val="p"/>
          </m:rPr>
          <m:t>(</m:t>
        </m:r>
        <m:r>
          <m:t>n</m:t>
        </m:r>
        <m:r>
          <m:rPr>
            <m:sty m:val="p"/>
          </m:rPr>
          <m:t>−</m:t>
        </m:r>
        <m:r>
          <m:t>1</m:t>
        </m:r>
        <m:r>
          <m:rPr>
            <m:sty m:val="p"/>
          </m:rPr>
          <m:t>)</m:t>
        </m:r>
        <m:r>
          <m:rPr>
            <m:sty m:val="p"/>
          </m:rPr>
          <m:t>/</m:t>
        </m:r>
        <m:r>
          <m:t>3</m:t>
        </m:r>
        <m:r>
          <m:rPr>
            <m:sty m:val="p"/>
          </m:rPr>
          <m:t>⌋</m:t>
        </m:r>
      </m:oMath>
      <w:r>
        <w:t xml:space="preserve">.</w:t>
      </w:r>
    </w:p>
    <w:bookmarkStart w:id="25" w:name="fig:detection"/>
    <w:p>
      <w:pPr>
        <w:pStyle w:val="CaptionedFigure"/>
      </w:pPr>
      <w:r>
        <w:drawing>
          <wp:inline>
            <wp:extent cx="5334000" cy="2462530"/>
            <wp:effectExtent b="0" l="0" r="0" t="0"/>
            <wp:docPr descr="" title="" id="23" name="Picture"/>
            <a:graphic>
              <a:graphicData uri="http://schemas.openxmlformats.org/drawingml/2006/picture">
                <pic:pic>
                  <pic:nvPicPr>
                    <pic:cNvPr descr="figures/fig2_detection_vs_sample.png" id="24" name="Picture"/>
                    <pic:cNvPicPr>
                      <a:picLocks noChangeArrowheads="1" noChangeAspect="1"/>
                    </pic:cNvPicPr>
                  </pic:nvPicPr>
                  <pic:blipFill>
                    <a:blip r:embed="rId22"/>
                    <a:stretch>
                      <a:fillRect/>
                    </a:stretch>
                  </pic:blipFill>
                  <pic:spPr bwMode="auto">
                    <a:xfrm>
                      <a:off x="0" y="0"/>
                      <a:ext cx="5334000" cy="2462530"/>
                    </a:xfrm>
                    <a:prstGeom prst="rect">
                      <a:avLst/>
                    </a:prstGeom>
                    <a:noFill/>
                    <a:ln w="9525">
                      <a:noFill/>
                      <a:headEnd/>
                      <a:tailEnd/>
                    </a:ln>
                  </pic:spPr>
                </pic:pic>
              </a:graphicData>
            </a:graphic>
          </wp:inline>
        </w:drawing>
      </w:r>
    </w:p>
    <w:p>
      <w:pPr>
        <w:pStyle w:val="ImageCaption"/>
      </w:pPr>
      <w:r>
        <w:t xml:space="preserve">Figure 2. Exact worst-case detection</w:t>
      </w:r>
      <w:r>
        <w:t xml:space="preserve"> </w:t>
      </w:r>
      <m:oMath>
        <m:r>
          <m:t>1</m:t>
        </m:r>
        <m:r>
          <m:rPr>
            <m:sty m:val="p"/>
          </m:rPr>
          <m:t>−</m:t>
        </m:r>
        <m:d>
          <m:dPr>
            <m:begChr m:val="("/>
            <m:sepChr m:val=""/>
            <m:endChr m:val=")"/>
            <m:grow/>
          </m:dPr>
          <m:e>
            <m:f>
              <m:fPr>
                <m:type m:val="noBar"/>
              </m:fPr>
              <m:num>
                <m:r>
                  <m:t>t</m:t>
                </m:r>
                <m:r>
                  <m:rPr>
                    <m:sty m:val="p"/>
                  </m:rPr>
                  <m:t>−</m:t>
                </m:r>
                <m:r>
                  <m:t>1</m:t>
                </m:r>
              </m:num>
              <m:den>
                <m:r>
                  <m:t>s</m:t>
                </m:r>
              </m:den>
            </m:f>
          </m:e>
        </m:d>
        <m:r>
          <m:rPr>
            <m:sty m:val="p"/>
          </m:rPr>
          <m:t>/</m:t>
        </m:r>
        <m:d>
          <m:dPr>
            <m:begChr m:val="("/>
            <m:sepChr m:val=""/>
            <m:endChr m:val=")"/>
            <m:grow/>
          </m:dPr>
          <m:e>
            <m:f>
              <m:fPr>
                <m:type m:val="noBar"/>
              </m:fPr>
              <m:num>
                <m:r>
                  <m:t>n</m:t>
                </m:r>
              </m:num>
              <m:den>
                <m:r>
                  <m:t>s</m:t>
                </m:r>
              </m:den>
            </m:f>
          </m:e>
        </m:d>
      </m:oMath>
      <w:r>
        <w:t xml:space="preserve"> </w:t>
      </w:r>
      <w:r>
        <w:t xml:space="preserve">versus sample size with</w:t>
      </w:r>
      <w:r>
        <w:t xml:space="preserve"> </w:t>
      </w:r>
      <m:oMath>
        <m:r>
          <m:t>q</m:t>
        </m:r>
        <m:r>
          <m:rPr>
            <m:sty m:val="p"/>
          </m:rPr>
          <m:t>=</m:t>
        </m:r>
        <m:r>
          <m:t>s</m:t>
        </m:r>
      </m:oMath>
      <w:r>
        <w:t xml:space="preserve">. (a) Thresholds</w:t>
      </w:r>
      <w:r>
        <w:t xml:space="preserve"> </w:t>
      </w:r>
      <m:oMath>
        <m:r>
          <m:t>t</m:t>
        </m:r>
        <m:r>
          <m:rPr>
            <m:sty m:val="p"/>
          </m:rPr>
          <m:t>∈</m:t>
        </m:r>
        <m:r>
          <m:rPr>
            <m:sty m:val="p"/>
          </m:rPr>
          <m:t>{</m:t>
        </m:r>
        <m:r>
          <m:t>17</m:t>
        </m:r>
        <m:r>
          <m:rPr>
            <m:sty m:val="p"/>
          </m:rPr>
          <m:t>,</m:t>
        </m:r>
        <m:r>
          <m:t>22</m:t>
        </m:r>
        <m:r>
          <m:rPr>
            <m:sty m:val="p"/>
          </m:rPr>
          <m:t>,</m:t>
        </m:r>
        <m:r>
          <m:t>27</m:t>
        </m:r>
        <m:r>
          <m:rPr>
            <m:sty m:val="p"/>
          </m:rPr>
          <m:t>}</m:t>
        </m:r>
      </m:oMath>
      <w:r>
        <w:t xml:space="preserve"> </w:t>
      </w:r>
      <w:r>
        <w:t xml:space="preserve">at</w:t>
      </w:r>
      <w:r>
        <w:t xml:space="preserve"> </w:t>
      </w:r>
      <m:oMath>
        <m:r>
          <m:t>n</m:t>
        </m:r>
        <m:r>
          <m:rPr>
            <m:sty m:val="p"/>
          </m:rPr>
          <m:t>=</m:t>
        </m:r>
        <m:r>
          <m:t>32</m:t>
        </m:r>
      </m:oMath>
      <w:r>
        <w:t xml:space="preserve">; the baseline</w:t>
      </w:r>
      <w:r>
        <w:t xml:space="preserve"> </w:t>
      </w:r>
      <m:oMath>
        <m:r>
          <m:t>s</m:t>
        </m:r>
        <m:r>
          <m:rPr>
            <m:sty m:val="p"/>
          </m:rPr>
          <m:t>=</m:t>
        </m:r>
        <m:r>
          <m:t>8</m:t>
        </m:r>
      </m:oMath>
      <w:r>
        <w:t xml:space="preserve">,</w:t>
      </w:r>
      <w:r>
        <w:t xml:space="preserve"> </w:t>
      </w:r>
      <m:oMath>
        <m:r>
          <m:t>t</m:t>
        </m:r>
        <m:r>
          <m:rPr>
            <m:sty m:val="p"/>
          </m:rPr>
          <m:t>=</m:t>
        </m:r>
        <m:r>
          <m:t>22</m:t>
        </m:r>
      </m:oMath>
      <w:r>
        <w:t xml:space="preserve"> </w:t>
      </w:r>
      <w:r>
        <w:t xml:space="preserve">is annotated. (b) Committee sizes</w:t>
      </w:r>
      <w:r>
        <w:t xml:space="preserve"> </w:t>
      </w:r>
      <m:oMath>
        <m:r>
          <m:t>16</m:t>
        </m:r>
      </m:oMath>
      <w:r>
        <w:t xml:space="preserve">–</w:t>
      </w:r>
      <m:oMath>
        <m:r>
          <m:t>128</m:t>
        </m:r>
      </m:oMath>
      <w:r>
        <w:t xml:space="preserve">. Values for</w:t>
      </w:r>
      <w:r>
        <w:t xml:space="preserve"> </w:t>
      </w:r>
      <m:oMath>
        <m:r>
          <m:rPr>
            <m:sty m:val="p"/>
          </m:rPr>
          <m:t>(</m:t>
        </m:r>
        <m:r>
          <m:t>n</m:t>
        </m:r>
        <m:r>
          <m:rPr>
            <m:sty m:val="p"/>
          </m:rPr>
          <m:t>,</m:t>
        </m:r>
        <m:r>
          <m:t>s</m:t>
        </m:r>
        <m:r>
          <m:rPr>
            <m:sty m:val="p"/>
          </m:rPr>
          <m:t>)</m:t>
        </m:r>
        <m:r>
          <m:rPr>
            <m:sty m:val="p"/>
          </m:rPr>
          <m:t>∈</m:t>
        </m:r>
        <m:r>
          <m:rPr>
            <m:sty m:val="p"/>
          </m:rPr>
          <m:t>{</m:t>
        </m:r>
        <m:r>
          <m:rPr>
            <m:sty m:val="p"/>
          </m:rPr>
          <m:t>(</m:t>
        </m:r>
        <m:r>
          <m:t>16</m:t>
        </m:r>
        <m:r>
          <m:rPr>
            <m:sty m:val="p"/>
          </m:rPr>
          <m:t>,</m:t>
        </m:r>
        <m:r>
          <m:t>4</m:t>
        </m:r>
        <m:r>
          <m:rPr>
            <m:sty m:val="p"/>
          </m:rPr>
          <m:t>)</m:t>
        </m:r>
        <m:r>
          <m:rPr>
            <m:sty m:val="p"/>
          </m:rPr>
          <m:t>,</m:t>
        </m:r>
        <m:r>
          <m:rPr>
            <m:sty m:val="p"/>
          </m:rPr>
          <m:t>(</m:t>
        </m:r>
        <m:r>
          <m:t>32</m:t>
        </m:r>
        <m:r>
          <m:rPr>
            <m:sty m:val="p"/>
          </m:rPr>
          <m:t>,</m:t>
        </m:r>
        <m:r>
          <m:t>8</m:t>
        </m:r>
        <m:r>
          <m:rPr>
            <m:sty m:val="p"/>
          </m:rPr>
          <m:t>)</m:t>
        </m:r>
        <m:r>
          <m:rPr>
            <m:sty m:val="p"/>
          </m:rPr>
          <m:t>,</m:t>
        </m:r>
        <m:r>
          <m:rPr>
            <m:sty m:val="p"/>
          </m:rPr>
          <m:t>(</m:t>
        </m:r>
        <m:r>
          <m:t>64</m:t>
        </m:r>
        <m:r>
          <m:rPr>
            <m:sty m:val="p"/>
          </m:rPr>
          <m:t>,</m:t>
        </m:r>
        <m:r>
          <m:t>12</m:t>
        </m:r>
        <m:r>
          <m:rPr>
            <m:sty m:val="p"/>
          </m:rPr>
          <m:t>)</m:t>
        </m:r>
        <m:r>
          <m:rPr>
            <m:sty m:val="p"/>
          </m:rPr>
          <m:t>,</m:t>
        </m:r>
        <m:r>
          <m:rPr>
            <m:sty m:val="p"/>
          </m:rPr>
          <m:t>(</m:t>
        </m:r>
        <m:r>
          <m:t>128</m:t>
        </m:r>
        <m:r>
          <m:rPr>
            <m:sty m:val="p"/>
          </m:rPr>
          <m:t>,</m:t>
        </m:r>
        <m:r>
          <m:t>16</m:t>
        </m:r>
        <m:r>
          <m:rPr>
            <m:sty m:val="p"/>
          </m:rPr>
          <m:t>)</m:t>
        </m:r>
        <m:r>
          <m:rPr>
            <m:sty m:val="p"/>
          </m:rPr>
          <m:t>}</m:t>
        </m:r>
      </m:oMath>
      <w:r>
        <w:t xml:space="preserve"> </w:t>
      </w:r>
      <w:r>
        <w:t xml:space="preserve">are listed in Table 6.</w:t>
      </w:r>
    </w:p>
    <w:bookmarkEnd w:id="25"/>
    <w:bookmarkEnd w:id="26"/>
    <w:bookmarkStart w:id="27" w:name="three-non-implication-witnesses"/>
    <w:p>
      <w:pPr>
        <w:pStyle w:val="Heading2"/>
      </w:pPr>
      <w:r>
        <w:rPr>
          <w:rStyle w:val="SectionNumber"/>
        </w:rPr>
        <w:t xml:space="preserve">5.2</w:t>
      </w:r>
      <w:r>
        <w:tab/>
      </w:r>
      <w:r>
        <w:t xml:space="preserve">Three non-implication witnesses</w:t>
      </w:r>
    </w:p>
    <w:p>
      <w:pPr>
        <w:numPr>
          <w:ilvl w:val="0"/>
          <w:numId w:val="1002"/>
        </w:numPr>
      </w:pPr>
      <m:oMath>
        <m:r>
          <m:rPr>
            <m:sty m:val="p"/>
          </m:rPr>
          <m:t>C</m:t>
        </m:r>
        <m:r>
          <m:rPr>
            <m:sty m:val="p"/>
          </m:rPr>
          <m:t>A</m:t>
        </m:r>
      </m:oMath>
      <w:r>
        <w:t xml:space="preserve"> </w:t>
      </w:r>
      <w:r>
        <w:t xml:space="preserve">does not imply</w:t>
      </w:r>
      <w:r>
        <w:t xml:space="preserve"> </w:t>
      </w:r>
      <m:oMath>
        <m:r>
          <m:rPr>
            <m:sty m:val="p"/>
          </m:rPr>
          <m:t>D</m:t>
        </m:r>
        <m:r>
          <m:rPr>
            <m:sty m:val="p"/>
          </m:rPr>
          <m:t>K</m:t>
        </m:r>
        <m:r>
          <m:rPr>
            <m:sty m:val="p"/>
          </m:rPr>
          <m:t>A</m:t>
        </m:r>
      </m:oMath>
      <w:r>
        <w:t xml:space="preserve">: ciphertext stays available while only</w:t>
      </w:r>
      <w:r>
        <w:t xml:space="preserve"> </w:t>
      </w:r>
      <m:oMath>
        <m:r>
          <m:t>t</m:t>
        </m:r>
        <m:r>
          <m:rPr>
            <m:sty m:val="p"/>
          </m:rPr>
          <m:t>−</m:t>
        </m:r>
        <m:r>
          <m:t>1</m:t>
        </m:r>
      </m:oMath>
      <w:r>
        <w:t xml:space="preserve"> </w:t>
      </w:r>
      <w:r>
        <w:t xml:space="preserve">custodians are dispute-ready.</w:t>
      </w:r>
    </w:p>
    <w:p>
      <w:pPr>
        <w:numPr>
          <w:ilvl w:val="0"/>
          <w:numId w:val="1002"/>
        </w:numPr>
      </w:pPr>
      <m:oMath>
        <m:r>
          <m:rPr>
            <m:sty m:val="p"/>
          </m:rPr>
          <m:t>A</m:t>
        </m:r>
        <m:r>
          <m:rPr>
            <m:sty m:val="p"/>
          </m:rPr>
          <m:t>K</m:t>
        </m:r>
        <m:r>
          <m:rPr>
            <m:sty m:val="p"/>
          </m:rPr>
          <m:t>R</m:t>
        </m:r>
      </m:oMath>
      <w:r>
        <w:t xml:space="preserve"> </w:t>
      </w:r>
      <w:r>
        <w:t xml:space="preserve">does not imply target-dispute success: selective custodians answer the canary and withhold the target response. With</w:t>
      </w:r>
      <w:r>
        <w:t xml:space="preserve"> </w:t>
      </w:r>
      <m:oMath>
        <m:r>
          <m:t>w</m:t>
        </m:r>
        <m:r>
          <m:rPr>
            <m:sty m:val="p"/>
          </m:rPr>
          <m:t>=</m:t>
        </m:r>
        <m:r>
          <m:t>n</m:t>
        </m:r>
        <m:r>
          <m:rPr>
            <m:sty m:val="p"/>
          </m:rPr>
          <m:t>−</m:t>
        </m:r>
        <m:r>
          <m:t>t</m:t>
        </m:r>
        <m:r>
          <m:rPr>
            <m:sty m:val="p"/>
          </m:rPr>
          <m:t>+</m:t>
        </m:r>
        <m:r>
          <m:t>1</m:t>
        </m:r>
      </m:oMath>
      <w:r>
        <w:t xml:space="preserve"> </w:t>
      </w:r>
      <w:r>
        <w:t xml:space="preserve">withholders the dispute fails deterministically while every audit passes (Figure 5).</w:t>
      </w:r>
    </w:p>
    <w:p>
      <w:pPr>
        <w:numPr>
          <w:ilvl w:val="0"/>
          <w:numId w:val="1002"/>
        </w:numPr>
      </w:pPr>
      <w:r>
        <w:t xml:space="preserve">A finite sequence of accepted audits does not imply future</w:t>
      </w:r>
      <w:r>
        <w:t xml:space="preserve"> </w:t>
      </w:r>
      <m:oMath>
        <m:r>
          <m:rPr>
            <m:sty m:val="p"/>
          </m:rPr>
          <m:t>D</m:t>
        </m:r>
        <m:r>
          <m:rPr>
            <m:sty m:val="p"/>
          </m:rPr>
          <m:t>K</m:t>
        </m:r>
        <m:r>
          <m:rPr>
            <m:sty m:val="p"/>
          </m:rPr>
          <m:t>A</m:t>
        </m:r>
      </m:oMath>
      <w:r>
        <w:t xml:space="preserve">: enough custodians may become unavailable after the last audit.</w:t>
      </w:r>
    </w:p>
    <w:bookmarkEnd w:id="27"/>
    <w:bookmarkStart w:id="29" w:name="the-acceptance-rule-trade-off"/>
    <w:p>
      <w:pPr>
        <w:pStyle w:val="Heading2"/>
      </w:pPr>
      <w:r>
        <w:rPr>
          <w:rStyle w:val="SectionNumber"/>
        </w:rPr>
        <w:t xml:space="preserve">5.3</w:t>
      </w:r>
      <w:r>
        <w:tab/>
      </w:r>
      <w:r>
        <w:t xml:space="preserve">The acceptance-rule trade-off</w:t>
      </w:r>
    </w:p>
    <w:p>
      <w:pPr>
        <w:pStyle w:val="FirstParagraph"/>
      </w:pPr>
      <w:r>
        <w:t xml:space="preserve">Requiring</w:t>
      </w:r>
      <w:r>
        <w:t xml:space="preserve"> </w:t>
      </w:r>
      <m:oMath>
        <m:r>
          <m:t>q</m:t>
        </m:r>
        <m:r>
          <m:rPr>
            <m:sty m:val="p"/>
          </m:rPr>
          <m:t>=</m:t>
        </m:r>
        <m:r>
          <m:t>s</m:t>
        </m:r>
      </m:oMath>
      <w:r>
        <w:t xml:space="preserve"> </w:t>
      </w:r>
      <w:r>
        <w:t xml:space="preserve">maximizes detection but turns every benign miss in the sample into an alarm. Under independent unavailability</w:t>
      </w:r>
      <w:r>
        <w:t xml:space="preserve"> </w:t>
      </w:r>
      <m:oMath>
        <m:r>
          <m:t>f</m:t>
        </m:r>
      </m:oMath>
      <w:r>
        <w:t xml:space="preserve">, a healthy committee passes with probability</w:t>
      </w:r>
      <w:r>
        <w:t xml:space="preserve"> </w:t>
      </w:r>
      <m:oMath>
        <m:r>
          <m:rPr>
            <m:sty m:val="p"/>
          </m:rPr>
          <m:t>Pr</m:t>
        </m:r>
        <m:r>
          <m:rPr>
            <m:sty m:val="p"/>
          </m:rPr>
          <m:t>[</m:t>
        </m:r>
        <m:r>
          <m:rPr>
            <m:sty m:val="p"/>
          </m:rPr>
          <m:t>B</m:t>
        </m:r>
        <m:r>
          <m:rPr>
            <m:sty m:val="p"/>
          </m:rPr>
          <m:t>i</m:t>
        </m:r>
        <m:r>
          <m:rPr>
            <m:sty m:val="p"/>
          </m:rPr>
          <m:t>n</m:t>
        </m:r>
        <m:r>
          <m:rPr>
            <m:sty m:val="p"/>
          </m:rPr>
          <m:t>(</m:t>
        </m:r>
        <m:r>
          <m:t>s</m:t>
        </m:r>
        <m:r>
          <m:rPr>
            <m:sty m:val="p"/>
          </m:rPr>
          <m:t>,</m:t>
        </m:r>
        <m:r>
          <m:t>1</m:t>
        </m:r>
        <m:r>
          <m:rPr>
            <m:sty m:val="p"/>
          </m:rPr>
          <m:t>−</m:t>
        </m:r>
        <m:r>
          <m:t>f</m:t>
        </m:r>
        <m:r>
          <m:rPr>
            <m:sty m:val="p"/>
          </m:rPr>
          <m:t>)</m:t>
        </m:r>
        <m:r>
          <m:rPr>
            <m:sty m:val="p"/>
          </m:rPr>
          <m:t>≥</m:t>
        </m:r>
        <m:r>
          <m:t>q</m:t>
        </m:r>
        <m:r>
          <m:rPr>
            <m:sty m:val="p"/>
          </m:rPr>
          <m:t>]</m:t>
        </m:r>
      </m:oMath>
      <w:r>
        <w:t xml:space="preserve">, which for</w:t>
      </w:r>
      <w:r>
        <w:t xml:space="preserve"> </w:t>
      </w:r>
      <m:oMath>
        <m:r>
          <m:t>s</m:t>
        </m:r>
        <m:r>
          <m:rPr>
            <m:sty m:val="p"/>
          </m:rPr>
          <m:t>=</m:t>
        </m:r>
        <m:r>
          <m:t>q</m:t>
        </m:r>
        <m:r>
          <m:rPr>
            <m:sty m:val="p"/>
          </m:rPr>
          <m:t>=</m:t>
        </m:r>
        <m:r>
          <m:t>8</m:t>
        </m:r>
      </m:oMath>
      <w:r>
        <w:t xml:space="preserve"> </w:t>
      </w:r>
      <w:r>
        <w:t xml:space="preserve">and</w:t>
      </w:r>
      <w:r>
        <w:t xml:space="preserve"> </w:t>
      </w:r>
      <m:oMath>
        <m:r>
          <m:t>f</m:t>
        </m:r>
        <m:r>
          <m:rPr>
            <m:sty m:val="p"/>
          </m:rPr>
          <m:t>=</m:t>
        </m:r>
        <m:r>
          <m:t>0.10</m:t>
        </m:r>
      </m:oMath>
      <w:r>
        <w:t xml:space="preserve"> </w:t>
      </w:r>
      <w:r>
        <w:t xml:space="preserve">is only</w:t>
      </w:r>
      <w:r>
        <w:t xml:space="preserve"> </w:t>
      </w:r>
      <m:oMath>
        <m:r>
          <m:t>0.43</m:t>
        </m:r>
      </m:oMath>
      <w:r>
        <w:t xml:space="preserve"> </w:t>
      </w:r>
      <w:r>
        <w:t xml:space="preserve">although</w:t>
      </w:r>
      <w:r>
        <w:t xml:space="preserve"> </w:t>
      </w:r>
      <m:oMath>
        <m:r>
          <m:t>t</m:t>
        </m:r>
      </m:oMath>
      <w:r>
        <w:t xml:space="preserve"> </w:t>
      </w:r>
      <w:r>
        <w:t xml:space="preserve">of</w:t>
      </w:r>
      <w:r>
        <w:t xml:space="preserve"> </w:t>
      </w:r>
      <m:oMath>
        <m:r>
          <m:t>32</m:t>
        </m:r>
      </m:oMath>
      <w:r>
        <w:t xml:space="preserve"> </w:t>
      </w:r>
      <w:r>
        <w:t xml:space="preserve">shares are almost surely reachable. Table 2 and Figure 6 give the exact trade-off. At</w:t>
      </w:r>
      <w:r>
        <w:t xml:space="preserve"> </w:t>
      </w:r>
      <m:oMath>
        <m:r>
          <m:t>s</m:t>
        </m:r>
        <m:r>
          <m:rPr>
            <m:sty m:val="p"/>
          </m:rPr>
          <m:t>=</m:t>
        </m:r>
        <m:r>
          <m:t>8</m:t>
        </m:r>
      </m:oMath>
      <w:r>
        <w:t xml:space="preserve"> </w:t>
      </w:r>
      <w:r>
        <w:t xml:space="preserve">no rule achieves both:</w:t>
      </w:r>
      <w:r>
        <w:t xml:space="preserve"> </w:t>
      </w:r>
      <m:oMath>
        <m:r>
          <m:t>q</m:t>
        </m:r>
        <m:r>
          <m:rPr>
            <m:sty m:val="p"/>
          </m:rPr>
          <m:t>=</m:t>
        </m:r>
        <m:r>
          <m:t>7</m:t>
        </m:r>
      </m:oMath>
      <w:r>
        <w:t xml:space="preserve"> </w:t>
      </w:r>
      <w:r>
        <w:t xml:space="preserve">lowers detection to 85.9% while benign pass rises to 81.3%. A larger sample recovers the trade-off:</w:t>
      </w:r>
      <w:r>
        <w:t xml:space="preserve"> </w:t>
      </w:r>
      <m:oMath>
        <m:r>
          <m:t>s</m:t>
        </m:r>
        <m:r>
          <m:rPr>
            <m:sty m:val="p"/>
          </m:rPr>
          <m:t>=</m:t>
        </m:r>
        <m:r>
          <m:t>16</m:t>
        </m:r>
      </m:oMath>
      <w:r>
        <w:t xml:space="preserve">,</w:t>
      </w:r>
      <w:r>
        <w:t xml:space="preserve"> </w:t>
      </w:r>
      <m:oMath>
        <m:r>
          <m:t>q</m:t>
        </m:r>
        <m:r>
          <m:rPr>
            <m:sty m:val="p"/>
          </m:rPr>
          <m:t>=</m:t>
        </m:r>
        <m:r>
          <m:t>14</m:t>
        </m:r>
      </m:oMath>
      <w:r>
        <w:t xml:space="preserve"> </w:t>
      </w:r>
      <w:r>
        <w:t xml:space="preserve">detects 98.8% of worst-case catastrophic states with benign pass 95.7% at</w:t>
      </w:r>
      <w:r>
        <w:t xml:space="preserve"> </w:t>
      </w:r>
      <m:oMath>
        <m:r>
          <m:t>f</m:t>
        </m:r>
        <m:r>
          <m:rPr>
            <m:sty m:val="p"/>
          </m:rPr>
          <m:t>=</m:t>
        </m:r>
        <m:r>
          <m:t>0.05</m:t>
        </m:r>
      </m:oMath>
      <w:r>
        <w:t xml:space="preserve"> </w:t>
      </w:r>
      <w:r>
        <w:t xml:space="preserve">and 78.9% at</w:t>
      </w:r>
      <w:r>
        <w:t xml:space="preserve"> </w:t>
      </w:r>
      <m:oMath>
        <m:r>
          <m:t>f</m:t>
        </m:r>
        <m:r>
          <m:rPr>
            <m:sty m:val="p"/>
          </m:rPr>
          <m:t>=</m:t>
        </m:r>
        <m:r>
          <m:t>0.10</m:t>
        </m:r>
      </m:oMath>
      <w:r>
        <w:t xml:space="preserve">. This analysis was added after observing the high benign alarm rate in exploratory runs and is reported as design guidance, not as a prespecified result.</w:t>
      </w:r>
    </w:p>
    <w:bookmarkStart w:id="28" w:name="tab:acceptance"/>
    <w:p>
      <w:pPr>
        <w:pStyle w:val="TableCaption"/>
        <w:keepNext/>
      </w:pPr>
      <w:r>
        <w:t xml:space="preserve">Table 2. Exact acceptance-rule trade-off at</w:t>
      </w:r>
      <w:r>
        <w:t xml:space="preserve"> </w:t>
      </w:r>
      <m:oMath>
        <m:r>
          <m:t>n</m:t>
        </m:r>
        <m:r>
          <m:rPr>
            <m:sty m:val="p"/>
          </m:rPr>
          <m:t>=</m:t>
        </m:r>
        <m:r>
          <m:t>32</m:t>
        </m:r>
      </m:oMath>
      <w:r>
        <w:t xml:space="preserve">,</w:t>
      </w:r>
      <w:r>
        <w:t xml:space="preserve"> </w:t>
      </w:r>
      <m:oMath>
        <m:r>
          <m:t>t</m:t>
        </m:r>
        <m:r>
          <m:rPr>
            <m:sty m:val="p"/>
          </m:rPr>
          <m:t>=</m:t>
        </m:r>
        <m:r>
          <m:t>22</m:t>
        </m:r>
      </m:oMath>
      <w:r>
        <w:t xml:space="preserve">: worst-case catastrophic detection (</w:t>
      </w:r>
      <m:oMath>
        <m:r>
          <m:t>r</m:t>
        </m:r>
        <m:r>
          <m:rPr>
            <m:sty m:val="p"/>
          </m:rPr>
          <m:t>=</m:t>
        </m:r>
        <m:r>
          <m:t>t</m:t>
        </m:r>
        <m:r>
          <m:rPr>
            <m:sty m:val="p"/>
          </m:rPr>
          <m:t>−</m:t>
        </m:r>
        <m:r>
          <m:t>1</m:t>
        </m:r>
      </m:oMath>
      <w:r>
        <w:t xml:space="preserve">) versus the probability that a healthy committee passes under IID unavailability</w:t>
      </w:r>
      <w:r>
        <w:t xml:space="preserve"> </w:t>
      </w:r>
      <m:oMath>
        <m:r>
          <m:t>f</m:t>
        </m:r>
      </m:oMath>
      <w:r>
        <w:t xml:space="preserve">. Post hoc analysis.</w:t>
      </w:r>
    </w:p>
    <w:tbl>
      <w:tblPr>
        <w:tblStyle w:val="Table"/>
        <w:tblW w:type="auto" w:w="0"/>
        <w:tblLook w:firstRow="0" w:lastRow="0" w:firstColumn="0" w:lastColumn="0" w:noHBand="0" w:noVBand="0" w:val="0000"/>
        <w:tblCaption w:val="Table 2. Exact acceptance-rule trade-off at n=32, t=22: worst-case catastrophic detection (r=t-1) versus the probability that a healthy committee passes under IID unavailability f. Post hoc analysis."/>
      </w:tblPr>
      <w:tblGrid>
        <w:gridCol w:w="1320"/>
        <w:gridCol w:w="1320"/>
        <w:gridCol w:w="1320"/>
        <w:gridCol w:w="1320"/>
        <w:gridCol w:w="1320"/>
        <w:gridCol w:w="1320"/>
      </w:tblGrid>
      <w:tr>
        <w:trPr>
          <w:cantSplit/>
        </w:trPr>
        <w:tc>
          <w:tcPr/>
          <w:p>
            <w:pPr>
              <w:pStyle w:val="Compact"/>
              <w:keepNext/>
            </w:pPr>
          </w:p>
        </w:tc>
        <w:tc>
          <w:tcPr/>
          <w:p>
            <w:pPr>
              <w:pStyle w:val="Compact"/>
              <w:keepNext/>
            </w:pPr>
          </w:p>
        </w:tc>
        <w:tc>
          <w:tcPr/>
          <w:p>
            <w:pPr>
              <w:pStyle w:val="Compact"/>
              <w:jc w:val="right"/>
              <w:keepNext/>
            </w:pPr>
            <w:r>
              <w:t xml:space="preserve">Worst-case</w:t>
            </w:r>
          </w:p>
        </w:tc>
        <w:tc>
          <w:tcPr/>
          <w:p>
            <w:pPr>
              <w:pStyle w:val="Compact"/>
              <w:jc w:val="right"/>
              <w:keepNext/>
            </w:pPr>
            <w:r>
              <w:t xml:space="preserve">Benign audit pass under IID unavailability</w:t>
            </w:r>
          </w:p>
        </w:tc>
        <w:tc>
          <w:tcPr/>
          <w:p>
            <w:pPr>
              <w:pStyle w:val="Compact"/>
              <w:keepNext/>
            </w:pPr>
          </w:p>
        </w:tc>
        <w:tc>
          <w:tcPr/>
          <w:p>
            <w:pPr>
              <w:pStyle w:val="Compact"/>
              <w:keepNext/>
            </w:pPr>
          </w:p>
        </w:tc>
      </w:tr>
      <w:tr>
        <w:trPr>
          <w:cantSplit/>
        </w:trPr>
        <w:tc>
          <w:tcPr/>
          <w:p>
            <w:pPr>
              <w:pStyle w:val="Compact"/>
              <w:jc w:val="right"/>
              <w:keepNext/>
            </w:pPr>
            <m:oMath>
              <m:r>
                <m:t>s</m:t>
              </m:r>
            </m:oMath>
            <w:r>
              <w:t xml:space="preserve">​</w:t>
            </w:r>
          </w:p>
        </w:tc>
        <w:tc>
          <w:tcPr/>
          <w:p>
            <w:pPr>
              <w:pStyle w:val="Compact"/>
              <w:jc w:val="right"/>
              <w:keepNext/>
            </w:pPr>
            <m:oMath>
              <m:r>
                <m:t>q</m:t>
              </m:r>
            </m:oMath>
            <w:r>
              <w:t xml:space="preserve">​</w:t>
            </w:r>
          </w:p>
        </w:tc>
        <w:tc>
          <w:tcPr/>
          <w:p>
            <w:pPr>
              <w:pStyle w:val="Compact"/>
              <w:jc w:val="right"/>
              <w:keepNext/>
            </w:pPr>
            <w:r>
              <w:t xml:space="preserve">detection</w:t>
            </w:r>
          </w:p>
        </w:tc>
        <w:tc>
          <w:tcPr/>
          <w:p>
            <w:pPr>
              <w:pStyle w:val="Compact"/>
              <w:jc w:val="right"/>
              <w:keepNext/>
            </w:pPr>
            <m:oMath>
              <m:r>
                <m:t>f</m:t>
              </m:r>
              <m:r>
                <m:rPr>
                  <m:sty m:val="p"/>
                </m:rPr>
                <m:t>=</m:t>
              </m:r>
              <m:r>
                <m:t>0.05</m:t>
              </m:r>
            </m:oMath>
            <w:r>
              <w:t xml:space="preserve">​</w:t>
            </w:r>
          </w:p>
        </w:tc>
        <w:tc>
          <w:tcPr/>
          <w:p>
            <w:pPr>
              <w:pStyle w:val="Compact"/>
              <w:jc w:val="right"/>
              <w:keepNext/>
            </w:pPr>
            <m:oMath>
              <m:r>
                <m:t>f</m:t>
              </m:r>
              <m:r>
                <m:rPr>
                  <m:sty m:val="p"/>
                </m:rPr>
                <m:t>=</m:t>
              </m:r>
              <m:r>
                <m:t>0.10</m:t>
              </m:r>
            </m:oMath>
            <w:r>
              <w:t xml:space="preserve">​</w:t>
            </w:r>
          </w:p>
        </w:tc>
        <w:tc>
          <w:tcPr/>
          <w:p>
            <w:pPr>
              <w:pStyle w:val="Compact"/>
              <w:jc w:val="right"/>
              <w:keepNext/>
            </w:pPr>
            <m:oMath>
              <m:r>
                <m:t>f</m:t>
              </m:r>
              <m:r>
                <m:rPr>
                  <m:sty m:val="p"/>
                </m:rPr>
                <m:t>=</m:t>
              </m:r>
              <m:r>
                <m:t>0.20</m:t>
              </m:r>
            </m:oMath>
            <w:r>
              <w:t xml:space="preserve">​</w:t>
            </w:r>
          </w:p>
        </w:tc>
      </w:tr>
      <w:tr>
        <w:trPr>
          <w:cantSplit/>
        </w:trPr>
        <w:tc>
          <w:tcPr/>
          <w:p>
            <w:pPr>
              <w:pStyle w:val="Compact"/>
              <w:jc w:val="right"/>
              <w:keepNext/>
            </w:pPr>
            <w:r>
              <w:t xml:space="preserve">8</w:t>
            </w:r>
          </w:p>
        </w:tc>
        <w:tc>
          <w:tcPr/>
          <w:p>
            <w:pPr>
              <w:pStyle w:val="Compact"/>
              <w:jc w:val="right"/>
              <w:keepNext/>
            </w:pPr>
            <w:r>
              <w:t xml:space="preserve">6</w:t>
            </w:r>
          </w:p>
        </w:tc>
        <w:tc>
          <w:tcPr/>
          <w:p>
            <w:pPr>
              <w:pStyle w:val="Compact"/>
              <w:jc w:val="right"/>
              <w:keepNext/>
            </w:pPr>
            <w:r>
              <w:t xml:space="preserve">57.5%</w:t>
            </w:r>
          </w:p>
        </w:tc>
        <w:tc>
          <w:tcPr/>
          <w:p>
            <w:pPr>
              <w:pStyle w:val="Compact"/>
              <w:jc w:val="right"/>
              <w:keepNext/>
            </w:pPr>
            <w:r>
              <w:t xml:space="preserve">99.4%</w:t>
            </w:r>
          </w:p>
        </w:tc>
        <w:tc>
          <w:tcPr/>
          <w:p>
            <w:pPr>
              <w:pStyle w:val="Compact"/>
              <w:jc w:val="right"/>
              <w:keepNext/>
            </w:pPr>
            <w:r>
              <w:t xml:space="preserve">96.2%</w:t>
            </w:r>
          </w:p>
        </w:tc>
        <w:tc>
          <w:tcPr/>
          <w:p>
            <w:pPr>
              <w:pStyle w:val="Compact"/>
              <w:jc w:val="right"/>
              <w:keepNext/>
            </w:pPr>
            <w:r>
              <w:t xml:space="preserve">79.7%</w:t>
            </w:r>
          </w:p>
        </w:tc>
      </w:tr>
      <w:tr>
        <w:trPr>
          <w:cantSplit/>
        </w:trPr>
        <w:tc>
          <w:tcPr/>
          <w:p>
            <w:pPr>
              <w:pStyle w:val="Compact"/>
              <w:jc w:val="right"/>
              <w:keepNext/>
            </w:pPr>
            <w:r>
              <w:t xml:space="preserve">8</w:t>
            </w:r>
          </w:p>
        </w:tc>
        <w:tc>
          <w:tcPr/>
          <w:p>
            <w:pPr>
              <w:pStyle w:val="Compact"/>
              <w:jc w:val="right"/>
              <w:keepNext/>
            </w:pPr>
            <w:r>
              <w:t xml:space="preserve">7</w:t>
            </w:r>
          </w:p>
        </w:tc>
        <w:tc>
          <w:tcPr/>
          <w:p>
            <w:pPr>
              <w:pStyle w:val="Compact"/>
              <w:jc w:val="right"/>
              <w:keepNext/>
            </w:pPr>
            <w:r>
              <w:t xml:space="preserve">85.9%</w:t>
            </w:r>
          </w:p>
        </w:tc>
        <w:tc>
          <w:tcPr/>
          <w:p>
            <w:pPr>
              <w:pStyle w:val="Compact"/>
              <w:jc w:val="right"/>
              <w:keepNext/>
            </w:pPr>
            <w:r>
              <w:t xml:space="preserve">94.3%</w:t>
            </w:r>
          </w:p>
        </w:tc>
        <w:tc>
          <w:tcPr/>
          <w:p>
            <w:pPr>
              <w:pStyle w:val="Compact"/>
              <w:jc w:val="right"/>
              <w:keepNext/>
            </w:pPr>
            <w:r>
              <w:t xml:space="preserve">81.3%</w:t>
            </w:r>
          </w:p>
        </w:tc>
        <w:tc>
          <w:tcPr/>
          <w:p>
            <w:pPr>
              <w:pStyle w:val="Compact"/>
              <w:jc w:val="right"/>
              <w:keepNext/>
            </w:pPr>
            <w:r>
              <w:t xml:space="preserve">50.3%</w:t>
            </w:r>
          </w:p>
        </w:tc>
      </w:tr>
      <w:tr>
        <w:trPr>
          <w:cantSplit/>
        </w:trPr>
        <w:tc>
          <w:tcPr/>
          <w:p>
            <w:pPr>
              <w:pStyle w:val="Compact"/>
              <w:jc w:val="right"/>
              <w:keepNext/>
            </w:pPr>
            <w:r>
              <w:t xml:space="preserve">8</w:t>
            </w:r>
          </w:p>
        </w:tc>
        <w:tc>
          <w:tcPr/>
          <w:p>
            <w:pPr>
              <w:pStyle w:val="Compact"/>
              <w:jc w:val="right"/>
              <w:keepNext/>
            </w:pPr>
            <w:r>
              <w:t xml:space="preserve">8</w:t>
            </w:r>
          </w:p>
        </w:tc>
        <w:tc>
          <w:tcPr/>
          <w:p>
            <w:pPr>
              <w:pStyle w:val="Compact"/>
              <w:jc w:val="right"/>
              <w:keepNext/>
            </w:pPr>
            <w:r>
              <w:t xml:space="preserve">98.1%</w:t>
            </w:r>
          </w:p>
        </w:tc>
        <w:tc>
          <w:tcPr/>
          <w:p>
            <w:pPr>
              <w:pStyle w:val="Compact"/>
              <w:jc w:val="right"/>
              <w:keepNext/>
            </w:pPr>
            <w:r>
              <w:t xml:space="preserve">66.3%</w:t>
            </w:r>
          </w:p>
        </w:tc>
        <w:tc>
          <w:tcPr/>
          <w:p>
            <w:pPr>
              <w:pStyle w:val="Compact"/>
              <w:jc w:val="right"/>
              <w:keepNext/>
            </w:pPr>
            <w:r>
              <w:t xml:space="preserve">43.0%</w:t>
            </w:r>
          </w:p>
        </w:tc>
        <w:tc>
          <w:tcPr/>
          <w:p>
            <w:pPr>
              <w:pStyle w:val="Compact"/>
              <w:jc w:val="right"/>
              <w:keepNext/>
            </w:pPr>
            <w:r>
              <w:t xml:space="preserve">16.8%</w:t>
            </w:r>
          </w:p>
        </w:tc>
      </w:tr>
      <w:tr>
        <w:trPr>
          <w:cantSplit/>
        </w:trPr>
        <w:tc>
          <w:tcPr/>
          <w:p>
            <w:pPr>
              <w:pStyle w:val="Compact"/>
              <w:jc w:val="right"/>
              <w:keepNext/>
            </w:pPr>
            <w:r>
              <w:t xml:space="preserve">12</w:t>
            </w:r>
          </w:p>
        </w:tc>
        <w:tc>
          <w:tcPr/>
          <w:p>
            <w:pPr>
              <w:pStyle w:val="Compact"/>
              <w:jc w:val="right"/>
              <w:keepNext/>
            </w:pPr>
            <w:r>
              <w:t xml:space="preserve">10</w:t>
            </w:r>
          </w:p>
        </w:tc>
        <w:tc>
          <w:tcPr/>
          <w:p>
            <w:pPr>
              <w:pStyle w:val="Compact"/>
              <w:jc w:val="right"/>
              <w:keepNext/>
            </w:pPr>
            <w:r>
              <w:t xml:space="preserve">89.6%</w:t>
            </w:r>
          </w:p>
        </w:tc>
        <w:tc>
          <w:tcPr/>
          <w:p>
            <w:pPr>
              <w:pStyle w:val="Compact"/>
              <w:jc w:val="right"/>
              <w:keepNext/>
            </w:pPr>
            <w:r>
              <w:t xml:space="preserve">98.0%</w:t>
            </w:r>
          </w:p>
        </w:tc>
        <w:tc>
          <w:tcPr/>
          <w:p>
            <w:pPr>
              <w:pStyle w:val="Compact"/>
              <w:jc w:val="right"/>
              <w:keepNext/>
            </w:pPr>
            <w:r>
              <w:t xml:space="preserve">88.9%</w:t>
            </w:r>
          </w:p>
        </w:tc>
        <w:tc>
          <w:tcPr/>
          <w:p>
            <w:pPr>
              <w:pStyle w:val="Compact"/>
              <w:jc w:val="right"/>
              <w:keepNext/>
            </w:pPr>
            <w:r>
              <w:t xml:space="preserve">55.8%</w:t>
            </w:r>
          </w:p>
        </w:tc>
      </w:tr>
      <w:tr>
        <w:trPr>
          <w:cantSplit/>
        </w:trPr>
        <w:tc>
          <w:tcPr/>
          <w:p>
            <w:pPr>
              <w:pStyle w:val="Compact"/>
              <w:jc w:val="right"/>
              <w:keepNext/>
            </w:pPr>
            <w:r>
              <w:t xml:space="preserve">12</w:t>
            </w:r>
          </w:p>
        </w:tc>
        <w:tc>
          <w:tcPr/>
          <w:p>
            <w:pPr>
              <w:pStyle w:val="Compact"/>
              <w:jc w:val="right"/>
              <w:keepNext/>
            </w:pPr>
            <w:r>
              <w:t xml:space="preserve">11</w:t>
            </w:r>
          </w:p>
        </w:tc>
        <w:tc>
          <w:tcPr/>
          <w:p>
            <w:pPr>
              <w:pStyle w:val="Compact"/>
              <w:jc w:val="right"/>
              <w:keepNext/>
            </w:pPr>
            <w:r>
              <w:t xml:space="preserve">98.2%</w:t>
            </w:r>
          </w:p>
        </w:tc>
        <w:tc>
          <w:tcPr/>
          <w:p>
            <w:pPr>
              <w:pStyle w:val="Compact"/>
              <w:jc w:val="right"/>
              <w:keepNext/>
            </w:pPr>
            <w:r>
              <w:t xml:space="preserve">88.2%</w:t>
            </w:r>
          </w:p>
        </w:tc>
        <w:tc>
          <w:tcPr/>
          <w:p>
            <w:pPr>
              <w:pStyle w:val="Compact"/>
              <w:jc w:val="right"/>
              <w:keepNext/>
            </w:pPr>
            <w:r>
              <w:t xml:space="preserve">65.9%</w:t>
            </w:r>
          </w:p>
        </w:tc>
        <w:tc>
          <w:tcPr/>
          <w:p>
            <w:pPr>
              <w:pStyle w:val="Compact"/>
              <w:jc w:val="right"/>
              <w:keepNext/>
            </w:pPr>
            <w:r>
              <w:t xml:space="preserve">27.5%</w:t>
            </w:r>
          </w:p>
        </w:tc>
      </w:tr>
      <w:tr>
        <w:trPr>
          <w:cantSplit/>
        </w:trPr>
        <w:tc>
          <w:tcPr/>
          <w:p>
            <w:pPr>
              <w:pStyle w:val="Compact"/>
              <w:jc w:val="right"/>
              <w:keepNext/>
            </w:pPr>
            <w:r>
              <w:t xml:space="preserve">12</w:t>
            </w:r>
          </w:p>
        </w:tc>
        <w:tc>
          <w:tcPr/>
          <w:p>
            <w:pPr>
              <w:pStyle w:val="Compact"/>
              <w:jc w:val="right"/>
              <w:keepNext/>
            </w:pPr>
            <w:r>
              <w:t xml:space="preserve">12</w:t>
            </w:r>
          </w:p>
        </w:tc>
        <w:tc>
          <w:tcPr/>
          <w:p>
            <w:pPr>
              <w:pStyle w:val="Compact"/>
              <w:jc w:val="right"/>
              <w:keepNext/>
            </w:pPr>
            <w:r>
              <w:t xml:space="preserve">99.9%</w:t>
            </w:r>
          </w:p>
        </w:tc>
        <w:tc>
          <w:tcPr/>
          <w:p>
            <w:pPr>
              <w:pStyle w:val="Compact"/>
              <w:jc w:val="right"/>
              <w:keepNext/>
            </w:pPr>
            <w:r>
              <w:t xml:space="preserve">54.0%</w:t>
            </w:r>
          </w:p>
        </w:tc>
        <w:tc>
          <w:tcPr/>
          <w:p>
            <w:pPr>
              <w:pStyle w:val="Compact"/>
              <w:jc w:val="right"/>
              <w:keepNext/>
            </w:pPr>
            <w:r>
              <w:t xml:space="preserve">28.2%</w:t>
            </w:r>
          </w:p>
        </w:tc>
        <w:tc>
          <w:tcPr/>
          <w:p>
            <w:pPr>
              <w:pStyle w:val="Compact"/>
              <w:jc w:val="right"/>
              <w:keepNext/>
            </w:pPr>
            <w:r>
              <w:t xml:space="preserve">6.9%</w:t>
            </w:r>
          </w:p>
        </w:tc>
      </w:tr>
      <w:tr>
        <w:trPr>
          <w:cantSplit/>
        </w:trPr>
        <w:tc>
          <w:tcPr/>
          <w:p>
            <w:pPr>
              <w:pStyle w:val="Compact"/>
              <w:jc w:val="right"/>
              <w:keepNext/>
            </w:pPr>
            <w:r>
              <w:t xml:space="preserve">16</w:t>
            </w:r>
          </w:p>
        </w:tc>
        <w:tc>
          <w:tcPr/>
          <w:p>
            <w:pPr>
              <w:pStyle w:val="Compact"/>
              <w:jc w:val="right"/>
              <w:keepNext/>
            </w:pPr>
            <w:r>
              <w:t xml:space="preserve">13</w:t>
            </w:r>
          </w:p>
        </w:tc>
        <w:tc>
          <w:tcPr/>
          <w:p>
            <w:pPr>
              <w:pStyle w:val="Compact"/>
              <w:jc w:val="right"/>
              <w:keepNext/>
            </w:pPr>
            <w:r>
              <w:t xml:space="preserve">93.2%</w:t>
            </w:r>
          </w:p>
        </w:tc>
        <w:tc>
          <w:tcPr/>
          <w:p>
            <w:pPr>
              <w:pStyle w:val="Compact"/>
              <w:jc w:val="right"/>
              <w:keepNext/>
            </w:pPr>
            <w:r>
              <w:t xml:space="preserve">99.3%</w:t>
            </w:r>
          </w:p>
        </w:tc>
        <w:tc>
          <w:tcPr/>
          <w:p>
            <w:pPr>
              <w:pStyle w:val="Compact"/>
              <w:jc w:val="right"/>
              <w:keepNext/>
            </w:pPr>
            <w:r>
              <w:t xml:space="preserve">93.2%</w:t>
            </w:r>
          </w:p>
        </w:tc>
        <w:tc>
          <w:tcPr/>
          <w:p>
            <w:pPr>
              <w:pStyle w:val="Compact"/>
              <w:jc w:val="right"/>
              <w:keepNext/>
            </w:pPr>
            <w:r>
              <w:t xml:space="preserve">59.8%</w:t>
            </w:r>
          </w:p>
        </w:tc>
      </w:tr>
      <w:tr>
        <w:trPr>
          <w:cantSplit/>
        </w:trPr>
        <w:tc>
          <w:tcPr/>
          <w:p>
            <w:pPr>
              <w:pStyle w:val="Compact"/>
              <w:jc w:val="right"/>
              <w:keepNext/>
            </w:pPr>
            <w:r>
              <w:t xml:space="preserve">16</w:t>
            </w:r>
          </w:p>
        </w:tc>
        <w:tc>
          <w:tcPr/>
          <w:p>
            <w:pPr>
              <w:pStyle w:val="Compact"/>
              <w:jc w:val="right"/>
              <w:keepNext/>
            </w:pPr>
            <w:r>
              <w:t xml:space="preserve">14</w:t>
            </w:r>
          </w:p>
        </w:tc>
        <w:tc>
          <w:tcPr/>
          <w:p>
            <w:pPr>
              <w:pStyle w:val="Compact"/>
              <w:jc w:val="right"/>
              <w:keepNext/>
            </w:pPr>
            <w:r>
              <w:t xml:space="preserve">98.8%</w:t>
            </w:r>
          </w:p>
        </w:tc>
        <w:tc>
          <w:tcPr/>
          <w:p>
            <w:pPr>
              <w:pStyle w:val="Compact"/>
              <w:jc w:val="right"/>
              <w:keepNext/>
            </w:pPr>
            <w:r>
              <w:t xml:space="preserve">95.7%</w:t>
            </w:r>
          </w:p>
        </w:tc>
        <w:tc>
          <w:tcPr/>
          <w:p>
            <w:pPr>
              <w:pStyle w:val="Compact"/>
              <w:jc w:val="right"/>
              <w:keepNext/>
            </w:pPr>
            <w:r>
              <w:t xml:space="preserve">78.9%</w:t>
            </w:r>
          </w:p>
        </w:tc>
        <w:tc>
          <w:tcPr/>
          <w:p>
            <w:pPr>
              <w:pStyle w:val="Compact"/>
              <w:jc w:val="right"/>
              <w:keepNext/>
            </w:pPr>
            <w:r>
              <w:t xml:space="preserve">35.2%</w:t>
            </w:r>
          </w:p>
        </w:tc>
      </w:tr>
      <w:tr>
        <w:trPr>
          <w:cantSplit/>
        </w:trPr>
        <w:tc>
          <w:tcPr/>
          <w:p>
            <w:pPr>
              <w:pStyle w:val="Compact"/>
              <w:jc w:val="right"/>
            </w:pPr>
            <w:r>
              <w:t xml:space="preserve">16</w:t>
            </w:r>
          </w:p>
        </w:tc>
        <w:tc>
          <w:tcPr/>
          <w:p>
            <w:pPr>
              <w:pStyle w:val="Compact"/>
              <w:jc w:val="right"/>
            </w:pPr>
            <w:r>
              <w:t xml:space="preserve">15</w:t>
            </w:r>
          </w:p>
        </w:tc>
        <w:tc>
          <w:tcPr/>
          <w:p>
            <w:pPr>
              <w:pStyle w:val="Compact"/>
              <w:jc w:val="right"/>
            </w:pPr>
            <w:r>
              <w:t xml:space="preserve">99.9%</w:t>
            </w:r>
          </w:p>
        </w:tc>
        <w:tc>
          <w:tcPr/>
          <w:p>
            <w:pPr>
              <w:pStyle w:val="Compact"/>
              <w:jc w:val="right"/>
            </w:pPr>
            <w:r>
              <w:t xml:space="preserve">81.1%</w:t>
            </w:r>
          </w:p>
        </w:tc>
        <w:tc>
          <w:tcPr/>
          <w:p>
            <w:pPr>
              <w:pStyle w:val="Compact"/>
              <w:jc w:val="right"/>
            </w:pPr>
            <w:r>
              <w:t xml:space="preserve">51.5%</w:t>
            </w:r>
          </w:p>
        </w:tc>
        <w:tc>
          <w:tcPr/>
          <w:p>
            <w:pPr>
              <w:pStyle w:val="Compact"/>
              <w:jc w:val="right"/>
            </w:pPr>
            <w:r>
              <w:t xml:space="preserve">14.1%</w:t>
            </w:r>
          </w:p>
        </w:tc>
      </w:tr>
    </w:tbl>
    <w:bookmarkEnd w:id="28"/>
    <w:bookmarkEnd w:id="29"/>
    <w:bookmarkEnd w:id="30"/>
    <w:bookmarkStart w:id="58" w:name="sec:evaluation"/>
    <w:p>
      <w:pPr>
        <w:pStyle w:val="Heading1"/>
      </w:pPr>
      <w:r>
        <w:rPr>
          <w:rStyle w:val="SectionNumber"/>
        </w:rPr>
        <w:t xml:space="preserve">6</w:t>
      </w:r>
      <w:r>
        <w:tab/>
      </w:r>
      <w:r>
        <w:t xml:space="preserve">Evaluation</w:t>
      </w:r>
    </w:p>
    <w:bookmarkStart w:id="32" w:name="method-and-evidence-labels"/>
    <w:p>
      <w:pPr>
        <w:pStyle w:val="Heading2"/>
      </w:pPr>
      <w:r>
        <w:rPr>
          <w:rStyle w:val="SectionNumber"/>
        </w:rPr>
        <w:t xml:space="preserve">6.1</w:t>
      </w:r>
      <w:r>
        <w:tab/>
      </w:r>
      <w:r>
        <w:t xml:space="preserve">Method and evidence labels</w:t>
      </w:r>
    </w:p>
    <w:p>
      <w:pPr>
        <w:pStyle w:val="FirstParagraph"/>
      </w:pPr>
      <w:r>
        <w:t xml:space="preserve">Table 3 lists every experiment. We separate four evidence types and label each result with one of them.</w:t>
      </w:r>
      <w:r>
        <w:t xml:space="preserve"> </w:t>
      </w:r>
      <w:r>
        <w:rPr>
          <w:i/>
          <w:iCs/>
        </w:rPr>
        <w:t xml:space="preserve">Exact</w:t>
      </w:r>
      <w:r>
        <w:t xml:space="preserve"> </w:t>
      </w:r>
      <w:r>
        <w:t xml:space="preserve">values are closed-form under a declared model.</w:t>
      </w:r>
      <w:r>
        <w:t xml:space="preserve"> </w:t>
      </w:r>
      <w:r>
        <w:rPr>
          <w:i/>
          <w:iCs/>
        </w:rPr>
        <w:t xml:space="preserve">Simulation</w:t>
      </w:r>
      <w:r>
        <w:t xml:space="preserve"> </w:t>
      </w:r>
      <w:r>
        <w:t xml:space="preserve">results come from three cells whose parameters, endpoints, precision targets and seed schedule were written and hashed before execution: 32 seed blocks of 4</w:t>
      </w:r>
      <w:r>
        <w:t xml:space="preserve">,</w:t>
      </w:r>
      <w:r>
        <w:t xml:space="preserve">096 independent draws each (131</w:t>
      </w:r>
      <w:r>
        <w:t xml:space="preserve">,</w:t>
      </w:r>
      <w:r>
        <w:t xml:space="preserve">072 draws per cell), which exceeds the Hoeffding requirement of 73</w:t>
      </w:r>
      <w:r>
        <w:t xml:space="preserve">,</w:t>
      </w:r>
      <w:r>
        <w:t xml:space="preserve">778 draws for the stated half-widths</w:t>
      </w:r>
      <w:r>
        <w:t xml:space="preserve"> </w:t>
      </w:r>
      <w:r>
        <w:t xml:space="preserve">[18]</w:t>
      </w:r>
      <w:r>
        <w:t xml:space="preserve">. The sampling-policy cell uses common random numbers, so uniform and stratified samples are compared on the same failure draw.</w:t>
      </w:r>
      <w:r>
        <w:t xml:space="preserve"> </w:t>
      </w:r>
      <w:r>
        <w:rPr>
          <w:i/>
          <w:iCs/>
        </w:rPr>
        <w:t xml:space="preserve">Microbenchmarks</w:t>
      </w:r>
      <w:r>
        <w:t xml:space="preserve"> </w:t>
      </w:r>
      <w:r>
        <w:t xml:space="preserve">are single-process wall-clock medians.</w:t>
      </w:r>
      <w:r>
        <w:t xml:space="preserve"> </w:t>
      </w:r>
      <w:r>
        <w:rPr>
          <w:i/>
          <w:iCs/>
        </w:rPr>
        <w:t xml:space="preserve">Emulation</w:t>
      </w:r>
      <w:r>
        <w:t xml:space="preserve"> </w:t>
      </w:r>
      <w:r>
        <w:t xml:space="preserve">is a testbed of 32 custodian operating-system processes on one host. Proportions carry 95% Wilson intervals</w:t>
      </w:r>
      <w:r>
        <w:t xml:space="preserve"> </w:t>
      </w:r>
      <w:r>
        <w:t xml:space="preserve">[19]</w:t>
      </w:r>
      <w:r>
        <w:t xml:space="preserve">. The emulated testbed is not a geo-distributed deployment.</w:t>
      </w:r>
    </w:p>
    <w:bookmarkStart w:id="31" w:name="tab:config"/>
    <w:p>
      <w:pPr>
        <w:pStyle w:val="TableCaption"/>
        <w:keepNext/>
      </w:pPr>
      <w:r>
        <w:t xml:space="preserve">Table 3. Experimental configuration. The baseline committee is</w:t>
      </w:r>
      <w:r>
        <w:t xml:space="preserve"> </w:t>
      </w:r>
      <m:oMath>
        <m:r>
          <m:t>n</m:t>
        </m:r>
        <m:r>
          <m:rPr>
            <m:sty m:val="p"/>
          </m:rPr>
          <m:t>=</m:t>
        </m:r>
        <m:r>
          <m:t>32</m:t>
        </m:r>
      </m:oMath>
      <w:r>
        <w:t xml:space="preserve">,</w:t>
      </w:r>
      <w:r>
        <w:t xml:space="preserve"> </w:t>
      </w:r>
      <m:oMath>
        <m:r>
          <m:t>t</m:t>
        </m:r>
        <m:r>
          <m:rPr>
            <m:sty m:val="p"/>
          </m:rPr>
          <m:t>=</m:t>
        </m:r>
        <m:r>
          <m:t>22</m:t>
        </m:r>
      </m:oMath>
      <w:r>
        <w:t xml:space="preserve">,</w:t>
      </w:r>
      <w:r>
        <w:t xml:space="preserve"> </w:t>
      </w:r>
      <m:oMath>
        <m:r>
          <m:t>s</m:t>
        </m:r>
        <m:r>
          <m:rPr>
            <m:sty m:val="p"/>
          </m:rPr>
          <m:t>=</m:t>
        </m:r>
        <m:r>
          <m:t>q</m:t>
        </m:r>
        <m:r>
          <m:rPr>
            <m:sty m:val="p"/>
          </m:rPr>
          <m:t>=</m:t>
        </m:r>
        <m:r>
          <m:t>8</m:t>
        </m:r>
      </m:oMath>
      <w:r>
        <w:t xml:space="preserve"> </w:t>
      </w:r>
      <w:r>
        <w:t xml:space="preserve">with four failure domains of eight custodians.</w:t>
      </w:r>
    </w:p>
    <w:tbl>
      <w:tblPr>
        <w:tblStyle w:val="Table"/>
        <w:tblW w:type="auto" w:w="0"/>
        <w:tblLook w:firstRow="1" w:lastRow="0" w:firstColumn="0" w:lastColumn="0" w:noHBand="0" w:noVBand="0" w:val="0020"/>
        <w:tblCaption w:val="Table 3. Experimental configuration. The baseline committee is n=32, t=22, s=q=8 with four failure domains of eight custodians."/>
      </w:tblPr>
      <w:tblGrid>
        <w:gridCol w:w="2640"/>
        <w:gridCol w:w="2640"/>
        <w:gridCol w:w="2640"/>
      </w:tblGrid>
      <w:tr>
        <w:trPr>
          <w:tblHeader w:val="on"/>
          <w:cantSplit/>
        </w:trPr>
        <w:tc>
          <w:tcPr/>
          <w:p>
            <w:pPr>
              <w:pStyle w:val="Compact"/>
              <w:jc w:val="left"/>
              <w:keepNext/>
            </w:pPr>
            <w:r>
              <w:t xml:space="preserve">Experiment family</w:t>
            </w:r>
          </w:p>
        </w:tc>
        <w:tc>
          <w:tcPr/>
          <w:p>
            <w:pPr>
              <w:pStyle w:val="Compact"/>
              <w:jc w:val="left"/>
              <w:keepNext/>
            </w:pPr>
            <w:r>
              <w:t xml:space="preserve">Parameters</w:t>
            </w:r>
          </w:p>
        </w:tc>
        <w:tc>
          <w:tcPr/>
          <w:p>
            <w:pPr>
              <w:pStyle w:val="Compact"/>
              <w:jc w:val="left"/>
              <w:keepNext/>
            </w:pPr>
            <w:r>
              <w:t xml:space="preserve">Execution and evidence label</w:t>
            </w:r>
          </w:p>
        </w:tc>
      </w:tr>
      <w:tr>
        <w:trPr>
          <w:cantSplit/>
        </w:trPr>
        <w:tc>
          <w:tcPr/>
          <w:p>
            <w:pPr>
              <w:pStyle w:val="Compact"/>
              <w:jc w:val="left"/>
              <w:keepNext/>
            </w:pPr>
            <w:r>
              <w:t xml:space="preserve">Static bound (Eq. 2)</w:t>
            </w:r>
          </w:p>
        </w:tc>
        <w:tc>
          <w:tcPr/>
          <w:p>
            <w:pPr>
              <w:pStyle w:val="Compact"/>
              <w:jc w:val="left"/>
              <w:keepNext/>
            </w:pPr>
            <m:oMath>
              <m:r>
                <m:t>n</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w:t>
            </w:r>
            <w:r>
              <w:t xml:space="preserve"> </w:t>
            </w:r>
            <m:oMath>
              <m:r>
                <m:t>t</m:t>
              </m:r>
              <m:r>
                <m:rPr>
                  <m:sty m:val="p"/>
                </m:rPr>
                <m:t>=</m:t>
              </m:r>
              <m:r>
                <m:t>n</m:t>
              </m:r>
              <m:r>
                <m:rPr>
                  <m:sty m:val="p"/>
                </m:rPr>
                <m:t>−</m:t>
              </m:r>
              <m:r>
                <m:rPr>
                  <m:sty m:val="p"/>
                </m:rPr>
                <m:t>⌊</m:t>
              </m:r>
              <m:r>
                <m:rPr>
                  <m:sty m:val="p"/>
                </m:rPr>
                <m:t>(</m:t>
              </m:r>
              <m:r>
                <m:t>n</m:t>
              </m:r>
              <m:r>
                <m:rPr>
                  <m:sty m:val="p"/>
                </m:rPr>
                <m:t>−</m:t>
              </m:r>
              <m:r>
                <m:t>1</m:t>
              </m:r>
              <m:r>
                <m:rPr>
                  <m:sty m:val="p"/>
                </m:rPr>
                <m:t>)</m:t>
              </m:r>
              <m:r>
                <m:rPr>
                  <m:sty m:val="p"/>
                </m:rPr>
                <m:t>/</m:t>
              </m:r>
              <m:r>
                <m:t>3</m:t>
              </m:r>
              <m:r>
                <m:rPr>
                  <m:sty m:val="p"/>
                </m:rPr>
                <m:t>⌋</m:t>
              </m:r>
            </m:oMath>
            <w:r>
              <w:t xml:space="preserve">,</w:t>
            </w:r>
            <w:r>
              <w:t xml:space="preserve"> </w:t>
            </w:r>
            <m:oMath>
              <m:r>
                <m:t>s</m:t>
              </m:r>
              <m:r>
                <m:rPr>
                  <m:sty m:val="p"/>
                </m:rPr>
                <m:t>∈</m:t>
              </m:r>
              <m:r>
                <m:rPr>
                  <m:sty m:val="p"/>
                </m:rPr>
                <m:t>{</m:t>
              </m:r>
              <m:r>
                <m:t>1</m:t>
              </m:r>
              <m:r>
                <m:rPr>
                  <m:sty m:val="p"/>
                </m:rPr>
                <m:t>,</m:t>
              </m:r>
              <m:r>
                <m:rPr>
                  <m:sty m:val="p"/>
                </m:rPr>
                <m:t>…</m:t>
              </m:r>
              <m:r>
                <m:rPr>
                  <m:sty m:val="p"/>
                </m:rPr>
                <m:t>,</m:t>
              </m:r>
              <m:r>
                <m:t>16</m:t>
              </m:r>
              <m:r>
                <m:rPr>
                  <m:sty m:val="p"/>
                </m:rPr>
                <m:t>}</m:t>
              </m:r>
            </m:oMath>
            <w:r>
              <w:t xml:space="preserve">,</w:t>
            </w:r>
            <w:r>
              <w:t xml:space="preserve"> </w:t>
            </w:r>
            <m:oMath>
              <m:r>
                <m:t>q</m:t>
              </m:r>
              <m:r>
                <m:rPr>
                  <m:sty m:val="p"/>
                </m:rPr>
                <m:t>=</m:t>
              </m:r>
              <m:r>
                <m:t>s</m:t>
              </m:r>
            </m:oMath>
            <w:r>
              <w:t xml:space="preserve">; baseline</w:t>
            </w:r>
            <w:r>
              <w:t xml:space="preserve"> </w:t>
            </w:r>
            <m:oMath>
              <m:r>
                <m:t>n</m:t>
              </m:r>
              <m:r>
                <m:rPr>
                  <m:sty m:val="p"/>
                </m:rPr>
                <m:t>=</m:t>
              </m:r>
              <m:r>
                <m:t>32</m:t>
              </m:r>
              <m:r>
                <m:rPr>
                  <m:sty m:val="p"/>
                </m:rPr>
                <m:t>,</m:t>
              </m:r>
              <m:r>
                <m:t>t</m:t>
              </m:r>
              <m:r>
                <m:rPr>
                  <m:sty m:val="p"/>
                </m:rPr>
                <m:t>=</m:t>
              </m:r>
              <m:r>
                <m:t>22</m:t>
              </m:r>
              <m:r>
                <m:rPr>
                  <m:sty m:val="p"/>
                </m:rPr>
                <m:t>,</m:t>
              </m:r>
              <m:r>
                <m:t>s</m:t>
              </m:r>
              <m:r>
                <m:rPr>
                  <m:sty m:val="p"/>
                </m:rPr>
                <m:t>=</m:t>
              </m:r>
              <m:r>
                <m:t>q</m:t>
              </m:r>
              <m:r>
                <m:rPr>
                  <m:sty m:val="p"/>
                </m:rPr>
                <m:t>=</m:t>
              </m:r>
              <m:r>
                <m:t>8</m:t>
              </m:r>
            </m:oMath>
          </w:p>
        </w:tc>
        <w:tc>
          <w:tcPr/>
          <w:p>
            <w:pPr>
              <w:pStyle w:val="Compact"/>
              <w:jc w:val="left"/>
              <w:keepNext/>
            </w:pPr>
            <w:r>
              <w:t xml:space="preserve">Exact closed form</w:t>
            </w:r>
          </w:p>
        </w:tc>
      </w:tr>
      <w:tr>
        <w:trPr>
          <w:cantSplit/>
        </w:trPr>
        <w:tc>
          <w:tcPr/>
          <w:p>
            <w:pPr>
              <w:pStyle w:val="Compact"/>
              <w:jc w:val="left"/>
              <w:keepNext/>
            </w:pPr>
            <w:r>
              <w:t xml:space="preserve">PC03 prespecified cells</w:t>
            </w:r>
          </w:p>
        </w:tc>
        <w:tc>
          <w:tcPr/>
          <w:p>
            <w:pPr>
              <w:pStyle w:val="Compact"/>
              <w:jc w:val="left"/>
              <w:keepNext/>
            </w:pPr>
            <m:oMath>
              <m:r>
                <m:t>n</m:t>
              </m:r>
              <m:r>
                <m:rPr>
                  <m:sty m:val="p"/>
                </m:rPr>
                <m:t>=</m:t>
              </m:r>
              <m:r>
                <m:t>32</m:t>
              </m:r>
              <m:r>
                <m:rPr>
                  <m:sty m:val="p"/>
                </m:rPr>
                <m:t>,</m:t>
              </m:r>
              <m:r>
                <m:t>t</m:t>
              </m:r>
              <m:r>
                <m:rPr>
                  <m:sty m:val="p"/>
                </m:rPr>
                <m:t>=</m:t>
              </m:r>
              <m:r>
                <m:t>22</m:t>
              </m:r>
              <m:r>
                <m:rPr>
                  <m:sty m:val="p"/>
                </m:rPr>
                <m:t>,</m:t>
              </m:r>
              <m:r>
                <m:t>s</m:t>
              </m:r>
              <m:r>
                <m:rPr>
                  <m:sty m:val="p"/>
                </m:rPr>
                <m:t>=</m:t>
              </m:r>
              <m:r>
                <m:t>q</m:t>
              </m:r>
              <m:r>
                <m:rPr>
                  <m:sty m:val="p"/>
                </m:rPr>
                <m:t>=</m:t>
              </m:r>
              <m:r>
                <m:t>8</m:t>
              </m:r>
            </m:oMath>
            <w:r>
              <w:t xml:space="preserve">, 4 domains of 8. IID:</w:t>
            </w:r>
            <w:r>
              <w:t xml:space="preserve"> </w:t>
            </w:r>
            <m:oMath>
              <m:sSub>
                <m:e>
                  <m:r>
                    <m:t>p</m:t>
                  </m:r>
                </m:e>
                <m:sub>
                  <m:r>
                    <m:rPr>
                      <m:sty m:val="p"/>
                    </m:rPr>
                    <m:t>o</m:t>
                  </m:r>
                  <m:r>
                    <m:rPr>
                      <m:sty m:val="p"/>
                    </m:rPr>
                    <m:t>f</m:t>
                  </m:r>
                  <m:r>
                    <m:rPr>
                      <m:sty m:val="p"/>
                    </m:rPr>
                    <m:t>f</m:t>
                  </m:r>
                </m:sub>
              </m:sSub>
              <m:r>
                <m:rPr>
                  <m:sty m:val="p"/>
                </m:rPr>
                <m:t>=</m:t>
              </m:r>
              <m:r>
                <m:t>0.10</m:t>
              </m:r>
            </m:oMath>
            <w:r>
              <w:t xml:space="preserve">. STRAT:</w:t>
            </w:r>
            <w:r>
              <w:t xml:space="preserve"> </w:t>
            </w:r>
            <m:oMath>
              <m:sSub>
                <m:e>
                  <m:r>
                    <m:t>p</m:t>
                  </m:r>
                </m:e>
                <m:sub>
                  <m:r>
                    <m:rPr>
                      <m:sty m:val="p"/>
                    </m:rPr>
                    <m:t>d</m:t>
                  </m:r>
                  <m:r>
                    <m:rPr>
                      <m:sty m:val="p"/>
                    </m:rPr>
                    <m:t>o</m:t>
                  </m:r>
                  <m:r>
                    <m:rPr>
                      <m:sty m:val="p"/>
                    </m:rPr>
                    <m:t>m</m:t>
                  </m:r>
                </m:sub>
              </m:sSub>
              <m:r>
                <m:rPr>
                  <m:sty m:val="p"/>
                </m:rPr>
                <m:t>=</m:t>
              </m:r>
              <m:r>
                <m:t>0.20</m:t>
              </m:r>
            </m:oMath>
            <w:r>
              <w:t xml:space="preserve">,</w:t>
            </w:r>
            <w:r>
              <w:t xml:space="preserve"> </w:t>
            </w:r>
            <m:oMath>
              <m:sSub>
                <m:e>
                  <m:r>
                    <m:t>p</m:t>
                  </m:r>
                </m:e>
                <m:sub>
                  <m:r>
                    <m:rPr>
                      <m:sty m:val="p"/>
                    </m:rPr>
                    <m:t>o</m:t>
                  </m:r>
                  <m:r>
                    <m:rPr>
                      <m:sty m:val="p"/>
                    </m:rPr>
                    <m:t>f</m:t>
                  </m:r>
                  <m:r>
                    <m:rPr>
                      <m:sty m:val="p"/>
                    </m:rPr>
                    <m:t>f</m:t>
                  </m:r>
                </m:sub>
              </m:sSub>
              <m:r>
                <m:rPr>
                  <m:sty m:val="p"/>
                </m:rPr>
                <m:t>=</m:t>
              </m:r>
              <m:r>
                <m:t>0.02</m:t>
              </m:r>
            </m:oMath>
            <w:r>
              <w:t xml:space="preserve">, uniform vs. 2-per-domain quota. SW:</w:t>
            </w:r>
            <w:r>
              <w:t xml:space="preserve"> </w:t>
            </w:r>
            <m:oMath>
              <m:r>
                <m:t>w</m:t>
              </m:r>
              <m:r>
                <m:rPr>
                  <m:sty m:val="p"/>
                </m:rPr>
                <m:t>=</m:t>
              </m:r>
              <m:r>
                <m:t>11</m:t>
              </m:r>
            </m:oMath>
          </w:p>
        </w:tc>
        <w:tc>
          <w:tcPr/>
          <w:p>
            <w:pPr>
              <w:pStyle w:val="Compact"/>
              <w:jc w:val="left"/>
              <w:keepNext/>
            </w:pPr>
            <w:r>
              <w:t xml:space="preserve">32 seed blocks</w:t>
            </w:r>
            <w:r>
              <w:t xml:space="preserve"> </w:t>
            </w:r>
            <m:oMath>
              <m:r>
                <m:rPr>
                  <m:sty m:val="p"/>
                </m:rPr>
                <m:t>×</m:t>
              </m:r>
            </m:oMath>
            <w:r>
              <w:t xml:space="preserve"> </w:t>
            </w:r>
            <w:r>
              <w:t xml:space="preserve">4</w:t>
            </w:r>
            <w:r>
              <w:t xml:space="preserve">,</w:t>
            </w:r>
            <w:r>
              <w:t xml:space="preserve">096 draws</w:t>
            </w:r>
            <w:r>
              <w:t xml:space="preserve"> </w:t>
            </w:r>
            <m:oMath>
              <m:r>
                <m:rPr>
                  <m:sty m:val="p"/>
                </m:rPr>
                <m:t>=</m:t>
              </m:r>
              <m:r>
                <m:t>131</m:t>
              </m:r>
              <m:r>
                <m:rPr>
                  <m:sty m:val="p"/>
                </m:rPr>
                <m:t>,</m:t>
              </m:r>
              <m:r>
                <m:t>072</m:t>
              </m:r>
            </m:oMath>
            <w:r>
              <w:t xml:space="preserve"> </w:t>
            </w:r>
            <w:r>
              <w:t xml:space="preserve">per cell; seeds frozen before execution; simulation</w:t>
            </w:r>
          </w:p>
        </w:tc>
      </w:tr>
      <w:tr>
        <w:trPr>
          <w:cantSplit/>
        </w:trPr>
        <w:tc>
          <w:tcPr/>
          <w:p>
            <w:pPr>
              <w:pStyle w:val="Compact"/>
              <w:jc w:val="left"/>
              <w:keepNext/>
            </w:pPr>
            <w:r>
              <w:t xml:space="preserve">Correlation model</w:t>
            </w:r>
          </w:p>
        </w:tc>
        <w:tc>
          <w:tcPr/>
          <w:p>
            <w:pPr>
              <w:pStyle w:val="Compact"/>
              <w:jc w:val="left"/>
              <w:keepNext/>
            </w:pPr>
            <m:oMath>
              <m:r>
                <m:t>f</m:t>
              </m:r>
              <m:r>
                <m:rPr>
                  <m:sty m:val="p"/>
                </m:rPr>
                <m:t>∈</m:t>
              </m:r>
              <m:r>
                <m:rPr>
                  <m:sty m:val="p"/>
                </m:rPr>
                <m:t>{</m:t>
              </m:r>
              <m:r>
                <m:t>0</m:t>
              </m:r>
              <m:r>
                <m:rPr>
                  <m:sty m:val="p"/>
                </m:rPr>
                <m:t>,</m:t>
              </m:r>
              <m:r>
                <m:t>0.025</m:t>
              </m:r>
              <m:r>
                <m:rPr>
                  <m:sty m:val="p"/>
                </m:rPr>
                <m:t>,</m:t>
              </m:r>
              <m:r>
                <m:rPr>
                  <m:sty m:val="p"/>
                </m:rPr>
                <m:t>…</m:t>
              </m:r>
              <m:r>
                <m:rPr>
                  <m:sty m:val="p"/>
                </m:rPr>
                <m:t>,</m:t>
              </m:r>
              <m:r>
                <m:t>0.40</m:t>
              </m:r>
              <m:r>
                <m:rPr>
                  <m:sty m:val="p"/>
                </m:rPr>
                <m:t>}</m:t>
              </m:r>
            </m:oMath>
            <w:r>
              <w:t xml:space="preserve">; IID vs. 2/4/8 equal domains</w:t>
            </w:r>
          </w:p>
        </w:tc>
        <w:tc>
          <w:tcPr/>
          <w:p>
            <w:pPr>
              <w:pStyle w:val="Compact"/>
              <w:jc w:val="left"/>
              <w:keepNext/>
            </w:pPr>
            <w:r>
              <w:t xml:space="preserve">Exact; declared synthetic model</w:t>
            </w:r>
          </w:p>
        </w:tc>
      </w:tr>
      <w:tr>
        <w:trPr>
          <w:cantSplit/>
        </w:trPr>
        <w:tc>
          <w:tcPr/>
          <w:p>
            <w:pPr>
              <w:pStyle w:val="Compact"/>
              <w:jc w:val="left"/>
              <w:keepNext/>
            </w:pPr>
            <w:r>
              <w:t xml:space="preserve">Acceptance rule</w:t>
            </w:r>
          </w:p>
        </w:tc>
        <w:tc>
          <w:tcPr/>
          <w:p>
            <w:pPr>
              <w:pStyle w:val="Compact"/>
              <w:jc w:val="left"/>
              <w:keepNext/>
            </w:pPr>
            <m:oMath>
              <m:r>
                <m:t>s</m:t>
              </m:r>
              <m:r>
                <m:rPr>
                  <m:sty m:val="p"/>
                </m:rPr>
                <m:t>∈</m:t>
              </m:r>
              <m:r>
                <m:rPr>
                  <m:sty m:val="p"/>
                </m:rPr>
                <m:t>{</m:t>
              </m:r>
              <m:r>
                <m:t>8</m:t>
              </m:r>
              <m:r>
                <m:rPr>
                  <m:sty m:val="p"/>
                </m:rPr>
                <m:t>,</m:t>
              </m:r>
              <m:r>
                <m:t>12</m:t>
              </m:r>
              <m:r>
                <m:rPr>
                  <m:sty m:val="p"/>
                </m:rPr>
                <m:t>,</m:t>
              </m:r>
              <m:r>
                <m:t>16</m:t>
              </m:r>
              <m:r>
                <m:rPr>
                  <m:sty m:val="p"/>
                </m:rPr>
                <m:t>}</m:t>
              </m:r>
            </m:oMath>
            <w:r>
              <w:t xml:space="preserve">,</w:t>
            </w:r>
            <w:r>
              <w:t xml:space="preserve"> </w:t>
            </w:r>
            <m:oMath>
              <m:r>
                <m:t>q</m:t>
              </m:r>
              <m:r>
                <m:rPr>
                  <m:sty m:val="p"/>
                </m:rPr>
                <m:t>∈</m:t>
              </m:r>
              <m:r>
                <m:rPr>
                  <m:sty m:val="p"/>
                </m:rPr>
                <m:t>[</m:t>
              </m:r>
              <m:r>
                <m:rPr>
                  <m:sty m:val="p"/>
                </m:rPr>
                <m:t>⌈</m:t>
              </m:r>
              <m:r>
                <m:t>s</m:t>
              </m:r>
              <m:r>
                <m:rPr>
                  <m:sty m:val="p"/>
                </m:rPr>
                <m:t>/</m:t>
              </m:r>
              <m:r>
                <m:t>2</m:t>
              </m:r>
              <m:r>
                <m:rPr>
                  <m:sty m:val="p"/>
                </m:rPr>
                <m:t>⌉</m:t>
              </m:r>
              <m:r>
                <m:rPr>
                  <m:sty m:val="p"/>
                </m:rPr>
                <m:t>,</m:t>
              </m:r>
              <m:r>
                <m:t>s</m:t>
              </m:r>
              <m:r>
                <m:rPr>
                  <m:sty m:val="p"/>
                </m:rPr>
                <m:t>]</m:t>
              </m:r>
            </m:oMath>
            <w:r>
              <w:t xml:space="preserve">, IID</w:t>
            </w:r>
            <w:r>
              <w:t xml:space="preserve"> </w:t>
            </w:r>
            <m:oMath>
              <m:r>
                <m:t>f</m:t>
              </m:r>
              <m:r>
                <m:rPr>
                  <m:sty m:val="p"/>
                </m:rPr>
                <m:t>∈</m:t>
              </m:r>
              <m:r>
                <m:rPr>
                  <m:sty m:val="p"/>
                </m:rPr>
                <m:t>{</m:t>
              </m:r>
              <m:r>
                <m:t>0.05</m:t>
              </m:r>
              <m:r>
                <m:rPr>
                  <m:sty m:val="p"/>
                </m:rPr>
                <m:t>,</m:t>
              </m:r>
              <m:r>
                <m:t>0.10</m:t>
              </m:r>
              <m:r>
                <m:rPr>
                  <m:sty m:val="p"/>
                </m:rPr>
                <m:t>,</m:t>
              </m:r>
              <m:r>
                <m:t>0.20</m:t>
              </m:r>
              <m:r>
                <m:rPr>
                  <m:sty m:val="p"/>
                </m:rPr>
                <m:t>}</m:t>
              </m:r>
            </m:oMath>
          </w:p>
        </w:tc>
        <w:tc>
          <w:tcPr/>
          <w:p>
            <w:pPr>
              <w:pStyle w:val="Compact"/>
              <w:jc w:val="left"/>
              <w:keepNext/>
            </w:pPr>
            <w:r>
              <w:t xml:space="preserve">Exact; post hoc</w:t>
            </w:r>
          </w:p>
        </w:tc>
      </w:tr>
      <w:tr>
        <w:trPr>
          <w:cantSplit/>
        </w:trPr>
        <w:tc>
          <w:tcPr/>
          <w:p>
            <w:pPr>
              <w:pStyle w:val="Compact"/>
              <w:jc w:val="left"/>
              <w:keepNext/>
            </w:pPr>
            <w:r>
              <w:t xml:space="preserve">Cryptographic cost</w:t>
            </w:r>
          </w:p>
        </w:tc>
        <w:tc>
          <w:tcPr/>
          <w:p>
            <w:pPr>
              <w:pStyle w:val="Compact"/>
              <w:jc w:val="left"/>
              <w:keepNext/>
            </w:pPr>
            <w:r>
              <w:t xml:space="preserve">ffdhe2048, ffdhe3072 (RFC 7919) and the 256-bit prototype group;</w:t>
            </w:r>
            <w:r>
              <w:t xml:space="preserve"> </w:t>
            </w:r>
            <m:oMath>
              <m:r>
                <m:t>n</m:t>
              </m:r>
              <m:r>
                <m:rPr>
                  <m:sty m:val="p"/>
                </m:rPr>
                <m:t>≤</m:t>
              </m:r>
              <m:r>
                <m:t>128</m:t>
              </m:r>
            </m:oMath>
          </w:p>
        </w:tc>
        <w:tc>
          <w:tcPr/>
          <w:p>
            <w:pPr>
              <w:pStyle w:val="Compact"/>
              <w:jc w:val="left"/>
              <w:keepNext/>
            </w:pPr>
            <w:r>
              <w:t xml:space="preserve">Local microbenchmark, CPython 3.13, Apple M4 Pro</w:t>
            </w:r>
          </w:p>
        </w:tc>
      </w:tr>
      <w:tr>
        <w:trPr>
          <w:cantSplit/>
        </w:trPr>
        <w:tc>
          <w:tcPr/>
          <w:p>
            <w:pPr>
              <w:pStyle w:val="Compact"/>
              <w:jc w:val="left"/>
            </w:pPr>
            <w:r>
              <w:t xml:space="preserve">Deadline testbed</w:t>
            </w:r>
          </w:p>
        </w:tc>
        <w:tc>
          <w:tcPr/>
          <w:p>
            <w:pPr>
              <w:pStyle w:val="Compact"/>
              <w:jc w:val="left"/>
            </w:pPr>
            <w:r>
              <w:t xml:space="preserve">ffdhe2048,</w:t>
            </w:r>
            <w:r>
              <w:t xml:space="preserve"> </w:t>
            </w:r>
            <m:oMath>
              <m:r>
                <m:t>n</m:t>
              </m:r>
              <m:r>
                <m:rPr>
                  <m:sty m:val="p"/>
                </m:rPr>
                <m:t>=</m:t>
              </m:r>
              <m:r>
                <m:t>32</m:t>
              </m:r>
              <m:r>
                <m:rPr>
                  <m:sty m:val="p"/>
                </m:rPr>
                <m:t>,</m:t>
              </m:r>
              <m:r>
                <m:t>t</m:t>
              </m:r>
              <m:r>
                <m:rPr>
                  <m:sty m:val="p"/>
                </m:rPr>
                <m:t>=</m:t>
              </m:r>
              <m:r>
                <m:t>22</m:t>
              </m:r>
            </m:oMath>
            <w:r>
              <w:t xml:space="preserve">; 8 profiles</w:t>
            </w:r>
            <w:r>
              <w:t xml:space="preserve"> </w:t>
            </w:r>
            <m:oMath>
              <m:r>
                <m:rPr>
                  <m:sty m:val="p"/>
                </m:rPr>
                <m:t>×</m:t>
              </m:r>
            </m:oMath>
            <w:r>
              <w:t xml:space="preserve"> </w:t>
            </w:r>
            <w:r>
              <w:t xml:space="preserve">300 traces; one-way delay lognormal (median 0/40/120 ms); 2% loss; 10 or 11 crashes; one-domain outage;</w:t>
            </w:r>
            <w:r>
              <w:t xml:space="preserve"> </w:t>
            </w:r>
            <m:oMath>
              <m:sSub>
                <m:e>
                  <m:r>
                    <m:rPr>
                      <m:sty m:val="p"/>
                    </m:rPr>
                    <m:t>Δ</m:t>
                  </m:r>
                </m:e>
                <m:sub>
                  <m:r>
                    <m:t>d</m:t>
                  </m:r>
                </m:sub>
              </m:sSub>
              <m:r>
                <m:rPr>
                  <m:sty m:val="p"/>
                </m:rPr>
                <m:t>∈</m:t>
              </m:r>
              <m:r>
                <m:rPr>
                  <m:sty m:val="p"/>
                </m:rPr>
                <m:t>{</m:t>
              </m:r>
              <m:r>
                <m:t>0.25</m:t>
              </m:r>
              <m:r>
                <m:rPr>
                  <m:sty m:val="p"/>
                </m:rPr>
                <m:t>,</m:t>
              </m:r>
              <m:r>
                <m:t>0.5</m:t>
              </m:r>
              <m:r>
                <m:rPr>
                  <m:sty m:val="p"/>
                </m:rPr>
                <m:t>,</m:t>
              </m:r>
              <m:r>
                <m:t>1</m:t>
              </m:r>
              <m:r>
                <m:rPr>
                  <m:sty m:val="p"/>
                </m:rPr>
                <m:t>,</m:t>
              </m:r>
              <m:r>
                <m:t>2</m:t>
              </m:r>
              <m:r>
                <m:rPr>
                  <m:sty m:val="p"/>
                </m:rPr>
                <m:t>,</m:t>
              </m:r>
              <m:r>
                <m:t>5</m:t>
              </m:r>
              <m:r>
                <m:rPr>
                  <m:sty m:val="p"/>
                </m:rPr>
                <m:t>}</m:t>
              </m:r>
            </m:oMath>
            <w:r>
              <w:t xml:space="preserve"> s</w:t>
            </w:r>
          </w:p>
        </w:tc>
        <w:tc>
          <w:tcPr/>
          <w:p>
            <w:pPr>
              <w:pStyle w:val="Compact"/>
              <w:jc w:val="left"/>
            </w:pPr>
            <w:r>
              <w:t xml:space="preserve">32 custodian processes on one host, loopback TCP, real cryptography; emulation</w:t>
            </w:r>
          </w:p>
        </w:tc>
      </w:tr>
    </w:tbl>
    <w:bookmarkEnd w:id="31"/>
    <w:bookmarkEnd w:id="32"/>
    <w:bookmarkStart w:id="34" w:name="comparison-with-readiness-baselines"/>
    <w:p>
      <w:pPr>
        <w:pStyle w:val="Heading2"/>
      </w:pPr>
      <w:r>
        <w:rPr>
          <w:rStyle w:val="SectionNumber"/>
        </w:rPr>
        <w:t xml:space="preserve">6.2</w:t>
      </w:r>
      <w:r>
        <w:tab/>
      </w:r>
      <w:r>
        <w:t xml:space="preserve">Comparison with readiness baselines</w:t>
      </w:r>
    </w:p>
    <w:p>
      <w:pPr>
        <w:pStyle w:val="FirstParagraph"/>
      </w:pPr>
      <w:r>
        <w:t xml:space="preserve">Table 4 compares the canary audit with the obvious alternatives. A heartbeat confirms only that a process responds; a custodian that has lost its share still answers, so a static catastrophic state of</w:t>
      </w:r>
      <w:r>
        <w:t xml:space="preserve"> </w:t>
      </w:r>
      <m:oMath>
        <m:r>
          <m:t>t</m:t>
        </m:r>
        <m:r>
          <m:rPr>
            <m:sty m:val="p"/>
          </m:rPr>
          <m:t>−</m:t>
        </m:r>
        <m:r>
          <m:t>1</m:t>
        </m:r>
      </m:oMath>
      <w:r>
        <w:t xml:space="preserve"> </w:t>
      </w:r>
      <w:r>
        <w:t xml:space="preserve">share-holders is invisible to it. Share registration is checked once and says nothing about later share loss. Decrypting a real record would test the right capability but discloses a production record. A full-committee canary probe detects every static catastrophic state at four times KEYSTONE’s per-round cost at</w:t>
      </w:r>
      <w:r>
        <w:t xml:space="preserve"> </w:t>
      </w:r>
      <m:oMath>
        <m:r>
          <m:t>n</m:t>
        </m:r>
        <m:r>
          <m:rPr>
            <m:sty m:val="p"/>
          </m:rPr>
          <m:t>=</m:t>
        </m:r>
        <m:r>
          <m:t>32</m:t>
        </m:r>
      </m:oMath>
      <w:r>
        <w:t xml:space="preserve">; KEYSTONE trades that cost for the detection probability of Eq. (2).</w:t>
      </w:r>
    </w:p>
    <w:bookmarkStart w:id="33" w:name="tab:baselines"/>
    <w:p>
      <w:pPr>
        <w:pStyle w:val="TableCaption"/>
        <w:keepNext/>
      </w:pPr>
      <w:r>
        <w:t xml:space="preserve">Table 4. Readiness checks compared. Costs are measured medians for ffdhe2048 in the prototype (Table 7); bytes are canonical request plus response transcripts.</w:t>
      </w:r>
    </w:p>
    <w:tbl>
      <w:tblPr>
        <w:tblStyle w:val="Table"/>
        <w:tblW w:type="auto" w:w="0"/>
        <w:tblLook w:firstRow="1" w:lastRow="0" w:firstColumn="0" w:lastColumn="0" w:noHBand="0" w:noVBand="0" w:val="0020"/>
        <w:tblCaption w:val="Table 4. Readiness checks compared. Costs are measured medians for ffdhe2048 in the prototype (Table 7); bytes are canonical request plus response transcripts."/>
      </w:tblPr>
      <w:tblGrid>
        <w:gridCol w:w="1584"/>
        <w:gridCol w:w="1584"/>
        <w:gridCol w:w="1584"/>
        <w:gridCol w:w="1584"/>
        <w:gridCol w:w="1584"/>
      </w:tblGrid>
      <w:tr>
        <w:trPr>
          <w:tblHeader w:val="on"/>
          <w:cantSplit/>
        </w:trPr>
        <w:tc>
          <w:tcPr/>
          <w:p>
            <w:pPr>
              <w:pStyle w:val="Compact"/>
              <w:jc w:val="left"/>
              <w:keepNext/>
            </w:pPr>
            <w:r>
              <w:t xml:space="preserve">Readiness check</w:t>
            </w:r>
          </w:p>
        </w:tc>
        <w:tc>
          <w:tcPr/>
          <w:p>
            <w:pPr>
              <w:pStyle w:val="Compact"/>
              <w:jc w:val="left"/>
              <w:keepNext/>
            </w:pPr>
            <w:r>
              <w:t xml:space="preserve">Exercises the secret share?</w:t>
            </w:r>
          </w:p>
        </w:tc>
        <w:tc>
          <w:tcPr/>
          <w:p>
            <w:pPr>
              <w:pStyle w:val="Compact"/>
              <w:jc w:val="left"/>
              <w:keepNext/>
            </w:pPr>
            <w:r>
              <w:t xml:space="preserve">Touches production ciphertext?</w:t>
            </w:r>
          </w:p>
        </w:tc>
        <w:tc>
          <w:tcPr/>
          <w:p>
            <w:pPr>
              <w:pStyle w:val="Compact"/>
              <w:jc w:val="left"/>
              <w:keepNext/>
            </w:pPr>
            <w:r>
              <w:t xml:space="preserve">Detects a static state with</w:t>
            </w:r>
            <w:r>
              <w:t xml:space="preserve"> </w:t>
            </w:r>
            <m:oMath>
              <m:r>
                <m:t>r</m:t>
              </m:r>
              <m:r>
                <m:rPr>
                  <m:sty m:val="p"/>
                </m:rPr>
                <m:t>=</m:t>
              </m:r>
              <m:r>
                <m:t>t</m:t>
              </m:r>
              <m:r>
                <m:rPr>
                  <m:sty m:val="p"/>
                </m:rPr>
                <m:t>−</m:t>
              </m:r>
              <m:r>
                <m:t>1</m:t>
              </m:r>
            </m:oMath>
            <w:r>
              <w:t xml:space="preserve"> </w:t>
            </w:r>
            <w:r>
              <w:t xml:space="preserve">ready shares</w:t>
            </w:r>
          </w:p>
        </w:tc>
        <w:tc>
          <w:tcPr/>
          <w:p>
            <w:pPr>
              <w:pStyle w:val="Compact"/>
              <w:jc w:val="left"/>
              <w:keepNext/>
            </w:pPr>
            <w:r>
              <w:t xml:space="preserve">Cost per check (</w:t>
            </w:r>
            <m:oMath>
              <m:r>
                <m:t>n</m:t>
              </m:r>
              <m:r>
                <m:rPr>
                  <m:sty m:val="p"/>
                </m:rPr>
                <m:t>=</m:t>
              </m:r>
              <m:r>
                <m:t>32</m:t>
              </m:r>
            </m:oMath>
            <w:r>
              <w:t xml:space="preserve">, ffdhe2048, measured)</w:t>
            </w:r>
          </w:p>
        </w:tc>
      </w:tr>
      <w:tr>
        <w:trPr>
          <w:cantSplit/>
        </w:trPr>
        <w:tc>
          <w:tcPr/>
          <w:p>
            <w:pPr>
              <w:pStyle w:val="Compact"/>
              <w:jc w:val="left"/>
              <w:keepNext/>
            </w:pPr>
            <w:r>
              <w:t xml:space="preserve">Liveness heartbeat</w:t>
            </w:r>
          </w:p>
        </w:tc>
        <w:tc>
          <w:tcPr/>
          <w:p>
            <w:pPr>
              <w:pStyle w:val="Compact"/>
              <w:jc w:val="left"/>
              <w:keepNext/>
            </w:pPr>
            <w:r>
              <w:t xml:space="preserve">No</w:t>
            </w:r>
          </w:p>
        </w:tc>
        <w:tc>
          <w:tcPr/>
          <w:p>
            <w:pPr>
              <w:pStyle w:val="Compact"/>
              <w:jc w:val="left"/>
              <w:keepNext/>
            </w:pPr>
            <w:r>
              <w:t xml:space="preserve">No</w:t>
            </w:r>
          </w:p>
        </w:tc>
        <w:tc>
          <w:tcPr/>
          <w:p>
            <w:pPr>
              <w:pStyle w:val="Compact"/>
              <w:jc w:val="left"/>
              <w:keepNext/>
            </w:pPr>
            <w:r>
              <w:t xml:space="preserve">No: a node that lost its share still answers</w:t>
            </w:r>
          </w:p>
        </w:tc>
        <w:tc>
          <w:tcPr/>
          <w:p>
            <w:pPr>
              <w:pStyle w:val="Compact"/>
              <w:jc w:val="left"/>
              <w:keepNext/>
            </w:pPr>
            <w:r>
              <w:t xml:space="preserve">1 message per node; no group operations</w:t>
            </w:r>
          </w:p>
        </w:tc>
      </w:tr>
      <w:tr>
        <w:trPr>
          <w:cantSplit/>
        </w:trPr>
        <w:tc>
          <w:tcPr/>
          <w:p>
            <w:pPr>
              <w:pStyle w:val="Compact"/>
              <w:jc w:val="left"/>
              <w:keepNext/>
            </w:pPr>
            <w:r>
              <w:t xml:space="preserve">Share registration (Feldman/PVSS check)</w:t>
            </w:r>
          </w:p>
        </w:tc>
        <w:tc>
          <w:tcPr/>
          <w:p>
            <w:pPr>
              <w:pStyle w:val="Compact"/>
              <w:jc w:val="left"/>
              <w:keepNext/>
            </w:pPr>
            <w:r>
              <w:t xml:space="preserve">Once, at setup</w:t>
            </w:r>
          </w:p>
        </w:tc>
        <w:tc>
          <w:tcPr/>
          <w:p>
            <w:pPr>
              <w:pStyle w:val="Compact"/>
              <w:jc w:val="left"/>
              <w:keepNext/>
            </w:pPr>
            <w:r>
              <w:t xml:space="preserve">No</w:t>
            </w:r>
          </w:p>
        </w:tc>
        <w:tc>
          <w:tcPr/>
          <w:p>
            <w:pPr>
              <w:pStyle w:val="Compact"/>
              <w:jc w:val="left"/>
              <w:keepNext/>
            </w:pPr>
            <w:r>
              <w:t xml:space="preserve">No: says nothing about later share loss</w:t>
            </w:r>
          </w:p>
        </w:tc>
        <w:tc>
          <w:tcPr/>
          <w:p>
            <w:pPr>
              <w:pStyle w:val="Compact"/>
              <w:jc w:val="left"/>
              <w:keepNext/>
            </w:pPr>
            <w:r>
              <w:t xml:space="preserve">One-time</w:t>
            </w:r>
            <w:r>
              <w:t xml:space="preserve"> </w:t>
            </w:r>
            <m:oMath>
              <m:r>
                <m:t>O</m:t>
              </m:r>
              <m:r>
                <m:rPr>
                  <m:sty m:val="p"/>
                </m:rPr>
                <m:t>(</m:t>
              </m:r>
              <m:r>
                <m:t>n</m:t>
              </m:r>
              <m:r>
                <m:t>t</m:t>
              </m:r>
              <m:r>
                <m:rPr>
                  <m:sty m:val="p"/>
                </m:rPr>
                <m:t>)</m:t>
              </m:r>
            </m:oMath>
            <w:r>
              <w:t xml:space="preserve"> </w:t>
            </w:r>
            <w:r>
              <w:t xml:space="preserve">exponentiations at epoch setup</w:t>
            </w:r>
          </w:p>
        </w:tc>
      </w:tr>
      <w:tr>
        <w:trPr>
          <w:cantSplit/>
        </w:trPr>
        <w:tc>
          <w:tcPr/>
          <w:p>
            <w:pPr>
              <w:pStyle w:val="Compact"/>
              <w:jc w:val="left"/>
              <w:keepNext/>
            </w:pPr>
            <w:r>
              <w:t xml:space="preserve">Full-committee canary probe</w:t>
            </w:r>
          </w:p>
        </w:tc>
        <w:tc>
          <w:tcPr/>
          <w:p>
            <w:pPr>
              <w:pStyle w:val="Compact"/>
              <w:jc w:val="left"/>
              <w:keepNext/>
            </w:pPr>
            <w:r>
              <w:t xml:space="preserve">Yes</w:t>
            </w:r>
          </w:p>
        </w:tc>
        <w:tc>
          <w:tcPr/>
          <w:p>
            <w:pPr>
              <w:pStyle w:val="Compact"/>
              <w:jc w:val="left"/>
              <w:keepNext/>
            </w:pPr>
            <w:r>
              <w:t xml:space="preserve">No (canary)</w:t>
            </w:r>
          </w:p>
        </w:tc>
        <w:tc>
          <w:tcPr/>
          <w:p>
            <w:pPr>
              <w:pStyle w:val="Compact"/>
              <w:jc w:val="left"/>
              <w:keepNext/>
            </w:pPr>
            <w:r>
              <w:t xml:space="preserve">Yes, with probability 1</w:t>
            </w:r>
          </w:p>
        </w:tc>
        <w:tc>
          <w:tcPr/>
          <w:p>
            <w:pPr>
              <w:pStyle w:val="Compact"/>
              <w:jc w:val="left"/>
              <w:keepNext/>
            </w:pPr>
            <w:r>
              <w:t xml:space="preserve">32 proofs + 32 verifications; 8501 ms CPU; 36,991 B</w:t>
            </w:r>
          </w:p>
        </w:tc>
      </w:tr>
      <w:tr>
        <w:trPr>
          <w:cantSplit/>
        </w:trPr>
        <w:tc>
          <w:tcPr/>
          <w:p>
            <w:pPr>
              <w:pStyle w:val="Compact"/>
              <w:jc w:val="left"/>
              <w:keepNext/>
            </w:pPr>
            <w:r>
              <w:t xml:space="preserve">KEYSTONE sampled canary (</w:t>
            </w:r>
            <m:oMath>
              <m:r>
                <m:t>s</m:t>
              </m:r>
              <m:r>
                <m:rPr>
                  <m:sty m:val="p"/>
                </m:rPr>
                <m:t>=</m:t>
              </m:r>
              <m:r>
                <m:t>q</m:t>
              </m:r>
              <m:r>
                <m:rPr>
                  <m:sty m:val="p"/>
                </m:rPr>
                <m:t>=</m:t>
              </m:r>
              <m:r>
                <m:t>8</m:t>
              </m:r>
            </m:oMath>
            <w:r>
              <w:t xml:space="preserve">)</w:t>
            </w:r>
          </w:p>
        </w:tc>
        <w:tc>
          <w:tcPr/>
          <w:p>
            <w:pPr>
              <w:pStyle w:val="Compact"/>
              <w:jc w:val="left"/>
              <w:keepNext/>
            </w:pPr>
            <w:r>
              <w:t xml:space="preserve">Yes, for the sampled members</w:t>
            </w:r>
          </w:p>
        </w:tc>
        <w:tc>
          <w:tcPr/>
          <w:p>
            <w:pPr>
              <w:pStyle w:val="Compact"/>
              <w:jc w:val="left"/>
              <w:keepNext/>
            </w:pPr>
            <w:r>
              <w:t xml:space="preserve">No (canary)</w:t>
            </w:r>
          </w:p>
        </w:tc>
        <w:tc>
          <w:tcPr/>
          <w:p>
            <w:pPr>
              <w:pStyle w:val="Compact"/>
              <w:jc w:val="left"/>
              <w:keepNext/>
            </w:pPr>
            <w:r>
              <w:t xml:space="preserve">Yes, with probability 0.9807 (Eq. 2)</w:t>
            </w:r>
          </w:p>
        </w:tc>
        <w:tc>
          <w:tcPr/>
          <w:p>
            <w:pPr>
              <w:pStyle w:val="Compact"/>
              <w:jc w:val="left"/>
              <w:keepNext/>
            </w:pPr>
            <w:r>
              <w:t xml:space="preserve">8 proofs + 8 verifications; 2125 ms CPU; 9,415 B</w:t>
            </w:r>
          </w:p>
        </w:tc>
      </w:tr>
      <w:tr>
        <w:trPr>
          <w:cantSplit/>
        </w:trPr>
        <w:tc>
          <w:tcPr/>
          <w:p>
            <w:pPr>
              <w:pStyle w:val="Compact"/>
              <w:jc w:val="left"/>
            </w:pPr>
            <w:r>
              <w:t xml:space="preserve">Decrypt a real record as a test</w:t>
            </w:r>
          </w:p>
        </w:tc>
        <w:tc>
          <w:tcPr/>
          <w:p>
            <w:pPr>
              <w:pStyle w:val="Compact"/>
              <w:jc w:val="left"/>
            </w:pPr>
            <w:r>
              <w:t xml:space="preserve">Yes</w:t>
            </w:r>
          </w:p>
        </w:tc>
        <w:tc>
          <w:tcPr/>
          <w:p>
            <w:pPr>
              <w:pStyle w:val="Compact"/>
              <w:jc w:val="left"/>
            </w:pPr>
            <w:r>
              <w:t xml:space="preserve">Yes: exposes a production record</w:t>
            </w:r>
          </w:p>
        </w:tc>
        <w:tc>
          <w:tcPr/>
          <w:p>
            <w:pPr>
              <w:pStyle w:val="Compact"/>
              <w:jc w:val="left"/>
            </w:pPr>
            <w:r>
              <w:t xml:space="preserve">Yes</w:t>
            </w:r>
          </w:p>
        </w:tc>
        <w:tc>
          <w:tcPr/>
          <w:p>
            <w:pPr>
              <w:pStyle w:val="Compact"/>
              <w:jc w:val="left"/>
            </w:pPr>
            <m:oMath>
              <m:r>
                <m:t>t</m:t>
              </m:r>
            </m:oMath>
            <w:r>
              <w:t xml:space="preserve"> </w:t>
            </w:r>
            <w:r>
              <w:t xml:space="preserve">verifications plus a real disclosure; excluded by design</w:t>
            </w:r>
          </w:p>
        </w:tc>
      </w:tr>
    </w:tbl>
    <w:bookmarkEnd w:id="33"/>
    <w:bookmarkEnd w:id="34"/>
    <w:bookmarkStart w:id="39" w:name="deadline-liveness-in-an-emulated-testbed"/>
    <w:p>
      <w:pPr>
        <w:pStyle w:val="Heading2"/>
      </w:pPr>
      <w:r>
        <w:rPr>
          <w:rStyle w:val="SectionNumber"/>
        </w:rPr>
        <w:t xml:space="preserve">6.3</w:t>
      </w:r>
      <w:r>
        <w:tab/>
      </w:r>
      <w:r>
        <w:t xml:space="preserve">Deadline liveness in an emulated testbed</w:t>
      </w:r>
    </w:p>
    <w:p>
      <w:pPr>
        <w:pStyle w:val="FirstParagraph"/>
      </w:pPr>
      <w:r>
        <w:t xml:space="preserve">The testbed runs 32 custodian processes, each an asyncio TCP server holding only its own ffdhe2048 share, and one combiner on the same host. Each trace performs one canary audit and one authorized dispute over a freshly sealed 1 KiB record. The combiner verifies each DLEQ proof on arrival, stops at</w:t>
      </w:r>
      <w:r>
        <w:t xml:space="preserve"> </w:t>
      </w:r>
      <m:oMath>
        <m:r>
          <m:t>t</m:t>
        </m:r>
        <m:r>
          <m:rPr>
            <m:sty m:val="p"/>
          </m:rPr>
          <m:t>=</m:t>
        </m:r>
        <m:r>
          <m:t>22</m:t>
        </m:r>
      </m:oMath>
      <w:r>
        <w:t xml:space="preserve"> </w:t>
      </w:r>
      <w:r>
        <w:t xml:space="preserve">valid partials, combines, unwraps</w:t>
      </w:r>
      <w:r>
        <w:t xml:space="preserve"> </w:t>
      </w:r>
      <m:oMath>
        <m:sSub>
          <m:e>
            <m:r>
              <m:t>K</m:t>
            </m:r>
          </m:e>
          <m:sub>
            <m:r>
              <m:t>r</m:t>
            </m:r>
          </m:sub>
        </m:sSub>
      </m:oMath>
      <w:r>
        <w:t xml:space="preserve"> </w:t>
      </w:r>
      <w:r>
        <w:t xml:space="preserve">and checks the decrypted plaintext. One-way delays are drawn per message from a lognormal law with the profile’s median; loss drops a message with no retransmission; crashed custodians never answer. Each of eight profiles ran 300 traces with seeds fixed before execution.</w:t>
      </w:r>
    </w:p>
    <w:p>
      <w:pPr>
        <w:pStyle w:val="BodyText"/>
      </w:pPr>
      <w:r>
        <w:t xml:space="preserve">Figure 3 and Table 5(b) report the results. The prespecified primary endpoint, success by</w:t>
      </w:r>
      <w:r>
        <w:t xml:space="preserve"> </w:t>
      </w:r>
      <m:oMath>
        <m:sSub>
          <m:e>
            <m:r>
              <m:rPr>
                <m:sty m:val="p"/>
              </m:rPr>
              <m:t>Δ</m:t>
            </m:r>
          </m:e>
          <m:sub>
            <m:r>
              <m:t>d</m:t>
            </m:r>
          </m:sub>
        </m:sSub>
        <m:r>
          <m:rPr>
            <m:sty m:val="p"/>
          </m:rPr>
          <m:t>=</m:t>
        </m:r>
        <m:r>
          <m:t>2</m:t>
        </m:r>
      </m:oMath>
      <w:r>
        <w:t xml:space="preserve"> s, was</w:t>
      </w:r>
      <w:r>
        <w:t xml:space="preserve"> </w:t>
      </w:r>
      <m:oMath>
        <m:r>
          <m:t>0</m:t>
        </m:r>
        <m:r>
          <m:rPr>
            <m:sty m:val="p"/>
          </m:rPr>
          <m:t>%</m:t>
        </m:r>
      </m:oMath>
      <w:r>
        <w:t xml:space="preserve"> </w:t>
      </w:r>
      <w:r>
        <w:t xml:space="preserve">in every profile: no dispute finished in under 3.5 s. Every reconstructable dispute finished within 5 s, with medians from 3.69 to 3.88 s and a slowest success of 4.48 s. Completion time is dominated by computation, not by the network. With no injected delay the median is 3818 ms, close to 22 serial proof verifications at the 135.4 ms measured in Table 7; adding a 120 ms-median one-way delay moved the median only to 3875 ms, because responses arrive while the combiner is still verifying earlier ones. A heavy-tailed delay law (</w:t>
      </w:r>
      <m:oMath>
        <m:r>
          <m:t>σ</m:t>
        </m:r>
        <m:r>
          <m:rPr>
            <m:sty m:val="p"/>
          </m:rPr>
          <m:t>=</m:t>
        </m:r>
        <m:r>
          <m:t>1.2</m:t>
        </m:r>
      </m:oMath>
      <w:r>
        <w:t xml:space="preserve">) did not lengthen completion (95th percentile 3850 ms). Ten crashes (median 3692 ms) and a full domain outage (median 3700 ms) completed slightly faster than the fault-free global profile, which we attribute to fewer custodian processes competing for the shared host CPU. Eleven crashes defeated every dispute (0/300 succeeded).</w:t>
      </w:r>
    </w:p>
    <w:bookmarkStart w:id="38" w:name="fig:deadline"/>
    <w:p>
      <w:pPr>
        <w:pStyle w:val="CaptionedFigure"/>
      </w:pPr>
      <w:r>
        <w:drawing>
          <wp:inline>
            <wp:extent cx="5334000" cy="2515315"/>
            <wp:effectExtent b="0" l="0" r="0" t="0"/>
            <wp:docPr descr="" title="" id="36" name="Picture"/>
            <a:graphic>
              <a:graphicData uri="http://schemas.openxmlformats.org/drawingml/2006/picture">
                <pic:pic>
                  <pic:nvPicPr>
                    <pic:cNvPr descr="figures/fig3_dispute_success_vs_deadline.png" id="37" name="Picture"/>
                    <pic:cNvPicPr>
                      <a:picLocks noChangeArrowheads="1" noChangeAspect="1"/>
                    </pic:cNvPicPr>
                  </pic:nvPicPr>
                  <pic:blipFill>
                    <a:blip r:embed="rId35"/>
                    <a:stretch>
                      <a:fillRect/>
                    </a:stretch>
                  </pic:blipFill>
                  <pic:spPr bwMode="auto">
                    <a:xfrm>
                      <a:off x="0" y="0"/>
                      <a:ext cx="5334000" cy="2515315"/>
                    </a:xfrm>
                    <a:prstGeom prst="rect">
                      <a:avLst/>
                    </a:prstGeom>
                    <a:noFill/>
                    <a:ln w="9525">
                      <a:noFill/>
                      <a:headEnd/>
                      <a:tailEnd/>
                    </a:ln>
                  </pic:spPr>
                </pic:pic>
              </a:graphicData>
            </a:graphic>
          </wp:inline>
        </w:drawing>
      </w:r>
    </w:p>
    <w:p>
      <w:pPr>
        <w:pStyle w:val="ImageCaption"/>
      </w:pPr>
      <w:r>
        <w:t xml:space="preserve">Figure 3. Empirical probability that an authorized dispute decrypts the correct plaintext by deadline</w:t>
      </w:r>
      <w:r>
        <w:t xml:space="preserve"> </w:t>
      </w:r>
      <m:oMath>
        <m:sSub>
          <m:e>
            <m:r>
              <m:rPr>
                <m:sty m:val="p"/>
              </m:rPr>
              <m:t>Δ</m:t>
            </m:r>
          </m:e>
          <m:sub>
            <m:r>
              <m:t>d</m:t>
            </m:r>
          </m:sub>
        </m:sSub>
      </m:oMath>
      <w:r>
        <w:t xml:space="preserve">, single-host emulation with real ffdhe2048 cryptography, 300 traces per profile. (a) Latency profiles. (b) Faults under the 120 ms-median profile; with eleven crashed custodians no dispute succeeds. Vertical lines mark the evaluated deadlines</w:t>
      </w:r>
      <w:r>
        <w:t xml:space="preserve"> </w:t>
      </w:r>
      <m:oMath>
        <m:r>
          <m:t>0.25</m:t>
        </m:r>
      </m:oMath>
      <w:r>
        <w:t xml:space="preserve">,</w:t>
      </w:r>
      <w:r>
        <w:t xml:space="preserve"> </w:t>
      </w:r>
      <m:oMath>
        <m:r>
          <m:t>0.5</m:t>
        </m:r>
      </m:oMath>
      <w:r>
        <w:t xml:space="preserve">,</w:t>
      </w:r>
      <w:r>
        <w:t xml:space="preserve"> </w:t>
      </w:r>
      <m:oMath>
        <m:r>
          <m:t>1</m:t>
        </m:r>
      </m:oMath>
      <w:r>
        <w:t xml:space="preserve">,</w:t>
      </w:r>
      <w:r>
        <w:t xml:space="preserve"> </w:t>
      </w:r>
      <m:oMath>
        <m:r>
          <m:t>2</m:t>
        </m:r>
      </m:oMath>
      <w:r>
        <w:t xml:space="preserve"> </w:t>
      </w:r>
      <w:r>
        <w:t xml:space="preserve">and</w:t>
      </w:r>
      <w:r>
        <w:t xml:space="preserve"> </w:t>
      </w:r>
      <m:oMath>
        <m:r>
          <m:t>5</m:t>
        </m:r>
      </m:oMath>
      <w:r>
        <w:t xml:space="preserve"> s.</w:t>
      </w:r>
    </w:p>
    <w:bookmarkEnd w:id="38"/>
    <w:p>
      <w:pPr>
        <w:pStyle w:val="BodyText"/>
      </w:pPr>
      <w:r>
        <w:t xml:space="preserve">The audit side reproduces Eq. (1) on real cryptography. A single audit took 1.24–1.43 s at the median. With ten crashed custodians the strict audit passed in 2.3% of traces against an exact expectation of 3.0%; with one domain down, 5.7% against 7.0%; with 2% message loss, 71.7% against 72.4%. In the crash and outage profiles the dispute nevertheless succeeded in every trace, the benign-alarm pattern of Section 5. One control trace timed out because the combiner was slowed by unrelated activity on the shared host; it is counted as a failure.</w:t>
      </w:r>
    </w:p>
    <w:p>
      <w:pPr>
        <w:pStyle w:val="BodyText"/>
      </w:pPr>
      <w:r>
        <w:t xml:space="preserve">The design implication is that</w:t>
      </w:r>
      <w:r>
        <w:t xml:space="preserve"> </w:t>
      </w:r>
      <m:oMath>
        <m:sSub>
          <m:e>
            <m:r>
              <m:rPr>
                <m:sty m:val="p"/>
              </m:rPr>
              <m:t>Δ</m:t>
            </m:r>
          </m:e>
          <m:sub>
            <m:r>
              <m:t>d</m:t>
            </m:r>
          </m:sub>
        </m:sSub>
      </m:oMath>
      <w:r>
        <w:t xml:space="preserve"> </w:t>
      </w:r>
      <w:r>
        <w:t xml:space="preserve">must budget for verifying</w:t>
      </w:r>
      <w:r>
        <w:t xml:space="preserve"> </w:t>
      </w:r>
      <m:oMath>
        <m:r>
          <m:t>t</m:t>
        </m:r>
      </m:oMath>
      <w:r>
        <w:t xml:space="preserve"> </w:t>
      </w:r>
      <w:r>
        <w:t xml:space="preserve">proofs at the combiner. We did not measure optimized, batched or parallel verification, which would shorten this term.</w:t>
      </w:r>
    </w:p>
    <w:bookmarkEnd w:id="39"/>
    <w:bookmarkStart w:id="53" w:name="robustness-under-failure-scenarios"/>
    <w:p>
      <w:pPr>
        <w:pStyle w:val="Heading2"/>
      </w:pPr>
      <w:r>
        <w:rPr>
          <w:rStyle w:val="SectionNumber"/>
        </w:rPr>
        <w:t xml:space="preserve">6.4</w:t>
      </w:r>
      <w:r>
        <w:tab/>
      </w:r>
      <w:r>
        <w:t xml:space="preserve">Robustness under failure scenarios</w:t>
      </w:r>
    </w:p>
    <w:p>
      <w:pPr>
        <w:pStyle w:val="FirstParagraph"/>
      </w:pPr>
      <w:r>
        <w:t xml:space="preserve">Table 5(a) reports the prespecified simulation cells. Under 10% independent unavailability the committee reconstructs in 99.98% of draws, yet the strict audit passes in only 43.1%: the audit is a sensitive alarm, not an accurate health score. Under 20% domain outages, fixed-quota stratified sampling raised conditional detection of catastrophic draws from 99.89% to 100.00% and lowered the benign pass rate from 37.3% to 34.9%. The prespecified primary endpoint, the paired difference in detected catastrophes per draw, was 0.00021 (Hoeffding half-width 0.0075; all 28 discordant pairs favored stratification), so stratification’s benefit is real but small in this cell. With eleven selective withholders, audits passed in 100.0% of draws and disputes succeeded in 0.0% (upper 95% bound 0.0029%), confirming the second non-implication witness at the prespecified sample size.</w:t>
      </w:r>
    </w:p>
    <w:bookmarkStart w:id="40" w:name="tab:robustness"/>
    <w:p>
      <w:pPr>
        <w:pStyle w:val="TableCaption"/>
        <w:keepNext/>
      </w:pPr>
      <w:r>
        <w:t xml:space="preserve">Table 5. Robustness under failure scenarios. (a) Prespecified simulation; dispute success equals reconstructability because the simulator has no network. (b) Emulated testbed: audit pass is</w:t>
      </w:r>
      <w:r>
        <w:t xml:space="preserve"> </w:t>
      </w:r>
      <m:oMath>
        <m:r>
          <m:t>q</m:t>
        </m:r>
        <m:r>
          <m:rPr>
            <m:sty m:val="p"/>
          </m:rPr>
          <m:t>=</m:t>
        </m:r>
        <m:r>
          <m:t>8</m:t>
        </m:r>
      </m:oMath>
      <w:r>
        <w:t xml:space="preserve"> </w:t>
      </w:r>
      <w:r>
        <w:t xml:space="preserve">valid responses within the 6 s timeout; dispute success requires correct plaintext within</w:t>
      </w:r>
      <w:r>
        <w:t xml:space="preserve"> </w:t>
      </w:r>
      <m:oMath>
        <m:sSub>
          <m:e>
            <m:r>
              <m:rPr>
                <m:sty m:val="p"/>
              </m:rPr>
              <m:t>Δ</m:t>
            </m:r>
          </m:e>
          <m:sub>
            <m:r>
              <m:t>d</m:t>
            </m:r>
          </m:sub>
        </m:sSub>
        <m:r>
          <m:rPr>
            <m:sty m:val="p"/>
          </m:rPr>
          <m:t>=</m:t>
        </m:r>
        <m:r>
          <m:t>2</m:t>
        </m:r>
      </m:oMath>
      <w:r>
        <w:t xml:space="preserve"> s; times are over successful disputes, from first request to decrypted plaintext.</w:t>
      </w:r>
    </w:p>
    <w:tbl>
      <w:tblPr>
        <w:tblStyle w:val="Table"/>
        <w:tblW w:type="auto" w:w="0"/>
        <w:tblLook w:firstRow="1" w:lastRow="0" w:firstColumn="0" w:lastColumn="0" w:noHBand="0" w:noVBand="0" w:val="0020"/>
        <w:tblCaption w:val="Table 5. Robustness under failure scenarios. (a) Prespecified simulation; dispute success equals reconstructability because the simulator has no network. (b) Emulated testbed: audit pass is q=8 valid responses within the 6 s timeout; dispute success requires correct plaintext within \Delta_d=2 s; times are over successful disputes, from first request to decrypted plaintext."/>
      </w:tblPr>
      <w:tblGrid>
        <w:gridCol w:w="1320"/>
        <w:gridCol w:w="1320"/>
        <w:gridCol w:w="1320"/>
        <w:gridCol w:w="1320"/>
        <w:gridCol w:w="1320"/>
        <w:gridCol w:w="1320"/>
      </w:tblGrid>
      <w:tr>
        <w:trPr>
          <w:tblHeader w:val="on"/>
          <w:cantSplit/>
        </w:trPr>
        <w:tc>
          <w:tcPr/>
          <w:p>
            <w:pPr>
              <w:pStyle w:val="Compact"/>
              <w:jc w:val="left"/>
              <w:keepNext/>
            </w:pPr>
            <w:r>
              <w:t xml:space="preserve">Scenario</w:t>
            </w:r>
          </w:p>
        </w:tc>
        <w:tc>
          <w:tcPr/>
          <w:p>
            <w:pPr>
              <w:pStyle w:val="Compact"/>
              <w:jc w:val="right"/>
              <w:keepNext/>
            </w:pPr>
            <w:r>
              <w:t xml:space="preserve">Audit pass</w:t>
            </w:r>
          </w:p>
        </w:tc>
        <w:tc>
          <w:tcPr/>
          <w:p>
            <w:pPr>
              <w:pStyle w:val="Compact"/>
              <w:jc w:val="right"/>
              <w:keepNext/>
            </w:pPr>
            <w:r>
              <w:t xml:space="preserve">Dispute success</w:t>
            </w:r>
          </w:p>
        </w:tc>
        <w:tc>
          <w:tcPr/>
          <w:p>
            <w:pPr>
              <w:pStyle w:val="Compact"/>
              <w:jc w:val="right"/>
              <w:keepNext/>
            </w:pPr>
            <w:r>
              <w:t xml:space="preserve">By</w:t>
            </w:r>
            <w:r>
              <w:t xml:space="preserve"> </w:t>
            </w:r>
            <m:oMath>
              <m:sSub>
                <m:e>
                  <m:r>
                    <m:rPr>
                      <m:sty m:val="p"/>
                    </m:rPr>
                    <m:t>Δ</m:t>
                  </m:r>
                </m:e>
                <m:sub>
                  <m:r>
                    <m:t>d</m:t>
                  </m:r>
                </m:sub>
              </m:sSub>
              <m:r>
                <m:rPr>
                  <m:sty m:val="p"/>
                </m:rPr>
                <m:t>=</m:t>
              </m:r>
              <m:r>
                <m:t>5</m:t>
              </m:r>
            </m:oMath>
            <w:r>
              <w:t xml:space="preserve"> s</w:t>
            </w:r>
          </w:p>
        </w:tc>
        <w:tc>
          <w:tcPr/>
          <w:p>
            <w:pPr>
              <w:pStyle w:val="Compact"/>
              <w:jc w:val="right"/>
              <w:keepNext/>
            </w:pPr>
            <w:r>
              <w:t xml:space="preserve">Median time</w:t>
            </w:r>
          </w:p>
        </w:tc>
        <w:tc>
          <w:tcPr/>
          <w:p>
            <w:pPr>
              <w:pStyle w:val="Compact"/>
              <w:jc w:val="right"/>
              <w:keepNext/>
            </w:pPr>
            <w:r>
              <w:t xml:space="preserve">p95 time</w:t>
            </w:r>
          </w:p>
        </w:tc>
      </w:tr>
      <w:tr>
        <w:trPr>
          <w:cantSplit/>
        </w:trPr>
        <w:tc>
          <w:tcPr/>
          <w:p>
            <w:pPr>
              <w:pStyle w:val="Compact"/>
              <w:jc w:val="left"/>
              <w:keepNext/>
            </w:pPr>
            <w:r>
              <w:rPr>
                <w:i/>
                <w:iCs/>
              </w:rPr>
              <w:t xml:space="preserve">(a) PC03 prespecified simulation, 131</w:t>
            </w:r>
            <w:r>
              <w:rPr>
                <w:i/>
                <w:iCs/>
              </w:rPr>
              <w:t xml:space="preserve">,</w:t>
            </w:r>
            <w:r>
              <w:rPr>
                <w:i/>
                <w:iCs/>
              </w:rPr>
              <w:t xml:space="preserve">072 draws per cell, 95% Wilson intervals</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left"/>
              <w:keepNext/>
            </w:pPr>
            <w:r>
              <w:t xml:space="preserve">IID 10% unavailable</w:t>
            </w:r>
          </w:p>
        </w:tc>
        <w:tc>
          <w:tcPr/>
          <w:p>
            <w:pPr>
              <w:pStyle w:val="Compact"/>
              <w:jc w:val="right"/>
              <w:keepNext/>
            </w:pPr>
            <w:r>
              <w:t xml:space="preserve">43.1% [42.8, 43.3]</w:t>
            </w:r>
          </w:p>
        </w:tc>
        <w:tc>
          <w:tcPr/>
          <w:p>
            <w:pPr>
              <w:pStyle w:val="Compact"/>
              <w:jc w:val="right"/>
              <w:keepNext/>
            </w:pPr>
            <w:r>
              <w:t xml:space="preserve">99.98% [99.97, 99.99]</w:t>
            </w:r>
          </w:p>
        </w:tc>
        <w:tc>
          <w:tcPr/>
          <w:p>
            <w:pPr>
              <w:pStyle w:val="Compact"/>
              <w:jc w:val="right"/>
              <w:keepNext/>
            </w:pPr>
            <w:r>
              <w:t xml:space="preserve">–</w:t>
            </w:r>
          </w:p>
        </w:tc>
        <w:tc>
          <w:tcPr/>
          <w:p>
            <w:pPr>
              <w:pStyle w:val="Compact"/>
              <w:jc w:val="right"/>
              <w:keepNext/>
            </w:pPr>
            <w:r>
              <w:t xml:space="preserve">–</w:t>
            </w:r>
          </w:p>
        </w:tc>
        <w:tc>
          <w:tcPr/>
          <w:p>
            <w:pPr>
              <w:pStyle w:val="Compact"/>
              <w:jc w:val="right"/>
              <w:keepNext/>
            </w:pPr>
            <w:r>
              <w:t xml:space="preserve">–</w:t>
            </w:r>
          </w:p>
        </w:tc>
      </w:tr>
      <w:tr>
        <w:trPr>
          <w:cantSplit/>
        </w:trPr>
        <w:tc>
          <w:tcPr/>
          <w:p>
            <w:pPr>
              <w:pStyle w:val="Compact"/>
              <w:jc w:val="left"/>
              <w:keepNext/>
            </w:pPr>
            <w:r>
              <w:t xml:space="preserve">Domain outage 20%, uniform sample</w:t>
            </w:r>
          </w:p>
        </w:tc>
        <w:tc>
          <w:tcPr/>
          <w:p>
            <w:pPr>
              <w:pStyle w:val="Compact"/>
              <w:jc w:val="right"/>
              <w:keepNext/>
            </w:pPr>
            <w:r>
              <w:t xml:space="preserve">37.3% [37.0, 37.6]</w:t>
            </w:r>
          </w:p>
        </w:tc>
        <w:tc>
          <w:tcPr/>
          <w:p>
            <w:pPr>
              <w:pStyle w:val="Compact"/>
              <w:jc w:val="right"/>
              <w:keepNext/>
            </w:pPr>
            <w:r>
              <w:t xml:space="preserve">81.3% [81.1, 81.6]</w:t>
            </w:r>
          </w:p>
        </w:tc>
        <w:tc>
          <w:tcPr/>
          <w:p>
            <w:pPr>
              <w:pStyle w:val="Compact"/>
              <w:jc w:val="right"/>
              <w:keepNext/>
            </w:pPr>
            <w:r>
              <w:t xml:space="preserve">–</w:t>
            </w:r>
          </w:p>
        </w:tc>
        <w:tc>
          <w:tcPr/>
          <w:p>
            <w:pPr>
              <w:pStyle w:val="Compact"/>
              <w:jc w:val="right"/>
              <w:keepNext/>
            </w:pPr>
            <w:r>
              <w:t xml:space="preserve">–</w:t>
            </w:r>
          </w:p>
        </w:tc>
        <w:tc>
          <w:tcPr/>
          <w:p>
            <w:pPr>
              <w:pStyle w:val="Compact"/>
              <w:jc w:val="right"/>
              <w:keepNext/>
            </w:pPr>
            <w:r>
              <w:t xml:space="preserve">–</w:t>
            </w:r>
          </w:p>
        </w:tc>
      </w:tr>
      <w:tr>
        <w:trPr>
          <w:cantSplit/>
        </w:trPr>
        <w:tc>
          <w:tcPr/>
          <w:p>
            <w:pPr>
              <w:pStyle w:val="Compact"/>
              <w:jc w:val="left"/>
              <w:keepNext/>
            </w:pPr>
            <w:r>
              <w:t xml:space="preserve">Domain outage 20%, stratified sample</w:t>
            </w:r>
          </w:p>
        </w:tc>
        <w:tc>
          <w:tcPr/>
          <w:p>
            <w:pPr>
              <w:pStyle w:val="Compact"/>
              <w:jc w:val="right"/>
              <w:keepNext/>
            </w:pPr>
            <w:r>
              <w:t xml:space="preserve">34.9% [34.7, 35.2]</w:t>
            </w:r>
          </w:p>
        </w:tc>
        <w:tc>
          <w:tcPr/>
          <w:p>
            <w:pPr>
              <w:pStyle w:val="Compact"/>
              <w:jc w:val="right"/>
              <w:keepNext/>
            </w:pPr>
            <w:r>
              <w:t xml:space="preserve">81.3% [81.1, 81.6]</w:t>
            </w:r>
          </w:p>
        </w:tc>
        <w:tc>
          <w:tcPr/>
          <w:p>
            <w:pPr>
              <w:pStyle w:val="Compact"/>
              <w:jc w:val="right"/>
              <w:keepNext/>
            </w:pPr>
            <w:r>
              <w:t xml:space="preserve">–</w:t>
            </w:r>
          </w:p>
        </w:tc>
        <w:tc>
          <w:tcPr/>
          <w:p>
            <w:pPr>
              <w:pStyle w:val="Compact"/>
              <w:jc w:val="right"/>
              <w:keepNext/>
            </w:pPr>
            <w:r>
              <w:t xml:space="preserve">–</w:t>
            </w:r>
          </w:p>
        </w:tc>
        <w:tc>
          <w:tcPr/>
          <w:p>
            <w:pPr>
              <w:pStyle w:val="Compact"/>
              <w:jc w:val="right"/>
              <w:keepNext/>
            </w:pPr>
            <w:r>
              <w:t xml:space="preserve">–</w:t>
            </w:r>
          </w:p>
        </w:tc>
      </w:tr>
      <w:tr>
        <w:trPr>
          <w:cantSplit/>
        </w:trPr>
        <w:tc>
          <w:tcPr/>
          <w:p>
            <w:pPr>
              <w:pStyle w:val="Compact"/>
              <w:jc w:val="left"/>
              <w:keepNext/>
            </w:pPr>
            <w:r>
              <w:t xml:space="preserve">selective withholders</w:t>
            </w:r>
          </w:p>
        </w:tc>
        <w:tc>
          <w:tcPr/>
          <w:p>
            <w:pPr>
              <w:pStyle w:val="Compact"/>
              <w:jc w:val="right"/>
              <w:keepNext/>
            </w:pPr>
            <w:r>
              <w:t xml:space="preserve">100.0% [99.997, 100.000]</w:t>
            </w:r>
          </w:p>
        </w:tc>
        <w:tc>
          <w:tcPr/>
          <w:p>
            <w:pPr>
              <w:pStyle w:val="Compact"/>
              <w:jc w:val="right"/>
              <w:keepNext/>
            </w:pPr>
            <w:r>
              <w:t xml:space="preserve">0.0% [0.000, 0.003]</w:t>
            </w:r>
          </w:p>
        </w:tc>
        <w:tc>
          <w:tcPr/>
          <w:p>
            <w:pPr>
              <w:pStyle w:val="Compact"/>
              <w:jc w:val="right"/>
              <w:keepNext/>
            </w:pPr>
            <w:r>
              <w:t xml:space="preserve">–</w:t>
            </w:r>
          </w:p>
        </w:tc>
        <w:tc>
          <w:tcPr/>
          <w:p>
            <w:pPr>
              <w:pStyle w:val="Compact"/>
              <w:jc w:val="right"/>
              <w:keepNext/>
            </w:pPr>
            <w:r>
              <w:t xml:space="preserve">–</w:t>
            </w:r>
          </w:p>
        </w:tc>
        <w:tc>
          <w:tcPr/>
          <w:p>
            <w:pPr>
              <w:pStyle w:val="Compact"/>
              <w:jc w:val="right"/>
              <w:keepNext/>
            </w:pPr>
            <w:r>
              <w:t xml:space="preserve">–</w:t>
            </w:r>
          </w:p>
        </w:tc>
      </w:tr>
      <w:tr>
        <w:trPr>
          <w:cantSplit/>
        </w:trPr>
        <w:tc>
          <w:tcPr/>
          <w:p>
            <w:pPr>
              <w:pStyle w:val="Compact"/>
              <w:jc w:val="left"/>
              <w:keepNext/>
            </w:pPr>
            <w:r>
              <w:rPr>
                <w:i/>
                <w:iCs/>
              </w:rPr>
              <w:t xml:space="preserve">(b) Emulated deadline testbed, ffdhe2048; dispute success by the primary</w:t>
            </w:r>
            <w:r>
              <w:rPr>
                <w:i/>
                <w:iCs/>
              </w:rPr>
              <w:t xml:space="preserve"> </w:t>
            </w:r>
            <m:oMath>
              <m:sSub>
                <m:e>
                  <m:r>
                    <m:rPr>
                      <m:sty m:val="p"/>
                    </m:rPr>
                    <m:t>Δ</m:t>
                  </m:r>
                </m:e>
                <m:sub>
                  <m:r>
                    <m:t>d</m:t>
                  </m:r>
                </m:sub>
              </m:sSub>
              <m:r>
                <m:rPr>
                  <m:sty m:val="p"/>
                </m:rPr>
                <m:t>=</m:t>
              </m:r>
              <m:r>
                <m:t>2</m:t>
              </m:r>
            </m:oMath>
            <w:r>
              <w:rPr>
                <w:i/>
                <w:iCs/>
              </w:rPr>
              <w:t xml:space="preserve"> s and by 5 s, 95% Wilson intervals</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left"/>
              <w:keepNext/>
            </w:pPr>
            <w:r>
              <w:t xml:space="preserve">control</w:t>
            </w:r>
          </w:p>
        </w:tc>
        <w:tc>
          <w:tcPr/>
          <w:p>
            <w:pPr>
              <w:pStyle w:val="Compact"/>
              <w:jc w:val="right"/>
              <w:keepNext/>
            </w:pPr>
            <w:r>
              <w:t xml:space="preserve">100.0% [98.7, 100.0]</w:t>
            </w:r>
          </w:p>
        </w:tc>
        <w:tc>
          <w:tcPr/>
          <w:p>
            <w:pPr>
              <w:pStyle w:val="Compact"/>
              <w:jc w:val="right"/>
              <w:keepNext/>
            </w:pPr>
            <w:r>
              <w:t xml:space="preserve">0.0% [0.0, 1.3]</w:t>
            </w:r>
          </w:p>
        </w:tc>
        <w:tc>
          <w:tcPr/>
          <w:p>
            <w:pPr>
              <w:pStyle w:val="Compact"/>
              <w:jc w:val="right"/>
              <w:keepNext/>
            </w:pPr>
            <w:r>
              <w:t xml:space="preserve">99.7%</w:t>
            </w:r>
          </w:p>
        </w:tc>
        <w:tc>
          <w:tcPr/>
          <w:p>
            <w:pPr>
              <w:pStyle w:val="Compact"/>
              <w:jc w:val="right"/>
              <w:keepNext/>
            </w:pPr>
            <w:r>
              <w:t xml:space="preserve">3818 ms</w:t>
            </w:r>
          </w:p>
        </w:tc>
        <w:tc>
          <w:tcPr/>
          <w:p>
            <w:pPr>
              <w:pStyle w:val="Compact"/>
              <w:jc w:val="right"/>
              <w:keepNext/>
            </w:pPr>
            <w:r>
              <w:t xml:space="preserve">3936 ms</w:t>
            </w:r>
          </w:p>
        </w:tc>
      </w:tr>
      <w:tr>
        <w:trPr>
          <w:cantSplit/>
        </w:trPr>
        <w:tc>
          <w:tcPr/>
          <w:p>
            <w:pPr>
              <w:pStyle w:val="Compact"/>
              <w:jc w:val="left"/>
              <w:keepNext/>
            </w:pPr>
            <w:r>
              <w:t xml:space="preserve">regional</w:t>
            </w:r>
          </w:p>
        </w:tc>
        <w:tc>
          <w:tcPr/>
          <w:p>
            <w:pPr>
              <w:pStyle w:val="Compact"/>
              <w:jc w:val="right"/>
              <w:keepNext/>
            </w:pPr>
            <w:r>
              <w:t xml:space="preserve">100.0% [98.7, 100.0]</w:t>
            </w:r>
          </w:p>
        </w:tc>
        <w:tc>
          <w:tcPr/>
          <w:p>
            <w:pPr>
              <w:pStyle w:val="Compact"/>
              <w:jc w:val="right"/>
              <w:keepNext/>
            </w:pPr>
            <w:r>
              <w:t xml:space="preserve">0.0% [0.0, 1.3]</w:t>
            </w:r>
          </w:p>
        </w:tc>
        <w:tc>
          <w:tcPr/>
          <w:p>
            <w:pPr>
              <w:pStyle w:val="Compact"/>
              <w:jc w:val="right"/>
              <w:keepNext/>
            </w:pPr>
            <w:r>
              <w:t xml:space="preserve">100.0%</w:t>
            </w:r>
          </w:p>
        </w:tc>
        <w:tc>
          <w:tcPr/>
          <w:p>
            <w:pPr>
              <w:pStyle w:val="Compact"/>
              <w:jc w:val="right"/>
              <w:keepNext/>
            </w:pPr>
            <w:r>
              <w:t xml:space="preserve">3841 ms</w:t>
            </w:r>
          </w:p>
        </w:tc>
        <w:tc>
          <w:tcPr/>
          <w:p>
            <w:pPr>
              <w:pStyle w:val="Compact"/>
              <w:jc w:val="right"/>
              <w:keepNext/>
            </w:pPr>
            <w:r>
              <w:t xml:space="preserve">3908 ms</w:t>
            </w:r>
          </w:p>
        </w:tc>
      </w:tr>
      <w:tr>
        <w:trPr>
          <w:cantSplit/>
        </w:trPr>
        <w:tc>
          <w:tcPr/>
          <w:p>
            <w:pPr>
              <w:pStyle w:val="Compact"/>
              <w:jc w:val="left"/>
              <w:keepNext/>
            </w:pPr>
            <w:r>
              <w:t xml:space="preserve">global</w:t>
            </w:r>
          </w:p>
        </w:tc>
        <w:tc>
          <w:tcPr/>
          <w:p>
            <w:pPr>
              <w:pStyle w:val="Compact"/>
              <w:jc w:val="right"/>
              <w:keepNext/>
            </w:pPr>
            <w:r>
              <w:t xml:space="preserve">100.0% [98.7, 100.0]</w:t>
            </w:r>
          </w:p>
        </w:tc>
        <w:tc>
          <w:tcPr/>
          <w:p>
            <w:pPr>
              <w:pStyle w:val="Compact"/>
              <w:jc w:val="right"/>
              <w:keepNext/>
            </w:pPr>
            <w:r>
              <w:t xml:space="preserve">0.0% [0.0, 1.3]</w:t>
            </w:r>
          </w:p>
        </w:tc>
        <w:tc>
          <w:tcPr/>
          <w:p>
            <w:pPr>
              <w:pStyle w:val="Compact"/>
              <w:jc w:val="right"/>
              <w:keepNext/>
            </w:pPr>
            <w:r>
              <w:t xml:space="preserve">100.0%</w:t>
            </w:r>
          </w:p>
        </w:tc>
        <w:tc>
          <w:tcPr/>
          <w:p>
            <w:pPr>
              <w:pStyle w:val="Compact"/>
              <w:jc w:val="right"/>
              <w:keepNext/>
            </w:pPr>
            <w:r>
              <w:t xml:space="preserve">3875 ms</w:t>
            </w:r>
          </w:p>
        </w:tc>
        <w:tc>
          <w:tcPr/>
          <w:p>
            <w:pPr>
              <w:pStyle w:val="Compact"/>
              <w:jc w:val="right"/>
              <w:keepNext/>
            </w:pPr>
            <w:r>
              <w:t xml:space="preserve">4016 ms</w:t>
            </w:r>
          </w:p>
        </w:tc>
      </w:tr>
      <w:tr>
        <w:trPr>
          <w:cantSplit/>
        </w:trPr>
        <w:tc>
          <w:tcPr/>
          <w:p>
            <w:pPr>
              <w:pStyle w:val="Compact"/>
              <w:jc w:val="left"/>
              <w:keepNext/>
            </w:pPr>
            <w:r>
              <w:t xml:space="preserve">global loss2</w:t>
            </w:r>
          </w:p>
        </w:tc>
        <w:tc>
          <w:tcPr/>
          <w:p>
            <w:pPr>
              <w:pStyle w:val="Compact"/>
              <w:jc w:val="right"/>
              <w:keepNext/>
            </w:pPr>
            <w:r>
              <w:t xml:space="preserve">71.7% [66.3, 76.5]</w:t>
            </w:r>
          </w:p>
        </w:tc>
        <w:tc>
          <w:tcPr/>
          <w:p>
            <w:pPr>
              <w:pStyle w:val="Compact"/>
              <w:jc w:val="right"/>
              <w:keepNext/>
            </w:pPr>
            <w:r>
              <w:t xml:space="preserve">0.0% [0.0, 1.3]</w:t>
            </w:r>
          </w:p>
        </w:tc>
        <w:tc>
          <w:tcPr/>
          <w:p>
            <w:pPr>
              <w:pStyle w:val="Compact"/>
              <w:jc w:val="right"/>
              <w:keepNext/>
            </w:pPr>
            <w:r>
              <w:t xml:space="preserve">100.0%</w:t>
            </w:r>
          </w:p>
        </w:tc>
        <w:tc>
          <w:tcPr/>
          <w:p>
            <w:pPr>
              <w:pStyle w:val="Compact"/>
              <w:jc w:val="right"/>
              <w:keepNext/>
            </w:pPr>
            <w:r>
              <w:t xml:space="preserve">3829 ms</w:t>
            </w:r>
          </w:p>
        </w:tc>
        <w:tc>
          <w:tcPr/>
          <w:p>
            <w:pPr>
              <w:pStyle w:val="Compact"/>
              <w:jc w:val="right"/>
              <w:keepNext/>
            </w:pPr>
            <w:r>
              <w:t xml:space="preserve">3886 ms</w:t>
            </w:r>
          </w:p>
        </w:tc>
      </w:tr>
      <w:tr>
        <w:trPr>
          <w:cantSplit/>
        </w:trPr>
        <w:tc>
          <w:tcPr/>
          <w:p>
            <w:pPr>
              <w:pStyle w:val="Compact"/>
              <w:jc w:val="left"/>
              <w:keepNext/>
            </w:pPr>
            <w:r>
              <w:t xml:space="preserve">global crash10</w:t>
            </w:r>
          </w:p>
        </w:tc>
        <w:tc>
          <w:tcPr/>
          <w:p>
            <w:pPr>
              <w:pStyle w:val="Compact"/>
              <w:jc w:val="right"/>
              <w:keepNext/>
            </w:pPr>
            <w:r>
              <w:t xml:space="preserve">2.3% [1.1, 4.7]</w:t>
            </w:r>
          </w:p>
        </w:tc>
        <w:tc>
          <w:tcPr/>
          <w:p>
            <w:pPr>
              <w:pStyle w:val="Compact"/>
              <w:jc w:val="right"/>
              <w:keepNext/>
            </w:pPr>
            <w:r>
              <w:t xml:space="preserve">0.0% [0.0, 1.3]</w:t>
            </w:r>
          </w:p>
        </w:tc>
        <w:tc>
          <w:tcPr/>
          <w:p>
            <w:pPr>
              <w:pStyle w:val="Compact"/>
              <w:jc w:val="right"/>
              <w:keepNext/>
            </w:pPr>
            <w:r>
              <w:t xml:space="preserve">100.0%</w:t>
            </w:r>
          </w:p>
        </w:tc>
        <w:tc>
          <w:tcPr/>
          <w:p>
            <w:pPr>
              <w:pStyle w:val="Compact"/>
              <w:jc w:val="right"/>
              <w:keepNext/>
            </w:pPr>
            <w:r>
              <w:t xml:space="preserve">3692 ms</w:t>
            </w:r>
          </w:p>
        </w:tc>
        <w:tc>
          <w:tcPr/>
          <w:p>
            <w:pPr>
              <w:pStyle w:val="Compact"/>
              <w:jc w:val="right"/>
              <w:keepNext/>
            </w:pPr>
            <w:r>
              <w:t xml:space="preserve">3775 ms</w:t>
            </w:r>
          </w:p>
        </w:tc>
      </w:tr>
      <w:tr>
        <w:trPr>
          <w:cantSplit/>
        </w:trPr>
        <w:tc>
          <w:tcPr/>
          <w:p>
            <w:pPr>
              <w:pStyle w:val="Compact"/>
              <w:jc w:val="left"/>
              <w:keepNext/>
            </w:pPr>
            <w:r>
              <w:t xml:space="preserve">global crash11</w:t>
            </w:r>
          </w:p>
        </w:tc>
        <w:tc>
          <w:tcPr/>
          <w:p>
            <w:pPr>
              <w:pStyle w:val="Compact"/>
              <w:jc w:val="right"/>
              <w:keepNext/>
            </w:pPr>
            <w:r>
              <w:t xml:space="preserve">1.7% [0.7, 3.8]</w:t>
            </w:r>
          </w:p>
        </w:tc>
        <w:tc>
          <w:tcPr/>
          <w:p>
            <w:pPr>
              <w:pStyle w:val="Compact"/>
              <w:jc w:val="right"/>
              <w:keepNext/>
            </w:pPr>
            <w:r>
              <w:t xml:space="preserve">0.0% [0.0, 1.3]</w:t>
            </w:r>
          </w:p>
        </w:tc>
        <w:tc>
          <w:tcPr/>
          <w:p>
            <w:pPr>
              <w:pStyle w:val="Compact"/>
              <w:jc w:val="right"/>
              <w:keepNext/>
            </w:pPr>
            <w:r>
              <w:t xml:space="preserve">0.0%</w:t>
            </w:r>
          </w:p>
        </w:tc>
        <w:tc>
          <w:tcPr/>
          <w:p>
            <w:pPr>
              <w:pStyle w:val="Compact"/>
              <w:jc w:val="right"/>
              <w:keepNext/>
            </w:pPr>
            <w:r>
              <w:t xml:space="preserve">–</w:t>
            </w:r>
          </w:p>
        </w:tc>
        <w:tc>
          <w:tcPr/>
          <w:p>
            <w:pPr>
              <w:pStyle w:val="Compact"/>
              <w:jc w:val="right"/>
              <w:keepNext/>
            </w:pPr>
            <w:r>
              <w:t xml:space="preserve">–</w:t>
            </w:r>
          </w:p>
        </w:tc>
      </w:tr>
      <w:tr>
        <w:trPr>
          <w:cantSplit/>
        </w:trPr>
        <w:tc>
          <w:tcPr/>
          <w:p>
            <w:pPr>
              <w:pStyle w:val="Compact"/>
              <w:jc w:val="left"/>
              <w:keepNext/>
            </w:pPr>
            <w:r>
              <w:t xml:space="preserve">global domain outage</w:t>
            </w:r>
          </w:p>
        </w:tc>
        <w:tc>
          <w:tcPr/>
          <w:p>
            <w:pPr>
              <w:pStyle w:val="Compact"/>
              <w:jc w:val="right"/>
              <w:keepNext/>
            </w:pPr>
            <w:r>
              <w:t xml:space="preserve">5.7% [3.6, 8.9]</w:t>
            </w:r>
          </w:p>
        </w:tc>
        <w:tc>
          <w:tcPr/>
          <w:p>
            <w:pPr>
              <w:pStyle w:val="Compact"/>
              <w:jc w:val="right"/>
              <w:keepNext/>
            </w:pPr>
            <w:r>
              <w:t xml:space="preserve">0.0% [0.0, 1.3]</w:t>
            </w:r>
          </w:p>
        </w:tc>
        <w:tc>
          <w:tcPr/>
          <w:p>
            <w:pPr>
              <w:pStyle w:val="Compact"/>
              <w:jc w:val="right"/>
              <w:keepNext/>
            </w:pPr>
            <w:r>
              <w:t xml:space="preserve">100.0%</w:t>
            </w:r>
          </w:p>
        </w:tc>
        <w:tc>
          <w:tcPr/>
          <w:p>
            <w:pPr>
              <w:pStyle w:val="Compact"/>
              <w:jc w:val="right"/>
              <w:keepNext/>
            </w:pPr>
            <w:r>
              <w:t xml:space="preserve">3700 ms</w:t>
            </w:r>
          </w:p>
        </w:tc>
        <w:tc>
          <w:tcPr/>
          <w:p>
            <w:pPr>
              <w:pStyle w:val="Compact"/>
              <w:jc w:val="right"/>
              <w:keepNext/>
            </w:pPr>
            <w:r>
              <w:t xml:space="preserve">3780 ms</w:t>
            </w:r>
          </w:p>
        </w:tc>
      </w:tr>
      <w:tr>
        <w:trPr>
          <w:cantSplit/>
        </w:trPr>
        <w:tc>
          <w:tcPr/>
          <w:p>
            <w:pPr>
              <w:pStyle w:val="Compact"/>
              <w:jc w:val="left"/>
            </w:pPr>
            <w:r>
              <w:t xml:space="preserve">heavy tail</w:t>
            </w:r>
          </w:p>
        </w:tc>
        <w:tc>
          <w:tcPr/>
          <w:p>
            <w:pPr>
              <w:pStyle w:val="Compact"/>
              <w:jc w:val="right"/>
            </w:pPr>
            <w:r>
              <w:t xml:space="preserve">98.3% [96.2, 99.3]</w:t>
            </w:r>
          </w:p>
        </w:tc>
        <w:tc>
          <w:tcPr/>
          <w:p>
            <w:pPr>
              <w:pStyle w:val="Compact"/>
              <w:jc w:val="right"/>
            </w:pPr>
            <w:r>
              <w:t xml:space="preserve">0.0% [0.0, 1.3]</w:t>
            </w:r>
          </w:p>
        </w:tc>
        <w:tc>
          <w:tcPr/>
          <w:p>
            <w:pPr>
              <w:pStyle w:val="Compact"/>
              <w:jc w:val="right"/>
            </w:pPr>
            <w:r>
              <w:t xml:space="preserve">100.0%</w:t>
            </w:r>
          </w:p>
        </w:tc>
        <w:tc>
          <w:tcPr/>
          <w:p>
            <w:pPr>
              <w:pStyle w:val="Compact"/>
              <w:jc w:val="right"/>
            </w:pPr>
            <w:r>
              <w:t xml:space="preserve">3772 ms</w:t>
            </w:r>
          </w:p>
        </w:tc>
        <w:tc>
          <w:tcPr/>
          <w:p>
            <w:pPr>
              <w:pStyle w:val="Compact"/>
              <w:jc w:val="right"/>
            </w:pPr>
            <w:r>
              <w:t xml:space="preserve">3850 ms</w:t>
            </w:r>
          </w:p>
        </w:tc>
      </w:tr>
    </w:tbl>
    <w:bookmarkEnd w:id="40"/>
    <w:p>
      <w:pPr>
        <w:pStyle w:val="BodyText"/>
      </w:pPr>
      <w:r>
        <w:t xml:space="preserve">Figure 4 shows why placement matters. At equal per-unit unavailability</w:t>
      </w:r>
      <w:r>
        <w:t xml:space="preserve"> </w:t>
      </w:r>
      <m:oMath>
        <m:r>
          <m:t>f</m:t>
        </m:r>
        <m:r>
          <m:rPr>
            <m:sty m:val="p"/>
          </m:rPr>
          <m:t>=</m:t>
        </m:r>
        <m:r>
          <m:t>0.10</m:t>
        </m:r>
      </m:oMath>
      <w:r>
        <w:t xml:space="preserve">, an IID committee reconstructs with probability 99.98%, four domains of eight (each under the placement cap</w:t>
      </w:r>
      <w:r>
        <w:t xml:space="preserve"> </w:t>
      </w:r>
      <m:oMath>
        <m:r>
          <m:t>n</m:t>
        </m:r>
        <m:r>
          <m:rPr>
            <m:sty m:val="p"/>
          </m:rPr>
          <m:t>−</m:t>
        </m:r>
        <m:r>
          <m:t>t</m:t>
        </m:r>
        <m:r>
          <m:rPr>
            <m:sty m:val="p"/>
          </m:rPr>
          <m:t>=</m:t>
        </m:r>
        <m:r>
          <m:t>10</m:t>
        </m:r>
      </m:oMath>
      <w:r>
        <w:t xml:space="preserve">) with 94.8%, and two domains of sixteen, which violate the cap, with only 81.0%. These are exact values under a declared synthetic model; real domain labels and their independence are assumptions.</w:t>
      </w:r>
    </w:p>
    <w:bookmarkStart w:id="44" w:name="fig:correlation"/>
    <w:p>
      <w:pPr>
        <w:pStyle w:val="CaptionedFigure"/>
      </w:pPr>
      <w:r>
        <w:drawing>
          <wp:inline>
            <wp:extent cx="5334000" cy="2462530"/>
            <wp:effectExtent b="0" l="0" r="0" t="0"/>
            <wp:docPr descr="" title="" id="42" name="Picture"/>
            <a:graphic>
              <a:graphicData uri="http://schemas.openxmlformats.org/drawingml/2006/picture">
                <pic:pic>
                  <pic:nvPicPr>
                    <pic:cNvPr descr="figures/fig4_iid_vs_correlated.png" id="43" name="Picture"/>
                    <pic:cNvPicPr>
                      <a:picLocks noChangeArrowheads="1" noChangeAspect="1"/>
                    </pic:cNvPicPr>
                  </pic:nvPicPr>
                  <pic:blipFill>
                    <a:blip r:embed="rId41"/>
                    <a:stretch>
                      <a:fillRect/>
                    </a:stretch>
                  </pic:blipFill>
                  <pic:spPr bwMode="auto">
                    <a:xfrm>
                      <a:off x="0" y="0"/>
                      <a:ext cx="5334000" cy="2462530"/>
                    </a:xfrm>
                    <a:prstGeom prst="rect">
                      <a:avLst/>
                    </a:prstGeom>
                    <a:noFill/>
                    <a:ln w="9525">
                      <a:noFill/>
                      <a:headEnd/>
                      <a:tailEnd/>
                    </a:ln>
                  </pic:spPr>
                </pic:pic>
              </a:graphicData>
            </a:graphic>
          </wp:inline>
        </w:drawing>
      </w:r>
    </w:p>
    <w:p>
      <w:pPr>
        <w:pStyle w:val="ImageCaption"/>
      </w:pPr>
      <w:r>
        <w:t xml:space="preserve">Figure 4. IID versus domain-correlated unavailability at</w:t>
      </w:r>
      <w:r>
        <w:t xml:space="preserve"> </w:t>
      </w:r>
      <m:oMath>
        <m:r>
          <m:t>n</m:t>
        </m:r>
        <m:r>
          <m:rPr>
            <m:sty m:val="p"/>
          </m:rPr>
          <m:t>=</m:t>
        </m:r>
        <m:r>
          <m:t>32</m:t>
        </m:r>
      </m:oMath>
      <w:r>
        <w:t xml:space="preserve">,</w:t>
      </w:r>
      <w:r>
        <w:t xml:space="preserve"> </w:t>
      </w:r>
      <m:oMath>
        <m:r>
          <m:t>t</m:t>
        </m:r>
        <m:r>
          <m:rPr>
            <m:sty m:val="p"/>
          </m:rPr>
          <m:t>=</m:t>
        </m:r>
        <m:r>
          <m:t>22</m:t>
        </m:r>
      </m:oMath>
      <w:r>
        <w:t xml:space="preserve">. A domain fails with probability</w:t>
      </w:r>
      <w:r>
        <w:t xml:space="preserve"> </w:t>
      </w:r>
      <m:oMath>
        <m:r>
          <m:t>f</m:t>
        </m:r>
      </m:oMath>
      <w:r>
        <w:t xml:space="preserve"> </w:t>
      </w:r>
      <w:r>
        <w:t xml:space="preserve">and takes all its members; in the IID model each custodian fails independently with probability</w:t>
      </w:r>
      <w:r>
        <w:t xml:space="preserve"> </w:t>
      </w:r>
      <m:oMath>
        <m:r>
          <m:t>f</m:t>
        </m:r>
      </m:oMath>
      <w:r>
        <w:t xml:space="preserve">. (a) Reconstructability. (b) Audit pass with</w:t>
      </w:r>
      <w:r>
        <w:t xml:space="preserve"> </w:t>
      </w:r>
      <m:oMath>
        <m:r>
          <m:t>s</m:t>
        </m:r>
        <m:r>
          <m:rPr>
            <m:sty m:val="p"/>
          </m:rPr>
          <m:t>=</m:t>
        </m:r>
        <m:r>
          <m:t>q</m:t>
        </m:r>
        <m:r>
          <m:rPr>
            <m:sty m:val="p"/>
          </m:rPr>
          <m:t>=</m:t>
        </m:r>
        <m:r>
          <m:t>8</m:t>
        </m:r>
      </m:oMath>
      <w:r>
        <w:t xml:space="preserve">. Exact; a 20</w:t>
      </w:r>
      <w:r>
        <w:t xml:space="preserve">,</w:t>
      </w:r>
      <w:r>
        <w:t xml:space="preserve">000-draw Monte Carlo check agrees within</w:t>
      </w:r>
      <w:r>
        <w:t xml:space="preserve"> </w:t>
      </w:r>
      <m:oMath>
        <m:r>
          <m:t>0.009</m:t>
        </m:r>
      </m:oMath>
      <w:r>
        <w:t xml:space="preserve">.</w:t>
      </w:r>
    </w:p>
    <w:bookmarkEnd w:id="44"/>
    <w:bookmarkStart w:id="48" w:name="fig:withholding"/>
    <w:p>
      <w:pPr>
        <w:pStyle w:val="CaptionedFigure"/>
      </w:pPr>
      <w:r>
        <w:drawing>
          <wp:inline>
            <wp:extent cx="3033728" cy="2305878"/>
            <wp:effectExtent b="0" l="0" r="0" t="0"/>
            <wp:docPr descr="" title="" id="46" name="Picture"/>
            <a:graphic>
              <a:graphicData uri="http://schemas.openxmlformats.org/drawingml/2006/picture">
                <pic:pic>
                  <pic:nvPicPr>
                    <pic:cNvPr descr="figures/fig5_audit_vs_dispute_withholding.png" id="47" name="Picture"/>
                    <pic:cNvPicPr>
                      <a:picLocks noChangeArrowheads="1" noChangeAspect="1"/>
                    </pic:cNvPicPr>
                  </pic:nvPicPr>
                  <pic:blipFill>
                    <a:blip r:embed="rId45"/>
                    <a:stretch>
                      <a:fillRect/>
                    </a:stretch>
                  </pic:blipFill>
                  <pic:spPr bwMode="auto">
                    <a:xfrm>
                      <a:off x="0" y="0"/>
                      <a:ext cx="3033728" cy="2305878"/>
                    </a:xfrm>
                    <a:prstGeom prst="rect">
                      <a:avLst/>
                    </a:prstGeom>
                    <a:noFill/>
                    <a:ln w="9525">
                      <a:noFill/>
                      <a:headEnd/>
                      <a:tailEnd/>
                    </a:ln>
                  </pic:spPr>
                </pic:pic>
              </a:graphicData>
            </a:graphic>
          </wp:inline>
        </w:drawing>
      </w:r>
    </w:p>
    <w:p>
      <w:pPr>
        <w:pStyle w:val="ImageCaption"/>
      </w:pPr>
      <w:r>
        <w:t xml:space="preserve">Figure 5. Audit pass versus dispute success as the number of selective withholders</w:t>
      </w:r>
      <w:r>
        <w:t xml:space="preserve"> </w:t>
      </w:r>
      <m:oMath>
        <m:r>
          <m:t>w</m:t>
        </m:r>
      </m:oMath>
      <w:r>
        <w:t xml:space="preserve"> </w:t>
      </w:r>
      <w:r>
        <w:t xml:space="preserve">grows, with no other failures. Lines are exact; markers at</w:t>
      </w:r>
      <w:r>
        <w:t xml:space="preserve"> </w:t>
      </w:r>
      <m:oMath>
        <m:r>
          <m:t>w</m:t>
        </m:r>
        <m:r>
          <m:rPr>
            <m:sty m:val="p"/>
          </m:rPr>
          <m:t>=</m:t>
        </m:r>
        <m:r>
          <m:t>11</m:t>
        </m:r>
      </m:oMath>
      <w:r>
        <w:t xml:space="preserve"> </w:t>
      </w:r>
      <w:r>
        <w:t xml:space="preserve">are the prespecified 131</w:t>
      </w:r>
      <w:r>
        <w:t xml:space="preserve">,</w:t>
      </w:r>
      <w:r>
        <w:t xml:space="preserve">072-draw simulation cell.</w:t>
      </w:r>
    </w:p>
    <w:bookmarkEnd w:id="48"/>
    <w:bookmarkStart w:id="52" w:name="fig:acceptance"/>
    <w:p>
      <w:pPr>
        <w:pStyle w:val="CaptionedFigure"/>
      </w:pPr>
      <w:r>
        <w:drawing>
          <wp:inline>
            <wp:extent cx="3015379" cy="2376216"/>
            <wp:effectExtent b="0" l="0" r="0" t="0"/>
            <wp:docPr descr="" title="" id="50" name="Picture"/>
            <a:graphic>
              <a:graphicData uri="http://schemas.openxmlformats.org/drawingml/2006/picture">
                <pic:pic>
                  <pic:nvPicPr>
                    <pic:cNvPr descr="figures/fig6_acceptance_tradeoff.png" id="51" name="Picture"/>
                    <pic:cNvPicPr>
                      <a:picLocks noChangeArrowheads="1" noChangeAspect="1"/>
                    </pic:cNvPicPr>
                  </pic:nvPicPr>
                  <pic:blipFill>
                    <a:blip r:embed="rId49"/>
                    <a:stretch>
                      <a:fillRect/>
                    </a:stretch>
                  </pic:blipFill>
                  <pic:spPr bwMode="auto">
                    <a:xfrm>
                      <a:off x="0" y="0"/>
                      <a:ext cx="3015379" cy="2376216"/>
                    </a:xfrm>
                    <a:prstGeom prst="rect">
                      <a:avLst/>
                    </a:prstGeom>
                    <a:noFill/>
                    <a:ln w="9525">
                      <a:noFill/>
                      <a:headEnd/>
                      <a:tailEnd/>
                    </a:ln>
                  </pic:spPr>
                </pic:pic>
              </a:graphicData>
            </a:graphic>
          </wp:inline>
        </w:drawing>
      </w:r>
    </w:p>
    <w:p>
      <w:pPr>
        <w:pStyle w:val="ImageCaption"/>
      </w:pPr>
      <w:r>
        <w:t xml:space="preserve">Figure 6. Detection versus benign alarm rate (audit fails while the committee is healthy,</w:t>
      </w:r>
      <w:r>
        <w:t xml:space="preserve"> </w:t>
      </w:r>
      <m:oMath>
        <m:r>
          <m:t>f</m:t>
        </m:r>
        <m:r>
          <m:rPr>
            <m:sty m:val="p"/>
          </m:rPr>
          <m:t>=</m:t>
        </m:r>
        <m:r>
          <m:t>0.10</m:t>
        </m:r>
      </m:oMath>
      <w:r>
        <w:t xml:space="preserve">) for each acceptance threshold</w:t>
      </w:r>
      <w:r>
        <w:t xml:space="preserve"> </w:t>
      </w:r>
      <m:oMath>
        <m:r>
          <m:t>q</m:t>
        </m:r>
      </m:oMath>
      <w:r>
        <w:t xml:space="preserve">; one curve per sample size. Exact values from Table 2 and its full source grid.</w:t>
      </w:r>
    </w:p>
    <w:bookmarkEnd w:id="52"/>
    <w:bookmarkEnd w:id="53"/>
    <w:bookmarkStart w:id="57" w:name="performance-and-scalability"/>
    <w:p>
      <w:pPr>
        <w:pStyle w:val="Heading2"/>
      </w:pPr>
      <w:r>
        <w:rPr>
          <w:rStyle w:val="SectionNumber"/>
        </w:rPr>
        <w:t xml:space="preserve">6.5</w:t>
      </w:r>
      <w:r>
        <w:tab/>
      </w:r>
      <w:r>
        <w:t xml:space="preserve">Performance and scalability</w:t>
      </w:r>
    </w:p>
    <w:p>
      <w:pPr>
        <w:pStyle w:val="FirstParagraph"/>
      </w:pPr>
      <w:r>
        <w:t xml:space="preserve">Table 7 gives per-operation costs in the pure-Python prototype; these are upper bounds, and optimized libraries are substantially faster. At ffdhe2048 a custodian’s partial decryption with proof takes 130.3 ms and its verification 135.4 ms; verifying 22 partials and combining takes 3213 ms (10201 ms at ffdhe3072). The 256-bit prototype group is listed for reference only and is not a secure size. Table 6 scales the committee: audit cost grows with</w:t>
      </w:r>
      <w:r>
        <w:t xml:space="preserve"> </w:t>
      </w:r>
      <m:oMath>
        <m:r>
          <m:t>s</m:t>
        </m:r>
      </m:oMath>
      <w:r>
        <w:t xml:space="preserve">, not</w:t>
      </w:r>
      <w:r>
        <w:t xml:space="preserve"> </w:t>
      </w:r>
      <m:oMath>
        <m:r>
          <m:t>n</m:t>
        </m:r>
      </m:oMath>
      <w:r>
        <w:t xml:space="preserve">, while dispute cost grows with</w:t>
      </w:r>
      <w:r>
        <w:t xml:space="preserve"> </w:t>
      </w:r>
      <m:oMath>
        <m:r>
          <m:t>t</m:t>
        </m:r>
      </m:oMath>
      <w:r>
        <w:t xml:space="preserve">. Table 8 reports the bulletin-board gas costs measured in the Foundry harness.</w:t>
      </w:r>
    </w:p>
    <w:bookmarkStart w:id="54" w:name="tab:scalability"/>
    <w:p>
      <w:pPr>
        <w:pStyle w:val="TableCaption"/>
        <w:keepNext/>
      </w:pPr>
      <w:r>
        <w:t xml:space="preserve">Table 6. Scalability with</w:t>
      </w:r>
      <w:r>
        <w:t xml:space="preserve"> </w:t>
      </w:r>
      <m:oMath>
        <m:r>
          <m:t>t</m:t>
        </m:r>
        <m:r>
          <m:rPr>
            <m:sty m:val="p"/>
          </m:rPr>
          <m:t>=</m:t>
        </m:r>
        <m:r>
          <m:t>n</m:t>
        </m:r>
        <m:r>
          <m:rPr>
            <m:sty m:val="p"/>
          </m:rPr>
          <m:t>−</m:t>
        </m:r>
        <m:r>
          <m:rPr>
            <m:sty m:val="p"/>
          </m:rPr>
          <m:t>⌊</m:t>
        </m:r>
        <m:r>
          <m:rPr>
            <m:sty m:val="p"/>
          </m:rPr>
          <m:t>(</m:t>
        </m:r>
        <m:r>
          <m:t>n</m:t>
        </m:r>
        <m:r>
          <m:rPr>
            <m:sty m:val="p"/>
          </m:rPr>
          <m:t>−</m:t>
        </m:r>
        <m:r>
          <m:t>1</m:t>
        </m:r>
        <m:r>
          <m:rPr>
            <m:sty m:val="p"/>
          </m:rPr>
          <m:t>)</m:t>
        </m:r>
        <m:r>
          <m:rPr>
            <m:sty m:val="p"/>
          </m:rPr>
          <m:t>/</m:t>
        </m:r>
        <m:r>
          <m:t>3</m:t>
        </m:r>
        <m:r>
          <m:rPr>
            <m:sty m:val="p"/>
          </m:rPr>
          <m:t>⌋</m:t>
        </m:r>
      </m:oMath>
      <w:r>
        <w:t xml:space="preserve">. Detection is exact (Eq. (2),</w:t>
      </w:r>
      <w:r>
        <w:t xml:space="preserve"> </w:t>
      </w:r>
      <m:oMath>
        <m:r>
          <m:t>q</m:t>
        </m:r>
        <m:r>
          <m:rPr>
            <m:sty m:val="p"/>
          </m:rPr>
          <m:t>=</m:t>
        </m:r>
        <m:r>
          <m:t>s</m:t>
        </m:r>
      </m:oMath>
      <w:r>
        <w:t xml:space="preserve">). Audit CPU is</w:t>
      </w:r>
      <w:r>
        <w:t xml:space="preserve"> </w:t>
      </w:r>
      <m:oMath>
        <m:r>
          <m:t>s</m:t>
        </m:r>
      </m:oMath>
      <w:r>
        <w:t xml:space="preserve"> </w:t>
      </w:r>
      <w:r>
        <w:t xml:space="preserve">proofs plus</w:t>
      </w:r>
      <w:r>
        <w:t xml:space="preserve"> </w:t>
      </w:r>
      <m:oMath>
        <m:r>
          <m:t>s</m:t>
        </m:r>
      </m:oMath>
      <w:r>
        <w:t xml:space="preserve"> </w:t>
      </w:r>
      <w:r>
        <w:t xml:space="preserve">verifications; bytes are one request plus</w:t>
      </w:r>
      <w:r>
        <w:t xml:space="preserve"> </w:t>
      </w:r>
      <m:oMath>
        <m:r>
          <m:t>s</m:t>
        </m:r>
      </m:oMath>
      <w:r>
        <w:t xml:space="preserve"> </w:t>
      </w:r>
      <w:r>
        <w:t xml:space="preserve">responses. Dispute time is measured verification of</w:t>
      </w:r>
      <w:r>
        <w:t xml:space="preserve"> </w:t>
      </w:r>
      <m:oMath>
        <m:r>
          <m:t>t</m:t>
        </m:r>
      </m:oMath>
      <w:r>
        <w:t xml:space="preserve"> </w:t>
      </w:r>
      <w:r>
        <w:t xml:space="preserve">partials plus combination.</w:t>
      </w:r>
    </w:p>
    <w:tbl>
      <w:tblPr>
        <w:tblStyle w:val="Table"/>
        <w:tblW w:type="auto" w:w="0"/>
        <w:tblLook w:firstRow="0" w:lastRow="0" w:firstColumn="0" w:lastColumn="0" w:noHBand="0" w:noVBand="0" w:val="0000"/>
        <w:tblCaption w:val="Table 6. Scalability with t=n-\lfloor(n-1)/3\rfloor. Detection is exact (Eq. (2), q=s). Audit CPU is s proofs plus s verifications; bytes are one request plus s responses. Dispute time is measured verification of t partials plus combination."/>
      </w:tblPr>
      <w:tblGrid>
        <w:gridCol w:w="990"/>
        <w:gridCol w:w="990"/>
        <w:gridCol w:w="990"/>
        <w:gridCol w:w="990"/>
        <w:gridCol w:w="990"/>
        <w:gridCol w:w="990"/>
        <w:gridCol w:w="990"/>
        <w:gridCol w:w="990"/>
      </w:tblGrid>
      <w:tr>
        <w:trPr>
          <w:cantSplit/>
        </w:trPr>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jc w:val="right"/>
              <w:keepNext/>
            </w:pPr>
            <w:r>
              <w:t xml:space="preserve">Audit, ffdhe2048</w:t>
            </w:r>
          </w:p>
        </w:tc>
        <w:tc>
          <w:tcPr/>
          <w:p>
            <w:pPr>
              <w:pStyle w:val="Compact"/>
              <w:keepNext/>
            </w:pPr>
          </w:p>
        </w:tc>
        <w:tc>
          <w:tcPr/>
          <w:p>
            <w:pPr>
              <w:pStyle w:val="Compact"/>
              <w:jc w:val="right"/>
              <w:keepNext/>
            </w:pPr>
            <w:r>
              <w:t xml:space="preserve">Dispute: verify</w:t>
            </w:r>
            <w:r>
              <w:t xml:space="preserve"> </w:t>
            </w:r>
            <m:oMath>
              <m:r>
                <m:t>t</m:t>
              </m:r>
            </m:oMath>
            <w:r>
              <w:t xml:space="preserve"> </w:t>
            </w:r>
            <w:r>
              <w:t xml:space="preserve">+ combine</w:t>
            </w:r>
          </w:p>
        </w:tc>
        <w:tc>
          <w:tcPr/>
          <w:p>
            <w:pPr>
              <w:pStyle w:val="Compact"/>
              <w:keepNext/>
            </w:pPr>
          </w:p>
        </w:tc>
      </w:tr>
      <w:tr>
        <w:trPr>
          <w:cantSplit/>
        </w:trPr>
        <w:tc>
          <w:tcPr/>
          <w:p>
            <w:pPr>
              <w:pStyle w:val="Compact"/>
              <w:jc w:val="right"/>
              <w:keepNext/>
            </w:pPr>
            <m:oMath>
              <m:r>
                <m:t>n</m:t>
              </m:r>
            </m:oMath>
            <w:r>
              <w:t xml:space="preserve">​</w:t>
            </w:r>
          </w:p>
        </w:tc>
        <w:tc>
          <w:tcPr/>
          <w:p>
            <w:pPr>
              <w:pStyle w:val="Compact"/>
              <w:jc w:val="right"/>
              <w:keepNext/>
            </w:pPr>
            <m:oMath>
              <m:r>
                <m:t>t</m:t>
              </m:r>
            </m:oMath>
            <w:r>
              <w:t xml:space="preserve">​</w:t>
            </w:r>
          </w:p>
        </w:tc>
        <w:tc>
          <w:tcPr/>
          <w:p>
            <w:pPr>
              <w:pStyle w:val="Compact"/>
              <w:jc w:val="right"/>
              <w:keepNext/>
            </w:pPr>
            <m:oMath>
              <m:r>
                <m:t>s</m:t>
              </m:r>
            </m:oMath>
            <w:r>
              <w:t xml:space="preserve">​</w:t>
            </w:r>
          </w:p>
        </w:tc>
        <w:tc>
          <w:tcPr/>
          <w:p>
            <w:pPr>
              <w:pStyle w:val="Compact"/>
              <w:jc w:val="right"/>
              <w:keepNext/>
            </w:pPr>
            <w:r>
              <w:t xml:space="preserve">Detection</w:t>
            </w:r>
          </w:p>
        </w:tc>
        <w:tc>
          <w:tcPr/>
          <w:p>
            <w:pPr>
              <w:pStyle w:val="Compact"/>
              <w:jc w:val="right"/>
              <w:keepNext/>
            </w:pPr>
            <w:r>
              <w:t xml:space="preserve">CPU</w:t>
            </w:r>
          </w:p>
        </w:tc>
        <w:tc>
          <w:tcPr/>
          <w:p>
            <w:pPr>
              <w:pStyle w:val="Compact"/>
              <w:jc w:val="right"/>
              <w:keepNext/>
            </w:pPr>
            <w:r>
              <w:t xml:space="preserve">Bytes</w:t>
            </w:r>
          </w:p>
        </w:tc>
        <w:tc>
          <w:tcPr/>
          <w:p>
            <w:pPr>
              <w:pStyle w:val="Compact"/>
              <w:jc w:val="right"/>
              <w:keepNext/>
            </w:pPr>
            <w:r>
              <w:t xml:space="preserve">ffdhe2048</w:t>
            </w:r>
          </w:p>
        </w:tc>
        <w:tc>
          <w:tcPr/>
          <w:p>
            <w:pPr>
              <w:pStyle w:val="Compact"/>
              <w:jc w:val="right"/>
              <w:keepNext/>
            </w:pPr>
            <w:r>
              <w:t xml:space="preserve">ffdhe3072</w:t>
            </w:r>
          </w:p>
        </w:tc>
      </w:tr>
      <w:tr>
        <w:trPr>
          <w:cantSplit/>
        </w:trPr>
        <w:tc>
          <w:tcPr/>
          <w:p>
            <w:pPr>
              <w:pStyle w:val="Compact"/>
              <w:jc w:val="right"/>
              <w:keepNext/>
            </w:pPr>
            <w:r>
              <w:t xml:space="preserve">16</w:t>
            </w:r>
          </w:p>
        </w:tc>
        <w:tc>
          <w:tcPr/>
          <w:p>
            <w:pPr>
              <w:pStyle w:val="Compact"/>
              <w:jc w:val="right"/>
              <w:keepNext/>
            </w:pPr>
            <w:r>
              <w:t xml:space="preserve">11</w:t>
            </w:r>
          </w:p>
        </w:tc>
        <w:tc>
          <w:tcPr/>
          <w:p>
            <w:pPr>
              <w:pStyle w:val="Compact"/>
              <w:jc w:val="right"/>
              <w:keepNext/>
            </w:pPr>
            <w:r>
              <w:t xml:space="preserve">4</w:t>
            </w:r>
          </w:p>
        </w:tc>
        <w:tc>
          <w:tcPr/>
          <w:p>
            <w:pPr>
              <w:pStyle w:val="Compact"/>
              <w:jc w:val="right"/>
              <w:keepNext/>
            </w:pPr>
            <w:r>
              <w:t xml:space="preserve">88.46%</w:t>
            </w:r>
          </w:p>
        </w:tc>
        <w:tc>
          <w:tcPr/>
          <w:p>
            <w:pPr>
              <w:pStyle w:val="Compact"/>
              <w:jc w:val="right"/>
              <w:keepNext/>
            </w:pPr>
            <w:r>
              <w:t xml:space="preserve">1063 ms</w:t>
            </w:r>
          </w:p>
        </w:tc>
        <w:tc>
          <w:tcPr/>
          <w:p>
            <w:pPr>
              <w:pStyle w:val="Compact"/>
              <w:jc w:val="right"/>
              <w:keepNext/>
            </w:pPr>
            <w:r>
              <w:t xml:space="preserve">4,819</w:t>
            </w:r>
          </w:p>
        </w:tc>
        <w:tc>
          <w:tcPr/>
          <w:p>
            <w:pPr>
              <w:pStyle w:val="Compact"/>
              <w:jc w:val="right"/>
              <w:keepNext/>
            </w:pPr>
            <w:r>
              <w:t xml:space="preserve">1585 ms</w:t>
            </w:r>
          </w:p>
        </w:tc>
        <w:tc>
          <w:tcPr/>
          <w:p>
            <w:pPr>
              <w:pStyle w:val="Compact"/>
              <w:jc w:val="right"/>
              <w:keepNext/>
            </w:pPr>
            <w:r>
              <w:t xml:space="preserve">5040 ms</w:t>
            </w:r>
          </w:p>
        </w:tc>
      </w:tr>
      <w:tr>
        <w:trPr>
          <w:cantSplit/>
        </w:trPr>
        <w:tc>
          <w:tcPr/>
          <w:p>
            <w:pPr>
              <w:pStyle w:val="Compact"/>
              <w:jc w:val="right"/>
              <w:keepNext/>
            </w:pPr>
            <w:r>
              <w:t xml:space="preserve">32</w:t>
            </w:r>
          </w:p>
        </w:tc>
        <w:tc>
          <w:tcPr/>
          <w:p>
            <w:pPr>
              <w:pStyle w:val="Compact"/>
              <w:jc w:val="right"/>
              <w:keepNext/>
            </w:pPr>
            <w:r>
              <w:t xml:space="preserve">22</w:t>
            </w:r>
          </w:p>
        </w:tc>
        <w:tc>
          <w:tcPr/>
          <w:p>
            <w:pPr>
              <w:pStyle w:val="Compact"/>
              <w:jc w:val="right"/>
              <w:keepNext/>
            </w:pPr>
            <w:r>
              <w:t xml:space="preserve">8</w:t>
            </w:r>
          </w:p>
        </w:tc>
        <w:tc>
          <w:tcPr/>
          <w:p>
            <w:pPr>
              <w:pStyle w:val="Compact"/>
              <w:jc w:val="right"/>
              <w:keepNext/>
            </w:pPr>
            <w:r>
              <w:t xml:space="preserve">98.07%</w:t>
            </w:r>
          </w:p>
        </w:tc>
        <w:tc>
          <w:tcPr/>
          <w:p>
            <w:pPr>
              <w:pStyle w:val="Compact"/>
              <w:jc w:val="right"/>
              <w:keepNext/>
            </w:pPr>
            <w:r>
              <w:t xml:space="preserve">2125 ms</w:t>
            </w:r>
          </w:p>
        </w:tc>
        <w:tc>
          <w:tcPr/>
          <w:p>
            <w:pPr>
              <w:pStyle w:val="Compact"/>
              <w:jc w:val="right"/>
              <w:keepNext/>
            </w:pPr>
            <w:r>
              <w:t xml:space="preserve">9,415</w:t>
            </w:r>
          </w:p>
        </w:tc>
        <w:tc>
          <w:tcPr/>
          <w:p>
            <w:pPr>
              <w:pStyle w:val="Compact"/>
              <w:jc w:val="right"/>
              <w:keepNext/>
            </w:pPr>
            <w:r>
              <w:t xml:space="preserve">3213 ms</w:t>
            </w:r>
          </w:p>
        </w:tc>
        <w:tc>
          <w:tcPr/>
          <w:p>
            <w:pPr>
              <w:pStyle w:val="Compact"/>
              <w:jc w:val="right"/>
              <w:keepNext/>
            </w:pPr>
            <w:r>
              <w:t xml:space="preserve">10201 ms</w:t>
            </w:r>
          </w:p>
        </w:tc>
      </w:tr>
      <w:tr>
        <w:trPr>
          <w:cantSplit/>
        </w:trPr>
        <w:tc>
          <w:tcPr/>
          <w:p>
            <w:pPr>
              <w:pStyle w:val="Compact"/>
              <w:jc w:val="right"/>
              <w:keepNext/>
            </w:pPr>
            <w:r>
              <w:t xml:space="preserve">64</w:t>
            </w:r>
          </w:p>
        </w:tc>
        <w:tc>
          <w:tcPr/>
          <w:p>
            <w:pPr>
              <w:pStyle w:val="Compact"/>
              <w:jc w:val="right"/>
              <w:keepNext/>
            </w:pPr>
            <w:r>
              <w:t xml:space="preserve">43</w:t>
            </w:r>
          </w:p>
        </w:tc>
        <w:tc>
          <w:tcPr/>
          <w:p>
            <w:pPr>
              <w:pStyle w:val="Compact"/>
              <w:jc w:val="right"/>
              <w:keepNext/>
            </w:pPr>
            <w:r>
              <w:t xml:space="preserve">12</w:t>
            </w:r>
          </w:p>
        </w:tc>
        <w:tc>
          <w:tcPr/>
          <w:p>
            <w:pPr>
              <w:pStyle w:val="Compact"/>
              <w:jc w:val="right"/>
              <w:keepNext/>
            </w:pPr>
            <w:r>
              <w:t xml:space="preserve">99.66%</w:t>
            </w:r>
          </w:p>
        </w:tc>
        <w:tc>
          <w:tcPr/>
          <w:p>
            <w:pPr>
              <w:pStyle w:val="Compact"/>
              <w:jc w:val="right"/>
              <w:keepNext/>
            </w:pPr>
            <w:r>
              <w:t xml:space="preserve">3188 ms</w:t>
            </w:r>
          </w:p>
        </w:tc>
        <w:tc>
          <w:tcPr/>
          <w:p>
            <w:pPr>
              <w:pStyle w:val="Compact"/>
              <w:jc w:val="right"/>
              <w:keepNext/>
            </w:pPr>
            <w:r>
              <w:t xml:space="preserve">14,011</w:t>
            </w:r>
          </w:p>
        </w:tc>
        <w:tc>
          <w:tcPr/>
          <w:p>
            <w:pPr>
              <w:pStyle w:val="Compact"/>
              <w:jc w:val="right"/>
              <w:keepNext/>
            </w:pPr>
            <w:r>
              <w:t xml:space="preserve">6230 ms</w:t>
            </w:r>
          </w:p>
        </w:tc>
        <w:tc>
          <w:tcPr/>
          <w:p>
            <w:pPr>
              <w:pStyle w:val="Compact"/>
              <w:jc w:val="right"/>
              <w:keepNext/>
            </w:pPr>
            <w:r>
              <w:t xml:space="preserve">20086 ms</w:t>
            </w:r>
          </w:p>
        </w:tc>
      </w:tr>
      <w:tr>
        <w:trPr>
          <w:cantSplit/>
        </w:trPr>
        <w:tc>
          <w:tcPr/>
          <w:p>
            <w:pPr>
              <w:pStyle w:val="Compact"/>
              <w:jc w:val="right"/>
            </w:pPr>
            <w:r>
              <w:t xml:space="preserve">128</w:t>
            </w:r>
          </w:p>
        </w:tc>
        <w:tc>
          <w:tcPr/>
          <w:p>
            <w:pPr>
              <w:pStyle w:val="Compact"/>
              <w:jc w:val="right"/>
            </w:pPr>
            <w:r>
              <w:t xml:space="preserve">86</w:t>
            </w:r>
          </w:p>
        </w:tc>
        <w:tc>
          <w:tcPr/>
          <w:p>
            <w:pPr>
              <w:pStyle w:val="Compact"/>
              <w:jc w:val="right"/>
            </w:pPr>
            <w:r>
              <w:t xml:space="preserve">16</w:t>
            </w:r>
          </w:p>
        </w:tc>
        <w:tc>
          <w:tcPr/>
          <w:p>
            <w:pPr>
              <w:pStyle w:val="Compact"/>
              <w:jc w:val="right"/>
            </w:pPr>
            <w:r>
              <w:t xml:space="preserve">99.92%</w:t>
            </w:r>
          </w:p>
        </w:tc>
        <w:tc>
          <w:tcPr/>
          <w:p>
            <w:pPr>
              <w:pStyle w:val="Compact"/>
              <w:jc w:val="right"/>
            </w:pPr>
            <w:r>
              <w:t xml:space="preserve">4250 ms</w:t>
            </w:r>
          </w:p>
        </w:tc>
        <w:tc>
          <w:tcPr/>
          <w:p>
            <w:pPr>
              <w:pStyle w:val="Compact"/>
              <w:jc w:val="right"/>
            </w:pPr>
            <w:r>
              <w:t xml:space="preserve">18,607</w:t>
            </w:r>
          </w:p>
        </w:tc>
        <w:tc>
          <w:tcPr/>
          <w:p>
            <w:pPr>
              <w:pStyle w:val="Compact"/>
              <w:jc w:val="right"/>
            </w:pPr>
            <w:r>
              <w:t xml:space="preserve">12534 ms</w:t>
            </w:r>
          </w:p>
        </w:tc>
        <w:tc>
          <w:tcPr/>
          <w:p>
            <w:pPr>
              <w:pStyle w:val="Compact"/>
              <w:jc w:val="right"/>
            </w:pPr>
            <w:r>
              <w:t xml:space="preserve">40201 ms</w:t>
            </w:r>
          </w:p>
        </w:tc>
      </w:tr>
    </w:tbl>
    <w:bookmarkEnd w:id="54"/>
    <w:p/>
    <w:bookmarkStart w:id="55" w:name="tab:operations"/>
    <w:p>
      <w:pPr>
        <w:pStyle w:val="TableCaption"/>
        <w:keepNext/>
      </w:pPr>
      <w:r>
        <w:t xml:space="preserve">Table 7. Median wall time per operation, CPython 3.13 on an Apple M4 Pro; RFC 7919 groups</w:t>
      </w:r>
      <w:r>
        <w:t xml:space="preserve"> </w:t>
      </w:r>
      <w:r>
        <w:t xml:space="preserve">[20]</w:t>
      </w:r>
      <w:r>
        <w:t xml:space="preserve"> </w:t>
      </w:r>
      <w:r>
        <w:t xml:space="preserve">with</w:t>
      </w:r>
      <w:r>
        <w:t xml:space="preserve"> </w:t>
      </w:r>
      <m:oMath>
        <m:r>
          <m:t>q</m:t>
        </m:r>
        <m:r>
          <m:rPr>
            <m:sty m:val="p"/>
          </m:rPr>
          <m:t>=</m:t>
        </m:r>
        <m:r>
          <m:rPr>
            <m:sty m:val="p"/>
          </m:rPr>
          <m:t>(</m:t>
        </m:r>
        <m:r>
          <m:t>p</m:t>
        </m:r>
        <m:r>
          <m:rPr>
            <m:sty m:val="p"/>
          </m:rPr>
          <m:t>−</m:t>
        </m:r>
        <m:r>
          <m:t>1</m:t>
        </m:r>
        <m:r>
          <m:rPr>
            <m:sty m:val="p"/>
          </m:rPr>
          <m:t>)</m:t>
        </m:r>
        <m:r>
          <m:rPr>
            <m:sty m:val="p"/>
          </m:rPr>
          <m:t>/</m:t>
        </m:r>
        <m:r>
          <m:t>2</m:t>
        </m:r>
      </m:oMath>
      <w:r>
        <w:t xml:space="preserve"> </w:t>
      </w:r>
      <w:r>
        <w:t xml:space="preserve">and generator 4. Pure-Python reference implementation.</w:t>
      </w:r>
    </w:p>
    <w:tbl>
      <w:tblPr>
        <w:tblStyle w:val="Table"/>
        <w:tblW w:type="auto" w:w="0"/>
        <w:tblLook w:firstRow="1" w:lastRow="0" w:firstColumn="0" w:lastColumn="0" w:noHBand="0" w:noVBand="0" w:val="0020"/>
        <w:tblCaption w:val="Table 7. Median wall time per operation, CPython 3.13 on an Apple M4 Pro; RFC 7919 groups [20] with q=(p-1)/2 and generator 4. Pure-Python reference implementation."/>
      </w:tblPr>
      <w:tblGrid>
        <w:gridCol w:w="1980"/>
        <w:gridCol w:w="1980"/>
        <w:gridCol w:w="1980"/>
        <w:gridCol w:w="1980"/>
      </w:tblGrid>
      <w:tr>
        <w:trPr>
          <w:tblHeader w:val="on"/>
          <w:cantSplit/>
        </w:trPr>
        <w:tc>
          <w:tcPr/>
          <w:p>
            <w:pPr>
              <w:pStyle w:val="Compact"/>
              <w:jc w:val="left"/>
              <w:keepNext/>
            </w:pPr>
            <w:r>
              <w:t xml:space="preserve">Operation (median, ms)</w:t>
            </w:r>
          </w:p>
        </w:tc>
        <w:tc>
          <w:tcPr/>
          <w:p>
            <w:pPr>
              <w:pStyle w:val="Compact"/>
              <w:jc w:val="right"/>
              <w:keepNext/>
            </w:pPr>
            <w:r>
              <w:t xml:space="preserve">256-bit prototype</w:t>
            </w:r>
          </w:p>
        </w:tc>
        <w:tc>
          <w:tcPr/>
          <w:p>
            <w:pPr>
              <w:pStyle w:val="Compact"/>
              <w:jc w:val="right"/>
              <w:keepNext/>
            </w:pPr>
            <w:r>
              <w:t xml:space="preserve">ffdhe2048</w:t>
            </w:r>
          </w:p>
        </w:tc>
        <w:tc>
          <w:tcPr/>
          <w:p>
            <w:pPr>
              <w:pStyle w:val="Compact"/>
              <w:jc w:val="right"/>
              <w:keepNext/>
            </w:pPr>
            <w:r>
              <w:t xml:space="preserve">ffdhe3072</w:t>
            </w:r>
          </w:p>
        </w:tc>
      </w:tr>
      <w:tr>
        <w:trPr>
          <w:cantSplit/>
        </w:trPr>
        <w:tc>
          <w:tcPr/>
          <w:p>
            <w:pPr>
              <w:pStyle w:val="Compact"/>
              <w:jc w:val="left"/>
              <w:keepNext/>
            </w:pPr>
            <w:r>
              <w:t xml:space="preserve">Canary derivation</w:t>
            </w:r>
            <w:r>
              <w:t xml:space="preserve"> </w:t>
            </w:r>
            <m:oMath>
              <m:sSub>
                <m:e>
                  <m:r>
                    <m:t>H</m:t>
                  </m:r>
                </m:e>
                <m:sub>
                  <m:r>
                    <m:t>G</m:t>
                  </m:r>
                </m:sub>
              </m:sSub>
            </m:oMath>
          </w:p>
        </w:tc>
        <w:tc>
          <w:tcPr/>
          <w:p>
            <w:pPr>
              <w:pStyle w:val="Compact"/>
              <w:jc w:val="right"/>
              <w:keepNext/>
            </w:pPr>
            <w:r>
              <w:t xml:space="preserve">0.08</w:t>
            </w:r>
          </w:p>
        </w:tc>
        <w:tc>
          <w:tcPr/>
          <w:p>
            <w:pPr>
              <w:pStyle w:val="Compact"/>
              <w:jc w:val="right"/>
              <w:keepNext/>
            </w:pPr>
            <w:r>
              <w:t xml:space="preserve">16.99</w:t>
            </w:r>
          </w:p>
        </w:tc>
        <w:tc>
          <w:tcPr/>
          <w:p>
            <w:pPr>
              <w:pStyle w:val="Compact"/>
              <w:jc w:val="right"/>
              <w:keepNext/>
            </w:pPr>
            <w:r>
              <w:t xml:space="preserve">54.32</w:t>
            </w:r>
          </w:p>
        </w:tc>
      </w:tr>
      <w:tr>
        <w:trPr>
          <w:cantSplit/>
        </w:trPr>
        <w:tc>
          <w:tcPr/>
          <w:p>
            <w:pPr>
              <w:pStyle w:val="Compact"/>
              <w:jc w:val="left"/>
              <w:keepNext/>
            </w:pPr>
            <w:r>
              <w:t xml:space="preserve">Partial decryption + DLEQ proof</w:t>
            </w:r>
          </w:p>
        </w:tc>
        <w:tc>
          <w:tcPr/>
          <w:p>
            <w:pPr>
              <w:pStyle w:val="Compact"/>
              <w:jc w:val="right"/>
              <w:keepNext/>
            </w:pPr>
            <w:r>
              <w:t xml:space="preserve">0.58</w:t>
            </w:r>
          </w:p>
        </w:tc>
        <w:tc>
          <w:tcPr/>
          <w:p>
            <w:pPr>
              <w:pStyle w:val="Compact"/>
              <w:jc w:val="right"/>
              <w:keepNext/>
            </w:pPr>
            <w:r>
              <w:t xml:space="preserve">130.30</w:t>
            </w:r>
          </w:p>
        </w:tc>
        <w:tc>
          <w:tcPr/>
          <w:p>
            <w:pPr>
              <w:pStyle w:val="Compact"/>
              <w:jc w:val="right"/>
              <w:keepNext/>
            </w:pPr>
            <w:r>
              <w:t xml:space="preserve">420.54</w:t>
            </w:r>
          </w:p>
        </w:tc>
      </w:tr>
      <w:tr>
        <w:trPr>
          <w:cantSplit/>
        </w:trPr>
        <w:tc>
          <w:tcPr/>
          <w:p>
            <w:pPr>
              <w:pStyle w:val="Compact"/>
              <w:jc w:val="left"/>
              <w:keepNext/>
            </w:pPr>
            <w:r>
              <w:t xml:space="preserve">DLEQ verification</w:t>
            </w:r>
          </w:p>
        </w:tc>
        <w:tc>
          <w:tcPr/>
          <w:p>
            <w:pPr>
              <w:pStyle w:val="Compact"/>
              <w:jc w:val="right"/>
              <w:keepNext/>
            </w:pPr>
            <w:r>
              <w:t xml:space="preserve">0.75</w:t>
            </w:r>
          </w:p>
        </w:tc>
        <w:tc>
          <w:tcPr/>
          <w:p>
            <w:pPr>
              <w:pStyle w:val="Compact"/>
              <w:jc w:val="right"/>
              <w:keepNext/>
            </w:pPr>
            <w:r>
              <w:t xml:space="preserve">135.36</w:t>
            </w:r>
          </w:p>
        </w:tc>
        <w:tc>
          <w:tcPr/>
          <w:p>
            <w:pPr>
              <w:pStyle w:val="Compact"/>
              <w:jc w:val="right"/>
              <w:keepNext/>
            </w:pPr>
            <w:r>
              <w:t xml:space="preserve">430.58</w:t>
            </w:r>
          </w:p>
        </w:tc>
      </w:tr>
      <w:tr>
        <w:trPr>
          <w:cantSplit/>
        </w:trPr>
        <w:tc>
          <w:tcPr/>
          <w:p>
            <w:pPr>
              <w:pStyle w:val="Compact"/>
              <w:jc w:val="left"/>
              <w:keepNext/>
            </w:pPr>
            <w:r>
              <w:t xml:space="preserve">Seal 1 KiB record</w:t>
            </w:r>
          </w:p>
        </w:tc>
        <w:tc>
          <w:tcPr/>
          <w:p>
            <w:pPr>
              <w:pStyle w:val="Compact"/>
              <w:jc w:val="right"/>
              <w:keepNext/>
            </w:pPr>
            <w:r>
              <w:t xml:space="preserve">0.22</w:t>
            </w:r>
          </w:p>
        </w:tc>
        <w:tc>
          <w:tcPr/>
          <w:p>
            <w:pPr>
              <w:pStyle w:val="Compact"/>
              <w:jc w:val="right"/>
              <w:keepNext/>
            </w:pPr>
            <w:r>
              <w:t xml:space="preserve">48.32</w:t>
            </w:r>
          </w:p>
        </w:tc>
        <w:tc>
          <w:tcPr/>
          <w:p>
            <w:pPr>
              <w:pStyle w:val="Compact"/>
              <w:jc w:val="right"/>
              <w:keepNext/>
            </w:pPr>
            <w:r>
              <w:t xml:space="preserve">156.48</w:t>
            </w:r>
          </w:p>
        </w:tc>
      </w:tr>
      <w:tr>
        <w:trPr>
          <w:cantSplit/>
        </w:trPr>
        <w:tc>
          <w:tcPr/>
          <w:p>
            <w:pPr>
              <w:pStyle w:val="Compact"/>
              <w:jc w:val="left"/>
            </w:pPr>
            <w:r>
              <w:t xml:space="preserve">Partial response size (bytes)</w:t>
            </w:r>
          </w:p>
        </w:tc>
        <w:tc>
          <w:tcPr/>
          <w:p>
            <w:pPr>
              <w:pStyle w:val="Compact"/>
              <w:jc w:val="right"/>
            </w:pPr>
            <w:r>
              <w:t xml:space="preserve">253</w:t>
            </w:r>
          </w:p>
        </w:tc>
        <w:tc>
          <w:tcPr/>
          <w:p>
            <w:pPr>
              <w:pStyle w:val="Compact"/>
              <w:jc w:val="right"/>
            </w:pPr>
            <w:r>
              <w:t xml:space="preserve">1149</w:t>
            </w:r>
          </w:p>
        </w:tc>
        <w:tc>
          <w:tcPr/>
          <w:p>
            <w:pPr>
              <w:pStyle w:val="Compact"/>
              <w:jc w:val="right"/>
            </w:pPr>
            <w:r>
              <w:t xml:space="preserve">1661</w:t>
            </w:r>
          </w:p>
        </w:tc>
      </w:tr>
    </w:tbl>
    <w:bookmarkEnd w:id="55"/>
    <w:p/>
    <w:bookmarkStart w:id="56" w:name="tab:gas"/>
    <w:p>
      <w:pPr>
        <w:pStyle w:val="TableCaption"/>
        <w:keepNext/>
      </w:pPr>
      <w:r>
        <w:t xml:space="preserve">Table 8. Bulletin-board gas per operation, re-measured for this revision with Foundry 1.5.1 and Solidity 0.8.24 (test-body gas; fixture setup excluded). Each operation was measured in the small harness committee named in the scope column; values are deterministic and identical to the earlier snapshot.</w:t>
      </w:r>
    </w:p>
    <w:tbl>
      <w:tblPr>
        <w:tblStyle w:val="Table"/>
        <w:tblW w:type="auto" w:w="0"/>
        <w:tblLook w:firstRow="1" w:lastRow="0" w:firstColumn="0" w:lastColumn="0" w:noHBand="0" w:noVBand="0" w:val="0020"/>
        <w:tblCaption w:val="Table 8. Bulletin-board gas per operation, re-measured for this revision with Foundry 1.5.1 and Solidity 0.8.24 (test-body gas; fixture setup excluded). Each operation was measured in the small harness committee named in the scope column; values are deterministic and identical to the earlier snapshot."/>
      </w:tblPr>
      <w:tblGrid>
        <w:gridCol w:w="2640"/>
        <w:gridCol w:w="2640"/>
        <w:gridCol w:w="2640"/>
      </w:tblGrid>
      <w:tr>
        <w:trPr>
          <w:tblHeader w:val="on"/>
          <w:cantSplit/>
        </w:trPr>
        <w:tc>
          <w:tcPr/>
          <w:p>
            <w:pPr>
              <w:pStyle w:val="Compact"/>
              <w:jc w:val="left"/>
              <w:keepNext/>
            </w:pPr>
            <w:r>
              <w:t xml:space="preserve">Bulletin-board operation</w:t>
            </w:r>
          </w:p>
        </w:tc>
        <w:tc>
          <w:tcPr/>
          <w:p>
            <w:pPr>
              <w:pStyle w:val="Compact"/>
              <w:jc w:val="right"/>
              <w:keepNext/>
            </w:pPr>
            <w:r>
              <w:t xml:space="preserve">Gas</w:t>
            </w:r>
          </w:p>
        </w:tc>
        <w:tc>
          <w:tcPr/>
          <w:p>
            <w:pPr>
              <w:pStyle w:val="Compact"/>
              <w:jc w:val="left"/>
              <w:keepNext/>
            </w:pPr>
            <w:r>
              <w:t xml:space="preserve">Harness scope</w:t>
            </w:r>
          </w:p>
        </w:tc>
      </w:tr>
      <w:tr>
        <w:trPr>
          <w:cantSplit/>
        </w:trPr>
        <w:tc>
          <w:tcPr/>
          <w:p>
            <w:pPr>
              <w:pStyle w:val="Compact"/>
              <w:jc w:val="left"/>
              <w:keepNext/>
            </w:pPr>
            <w:r>
              <w:t xml:space="preserve">Register epoch</w:t>
            </w:r>
          </w:p>
        </w:tc>
        <w:tc>
          <w:tcPr/>
          <w:p>
            <w:pPr>
              <w:pStyle w:val="Compact"/>
              <w:jc w:val="right"/>
              <w:keepNext/>
            </w:pPr>
            <w:r>
              <w:t xml:space="preserve">223,629</w:t>
            </w:r>
          </w:p>
        </w:tc>
        <w:tc>
          <w:tcPr/>
          <w:p>
            <w:pPr>
              <w:pStyle w:val="Compact"/>
              <w:jc w:val="left"/>
              <w:keepNext/>
            </w:pPr>
            <w:r>
              <w:t xml:space="preserve">n=5, t=3; duplicate-identity validation enabled</w:t>
            </w:r>
          </w:p>
        </w:tc>
      </w:tr>
      <w:tr>
        <w:trPr>
          <w:cantSplit/>
        </w:trPr>
        <w:tc>
          <w:tcPr/>
          <w:p>
            <w:pPr>
              <w:pStyle w:val="Compact"/>
              <w:jc w:val="left"/>
              <w:keepNext/>
            </w:pPr>
            <w:r>
              <w:t xml:space="preserve">Open audit</w:t>
            </w:r>
          </w:p>
        </w:tc>
        <w:tc>
          <w:tcPr/>
          <w:p>
            <w:pPr>
              <w:pStyle w:val="Compact"/>
              <w:jc w:val="right"/>
              <w:keepNext/>
            </w:pPr>
            <w:r>
              <w:t xml:space="preserve">125,107</w:t>
            </w:r>
          </w:p>
        </w:tc>
        <w:tc>
          <w:tcPr/>
          <w:p>
            <w:pPr>
              <w:pStyle w:val="Compact"/>
              <w:jc w:val="left"/>
              <w:keepNext/>
            </w:pPr>
            <w:r>
              <w:t xml:space="preserve">three sampled members; q=3</w:t>
            </w:r>
          </w:p>
        </w:tc>
      </w:tr>
      <w:tr>
        <w:trPr>
          <w:cantSplit/>
        </w:trPr>
        <w:tc>
          <w:tcPr/>
          <w:p>
            <w:pPr>
              <w:pStyle w:val="Compact"/>
              <w:jc w:val="left"/>
              <w:keepNext/>
            </w:pPr>
            <w:r>
              <w:t xml:space="preserve">Submit audit response</w:t>
            </w:r>
          </w:p>
        </w:tc>
        <w:tc>
          <w:tcPr/>
          <w:p>
            <w:pPr>
              <w:pStyle w:val="Compact"/>
              <w:jc w:val="right"/>
              <w:keepNext/>
            </w:pPr>
            <w:r>
              <w:t xml:space="preserve">57,882</w:t>
            </w:r>
          </w:p>
        </w:tc>
        <w:tc>
          <w:tcPr/>
          <w:p>
            <w:pPr>
              <w:pStyle w:val="Compact"/>
              <w:jc w:val="left"/>
              <w:keepNext/>
            </w:pPr>
            <w:r>
              <w:t xml:space="preserve">first commitment from one sampled custodian</w:t>
            </w:r>
          </w:p>
        </w:tc>
      </w:tr>
      <w:tr>
        <w:trPr>
          <w:cantSplit/>
        </w:trPr>
        <w:tc>
          <w:tcPr/>
          <w:p>
            <w:pPr>
              <w:pStyle w:val="Compact"/>
              <w:jc w:val="left"/>
              <w:keepNext/>
            </w:pPr>
            <w:r>
              <w:t xml:space="preserve">Mark invalid response</w:t>
            </w:r>
          </w:p>
        </w:tc>
        <w:tc>
          <w:tcPr/>
          <w:p>
            <w:pPr>
              <w:pStyle w:val="Compact"/>
              <w:jc w:val="right"/>
              <w:keepNext/>
            </w:pPr>
            <w:r>
              <w:t xml:space="preserve">27,704</w:t>
            </w:r>
          </w:p>
        </w:tc>
        <w:tc>
          <w:tcPr/>
          <w:p>
            <w:pPr>
              <w:pStyle w:val="Compact"/>
              <w:jc w:val="left"/>
              <w:keepNext/>
            </w:pPr>
            <w:r>
              <w:t xml:space="preserve">admin records a non-zero evidence hash</w:t>
            </w:r>
          </w:p>
        </w:tc>
      </w:tr>
      <w:tr>
        <w:trPr>
          <w:cantSplit/>
        </w:trPr>
        <w:tc>
          <w:tcPr/>
          <w:p>
            <w:pPr>
              <w:pStyle w:val="Compact"/>
              <w:jc w:val="left"/>
              <w:keepNext/>
            </w:pPr>
            <w:r>
              <w:t xml:space="preserve">Record equivocation</w:t>
            </w:r>
          </w:p>
        </w:tc>
        <w:tc>
          <w:tcPr/>
          <w:p>
            <w:pPr>
              <w:pStyle w:val="Compact"/>
              <w:jc w:val="right"/>
              <w:keepNext/>
            </w:pPr>
            <w:r>
              <w:t xml:space="preserve">51,710</w:t>
            </w:r>
          </w:p>
        </w:tc>
        <w:tc>
          <w:tcPr/>
          <w:p>
            <w:pPr>
              <w:pStyle w:val="Compact"/>
              <w:jc w:val="left"/>
              <w:keepNext/>
            </w:pPr>
            <w:r>
              <w:t xml:space="preserve">second conflicting commitment from one custodian</w:t>
            </w:r>
          </w:p>
        </w:tc>
      </w:tr>
      <w:tr>
        <w:trPr>
          <w:cantSplit/>
        </w:trPr>
        <w:tc>
          <w:tcPr/>
          <w:p>
            <w:pPr>
              <w:pStyle w:val="Compact"/>
              <w:jc w:val="left"/>
              <w:keepNext/>
            </w:pPr>
            <w:r>
              <w:t xml:space="preserve">Finalize audit</w:t>
            </w:r>
          </w:p>
        </w:tc>
        <w:tc>
          <w:tcPr/>
          <w:p>
            <w:pPr>
              <w:pStyle w:val="Compact"/>
              <w:jc w:val="right"/>
              <w:keepNext/>
            </w:pPr>
            <w:r>
              <w:t xml:space="preserve">29,142</w:t>
            </w:r>
          </w:p>
        </w:tc>
        <w:tc>
          <w:tcPr/>
          <w:p>
            <w:pPr>
              <w:pStyle w:val="Compact"/>
              <w:jc w:val="left"/>
              <w:keepNext/>
            </w:pPr>
            <w:r>
              <w:t xml:space="preserve">two responses for a three-member sample after deadline</w:t>
            </w:r>
          </w:p>
        </w:tc>
      </w:tr>
      <w:tr>
        <w:trPr>
          <w:cantSplit/>
        </w:trPr>
        <w:tc>
          <w:tcPr/>
          <w:p>
            <w:pPr>
              <w:pStyle w:val="Compact"/>
              <w:jc w:val="left"/>
              <w:keepNext/>
            </w:pPr>
            <w:r>
              <w:t xml:space="preserve">Open dispute</w:t>
            </w:r>
          </w:p>
        </w:tc>
        <w:tc>
          <w:tcPr/>
          <w:p>
            <w:pPr>
              <w:pStyle w:val="Compact"/>
              <w:jc w:val="right"/>
              <w:keepNext/>
            </w:pPr>
            <w:r>
              <w:t xml:space="preserve">144,149</w:t>
            </w:r>
          </w:p>
        </w:tc>
        <w:tc>
          <w:tcPr/>
          <w:p>
            <w:pPr>
              <w:pStyle w:val="Compact"/>
              <w:jc w:val="left"/>
              <w:keepNext/>
            </w:pPr>
            <w:r>
              <w:t xml:space="preserve">n=5, t=3; all members eligible</w:t>
            </w:r>
          </w:p>
        </w:tc>
      </w:tr>
      <w:tr>
        <w:trPr>
          <w:cantSplit/>
        </w:trPr>
        <w:tc>
          <w:tcPr/>
          <w:p>
            <w:pPr>
              <w:pStyle w:val="Compact"/>
              <w:jc w:val="left"/>
            </w:pPr>
            <w:r>
              <w:t xml:space="preserve">Cancel request</w:t>
            </w:r>
          </w:p>
        </w:tc>
        <w:tc>
          <w:tcPr/>
          <w:p>
            <w:pPr>
              <w:pStyle w:val="Compact"/>
              <w:jc w:val="right"/>
            </w:pPr>
            <w:r>
              <w:t xml:space="preserve">5,709</w:t>
            </w:r>
          </w:p>
        </w:tc>
        <w:tc>
          <w:tcPr/>
          <w:p>
            <w:pPr>
              <w:pStyle w:val="Compact"/>
              <w:jc w:val="left"/>
            </w:pPr>
            <w:r>
              <w:t xml:space="preserve">admin cancels one open audit</w:t>
            </w:r>
          </w:p>
        </w:tc>
      </w:tr>
    </w:tbl>
    <w:bookmarkEnd w:id="56"/>
    <w:bookmarkEnd w:id="57"/>
    <w:bookmarkEnd w:id="58"/>
    <w:bookmarkStart w:id="59" w:name="discussion"/>
    <w:p>
      <w:pPr>
        <w:pStyle w:val="Heading1"/>
      </w:pPr>
      <w:r>
        <w:rPr>
          <w:rStyle w:val="SectionNumber"/>
        </w:rPr>
        <w:t xml:space="preserve">7</w:t>
      </w:r>
      <w:r>
        <w:tab/>
      </w:r>
      <w:r>
        <w:t xml:space="preserve">Discussion</w:t>
      </w:r>
    </w:p>
    <w:p>
      <w:pPr>
        <w:pStyle w:val="FirstParagraph"/>
      </w:pPr>
      <w:r>
        <w:t xml:space="preserve">Availability is layered. Data availability answers whether encrypted bytes can be retrieved; share registration whether a key was formed consistently; a readiness audit whether sampled custodians can now perform a non-production share operation; an authorized dispute whether</w:t>
      </w:r>
      <w:r>
        <w:t xml:space="preserve"> </w:t>
      </w:r>
      <m:oMath>
        <m:r>
          <m:t>t</m:t>
        </m:r>
      </m:oMath>
      <w:r>
        <w:t xml:space="preserve"> </w:t>
      </w:r>
      <w:r>
        <w:t xml:space="preserve">custodians will serve a specific target before a deadline. Treating these as interchangeable hides distinct failure modes, and the evaluation shows each one separating in practice: high reconstructability with low audit pass under benign failures, perfect audit pass with zero dispute success under selective withholding, and dispute completion governed by verification work at the combiner rather than by average network latency.</w:t>
      </w:r>
    </w:p>
    <w:p>
      <w:pPr>
        <w:pStyle w:val="BodyText"/>
      </w:pPr>
      <w:r>
        <w:t xml:space="preserve">Three design consequences follow. First, the acceptance rule should be chosen for a target benign alarm rate, which in our analysis favors larger samples with</w:t>
      </w:r>
      <w:r>
        <w:t xml:space="preserve"> </w:t>
      </w:r>
      <m:oMath>
        <m:r>
          <m:t>q</m:t>
        </m:r>
        <m:r>
          <m:rPr>
            <m:sty m:val="p"/>
          </m:rPr>
          <m:t>&lt;</m:t>
        </m:r>
        <m:r>
          <m:t>s</m:t>
        </m:r>
      </m:oMath>
      <w:r>
        <w:t xml:space="preserve"> </w:t>
      </w:r>
      <w:r>
        <w:t xml:space="preserve">over</w:t>
      </w:r>
      <w:r>
        <w:t xml:space="preserve"> </w:t>
      </w:r>
      <m:oMath>
        <m:r>
          <m:t>s</m:t>
        </m:r>
        <m:r>
          <m:rPr>
            <m:sty m:val="p"/>
          </m:rPr>
          <m:t>=</m:t>
        </m:r>
        <m:r>
          <m:t>q</m:t>
        </m:r>
      </m:oMath>
      <w:r>
        <w:t xml:space="preserve">. Second, failure-domain placement under the cap</w:t>
      </w:r>
      <w:r>
        <w:t xml:space="preserve"> </w:t>
      </w:r>
      <m:oMath>
        <m:r>
          <m:t>n</m:t>
        </m:r>
        <m:r>
          <m:rPr>
            <m:sty m:val="p"/>
          </m:rPr>
          <m:t>−</m:t>
        </m:r>
        <m:r>
          <m:t>t</m:t>
        </m:r>
      </m:oMath>
      <w:r>
        <w:t xml:space="preserve"> </w:t>
      </w:r>
      <w:r>
        <w:t xml:space="preserve">matters more than sampling policy: violating the cap cost far more reconstructability than stratification changed detection. Third, deadlines must budget for verifying</w:t>
      </w:r>
      <w:r>
        <w:t xml:space="preserve"> </w:t>
      </w:r>
      <m:oMath>
        <m:r>
          <m:t>t</m:t>
        </m:r>
      </m:oMath>
      <w:r>
        <w:t xml:space="preserve"> </w:t>
      </w:r>
      <w:r>
        <w:t xml:space="preserve">proofs at the combiner; in our prototype that term exceeded the injected network delay by more than an order of magnitude. Non-response proves absence from the transcript, not malice, so penalties should distinguish warning, temporary inactivity, replacement and slashing.</w:t>
      </w:r>
    </w:p>
    <w:bookmarkEnd w:id="59"/>
    <w:bookmarkStart w:id="60" w:name="limitations"/>
    <w:p>
      <w:pPr>
        <w:pStyle w:val="Heading1"/>
      </w:pPr>
      <w:r>
        <w:rPr>
          <w:rStyle w:val="SectionNumber"/>
        </w:rPr>
        <w:t xml:space="preserve">8</w:t>
      </w:r>
      <w:r>
        <w:tab/>
      </w:r>
      <w:r>
        <w:t xml:space="preserve">Limitations</w:t>
      </w:r>
    </w:p>
    <w:p>
      <w:pPr>
        <w:numPr>
          <w:ilvl w:val="0"/>
          <w:numId w:val="1003"/>
        </w:numPr>
      </w:pPr>
      <w:r>
        <w:rPr>
          <w:b/>
          <w:bCs/>
        </w:rPr>
        <w:t xml:space="preserve">Novelty.</w:t>
      </w:r>
      <w:r>
        <w:t xml:space="preserve"> </w:t>
      </w:r>
      <w:r>
        <w:t xml:space="preserve">Broad component novelty is defeated by prior work; the narrow composition has not been independently reviewed for novelty.</w:t>
      </w:r>
    </w:p>
    <w:p>
      <w:pPr>
        <w:numPr>
          <w:ilvl w:val="0"/>
          <w:numId w:val="1003"/>
        </w:numPr>
      </w:pPr>
      <w:r>
        <w:rPr>
          <w:b/>
          <w:bCs/>
        </w:rPr>
        <w:t xml:space="preserve">Future cooperation.</w:t>
      </w:r>
      <w:r>
        <w:t xml:space="preserve"> </w:t>
      </w:r>
      <w:r>
        <w:t xml:space="preserve">The audit does not prove it; selective withholding is a counterexample, not a solved problem.</w:t>
      </w:r>
    </w:p>
    <w:p>
      <w:pPr>
        <w:numPr>
          <w:ilvl w:val="0"/>
          <w:numId w:val="1003"/>
        </w:numPr>
      </w:pPr>
      <w:r>
        <w:rPr>
          <w:b/>
          <w:bCs/>
        </w:rPr>
        <w:t xml:space="preserve">Temporal inference.</w:t>
      </w:r>
      <w:r>
        <w:t xml:space="preserve"> </w:t>
      </w:r>
      <w:r>
        <w:t xml:space="preserve">Repeated-audit multiplication requires a static ready set or a justified temporal model.</w:t>
      </w:r>
    </w:p>
    <w:p>
      <w:pPr>
        <w:numPr>
          <w:ilvl w:val="0"/>
          <w:numId w:val="1003"/>
        </w:numPr>
      </w:pPr>
      <w:r>
        <w:rPr>
          <w:b/>
          <w:bCs/>
        </w:rPr>
        <w:t xml:space="preserve">Emulation, not deployment.</w:t>
      </w:r>
      <w:r>
        <w:t xml:space="preserve"> </w:t>
      </w:r>
      <w:r>
        <w:t xml:space="preserve">The deadline testbed runs on one host with loopback TCP and synthetic delay laws; geo-distributed behavior, congestion and clock skew are not measured, and host scheduling caused one control-trace timeout. Completion times reflect a pure-Python implementation and would differ for optimized code.</w:t>
      </w:r>
    </w:p>
    <w:p>
      <w:pPr>
        <w:numPr>
          <w:ilvl w:val="0"/>
          <w:numId w:val="1003"/>
        </w:numPr>
      </w:pPr>
      <w:r>
        <w:rPr>
          <w:b/>
          <w:bCs/>
        </w:rPr>
        <w:t xml:space="preserve">Non-production prototype.</w:t>
      </w:r>
      <w:r>
        <w:t xml:space="preserve"> </w:t>
      </w:r>
      <w:r>
        <w:t xml:space="preserve">A dealer replaces DKG/PVSS; the pure-Python code and the bulletin-board contract have not been externally audited.</w:t>
      </w:r>
    </w:p>
    <w:p>
      <w:pPr>
        <w:numPr>
          <w:ilvl w:val="0"/>
          <w:numId w:val="1003"/>
        </w:numPr>
      </w:pPr>
      <w:r>
        <w:rPr>
          <w:b/>
          <w:bCs/>
        </w:rPr>
        <w:t xml:space="preserve">Post hoc analysis.</w:t>
      </w:r>
      <w:r>
        <w:t xml:space="preserve"> </w:t>
      </w:r>
      <w:r>
        <w:t xml:space="preserve">The simulation design was prespecified and hashed before execution; one analysis (Table 2) was added afterwards and is labeled post hoc.</w:t>
      </w:r>
    </w:p>
    <w:p>
      <w:pPr>
        <w:numPr>
          <w:ilvl w:val="0"/>
          <w:numId w:val="1003"/>
        </w:numPr>
      </w:pPr>
      <w:r>
        <w:rPr>
          <w:b/>
          <w:bCs/>
        </w:rPr>
        <w:t xml:space="preserve">External validity.</w:t>
      </w:r>
      <w:r>
        <w:t xml:space="preserve"> </w:t>
      </w:r>
      <w:r>
        <w:t xml:space="preserve">Failure models are synthetic; no claim is made about real provider, region or operator behavior.</w:t>
      </w:r>
    </w:p>
    <w:p>
      <w:pPr>
        <w:pStyle w:val="FirstParagraph"/>
      </w:pPr>
      <w:r>
        <w:t xml:space="preserve">The hypothesis should be rejected or reframed if a predecessor already makes the same dispute-specific property and readiness probe explicit, or if independent reproduction fails to recover the property separations reported here.</w:t>
      </w:r>
    </w:p>
    <w:bookmarkEnd w:id="60"/>
    <w:bookmarkStart w:id="61" w:name="conclusion"/>
    <w:p>
      <w:pPr>
        <w:pStyle w:val="Heading1"/>
      </w:pPr>
      <w:r>
        <w:rPr>
          <w:rStyle w:val="SectionNumber"/>
        </w:rPr>
        <w:t xml:space="preserve">9</w:t>
      </w:r>
      <w:r>
        <w:tab/>
      </w:r>
      <w:r>
        <w:t xml:space="preserve">Conclusion</w:t>
      </w:r>
    </w:p>
    <w:p>
      <w:pPr>
        <w:pStyle w:val="FirstParagraph"/>
      </w:pPr>
      <w:r>
        <w:t xml:space="preserve">KEYSTONE isolates a failure mode that ciphertext data availability does not address: the threshold service needed for an authorized encrypted-rollup dispute may be unavailable, slow or uncooperative at the deadline. It decomposes the relevant properties, instantiates a non-production canary audit from established components, and gives an exact static detection bound. The evaluation shows that the audit detects catastrophic states, that its acceptance rule needs tuning to avoid benign alarms, that it cannot detect selective withholding, and that in an emulated 32-custodian committee every reconstructable dispute completes within five seconds, a budget set by proof verification rather than by the network. KEYSTONE measures present sampled serviceability under declared assumptions; it does not prove future availability or introduce a new threshold-decryption primitive.</w:t>
      </w:r>
    </w:p>
    <w:bookmarkEnd w:id="61"/>
    <w:bookmarkStart w:id="103" w:name="declarations"/>
    <w:p>
      <w:pPr>
        <w:pStyle w:val="Heading1"/>
      </w:pPr>
      <w:r>
        <w:t xml:space="preserve">Declarations</w:t>
      </w:r>
    </w:p>
    <w:p>
      <w:pPr>
        <w:pStyle w:val="FirstParagraph"/>
      </w:pPr>
      <w:r>
        <w:rPr>
          <w:b/>
          <w:bCs/>
        </w:rPr>
        <w:t xml:space="preserve">Study type and ethics.</w:t>
      </w:r>
      <w:r>
        <w:t xml:space="preserve"> </w:t>
      </w:r>
      <w:r>
        <w:t xml:space="preserve">Non-human computational research using synthetic data, simulation, locally generated prototype outputs and smart-contract tests; no personal data, participants, production secrets or live systems.</w:t>
      </w:r>
    </w:p>
    <w:p>
      <w:pPr>
        <w:pStyle w:val="BodyText"/>
      </w:pPr>
      <w:r>
        <w:rPr>
          <w:b/>
          <w:bCs/>
        </w:rPr>
        <w:t xml:space="preserve">Data and code availability.</w:t>
      </w:r>
      <w:r>
        <w:t xml:space="preserve"> </w:t>
      </w:r>
      <w:r>
        <w:t xml:space="preserve">Source code, frozen designs with SHA-256 hashes, seed schedules, raw per-block and per-trace outputs, and the scripts that generate every table and figure are publicly available at</w:t>
      </w:r>
      <w:r>
        <w:t xml:space="preserve"> </w:t>
      </w:r>
      <w:hyperlink r:id="rId62">
        <w:r>
          <w:rPr>
            <w:rStyle w:val="Hyperlink"/>
          </w:rPr>
          <w:t xml:space="preserve">https://github.com/zmzubraj/KeyStone</w:t>
        </w:r>
      </w:hyperlink>
      <w:r>
        <w:t xml:space="preserve"> </w:t>
      </w:r>
      <w:r>
        <w:t xml:space="preserve">under the MIT License.</w:t>
      </w:r>
    </w:p>
    <w:p>
      <w:pPr>
        <w:pStyle w:val="BodyText"/>
      </w:pPr>
      <w:r>
        <w:rPr>
          <w:b/>
          <w:bCs/>
        </w:rPr>
        <w:t xml:space="preserve">Funding and conflicts of interest.</w:t>
      </w:r>
      <w:r>
        <w:t xml:space="preserve"> </w:t>
      </w:r>
      <w:r>
        <w:t xml:space="preserve">This work was self-funded. The author declares no conflicts of interest.</w:t>
      </w:r>
    </w:p>
    <w:p>
      <w:pPr>
        <w:pStyle w:val="BodyText"/>
      </w:pPr>
      <w:r>
        <w:rPr>
          <w:b/>
          <w:bCs/>
        </w:rPr>
        <w:t xml:space="preserve">AI-assisted preparation.</w:t>
      </w:r>
      <w:r>
        <w:t xml:space="preserve"> </w:t>
      </w:r>
      <w:r>
        <w:t xml:space="preserve">AI assistance was used for drafting, code integration, experiment scripting and figure generation. The author is responsible for the scientific content, verification and submission.</w:t>
      </w:r>
    </w:p>
    <w:bookmarkStart w:id="102" w:name="refs"/>
    <w:bookmarkStart w:id="64" w:name="ref-eip7594"/>
    <w:p>
      <w:pPr>
        <w:pStyle w:val="Bibliography"/>
      </w:pPr>
      <w:r>
        <w:t xml:space="preserve">[1]</w:t>
      </w:r>
      <w:r>
        <w:t xml:space="preserve"> </w:t>
      </w:r>
      <w:r>
        <w:t xml:space="preserve">	</w:t>
      </w:r>
      <w:r>
        <w:t xml:space="preserve">D. Ryan, D. Feist, F. D’Amato, H.-W. Wang, and A. Stokes.</w:t>
      </w:r>
      <w:r>
        <w:t xml:space="preserve"> </w:t>
      </w:r>
      <w:r>
        <w:t xml:space="preserve">EIP-7594: PeerDAS – Peer Data Availability Sampling</w:t>
      </w:r>
      <w:r>
        <w:t xml:space="preserve">. Ethereum Improvement Proposal. 2024.</w:t>
      </w:r>
      <w:r>
        <w:t xml:space="preserve"> </w:t>
      </w:r>
      <w:hyperlink r:id="rId63">
        <w:r>
          <w:rPr>
            <w:rStyle w:val="Hyperlink"/>
          </w:rPr>
          <w:t xml:space="preserve">https://eips.ethereum.org/EIPS/eip-7594</w:t>
        </w:r>
      </w:hyperlink>
    </w:p>
    <w:bookmarkEnd w:id="64"/>
    <w:bookmarkStart w:id="66" w:name="ref-boneh2006threshold"/>
    <w:p>
      <w:pPr>
        <w:pStyle w:val="Bibliography"/>
      </w:pPr>
      <w:r>
        <w:t xml:space="preserve">[2]</w:t>
      </w:r>
      <w:r>
        <w:t xml:space="preserve"> </w:t>
      </w:r>
      <w:r>
        <w:t xml:space="preserve">	</w:t>
      </w:r>
      <w:r>
        <w:t xml:space="preserve">D. Boneh, X. Boyen, and S. Halevi. Chosen ciphertext secure public key threshold encryption without random oracles.</w:t>
      </w:r>
      <w:r>
        <w:t xml:space="preserve"> </w:t>
      </w:r>
      <w:r>
        <w:rPr>
          <w:i/>
          <w:iCs/>
        </w:rPr>
        <w:t xml:space="preserve">Topics in cryptology –</w:t>
      </w:r>
      <w:r>
        <w:rPr>
          <w:i/>
          <w:iCs/>
        </w:rPr>
        <w:t xml:space="preserve"> </w:t>
      </w:r>
      <w:r>
        <w:rPr>
          <w:i/>
          <w:iCs/>
        </w:rPr>
        <w:t xml:space="preserve">CT-RSA</w:t>
      </w:r>
      <w:r>
        <w:rPr>
          <w:i/>
          <w:iCs/>
        </w:rPr>
        <w:t xml:space="preserve"> </w:t>
      </w:r>
      <w:r>
        <w:rPr>
          <w:i/>
          <w:iCs/>
        </w:rPr>
        <w:t xml:space="preserve">2006</w:t>
      </w:r>
      <w:r>
        <w:t xml:space="preserve">. 2006, 226–243. doi:</w:t>
      </w:r>
      <w:r>
        <w:t xml:space="preserve"> </w:t>
      </w:r>
      <w:hyperlink r:id="rId65">
        <w:r>
          <w:rPr>
            <w:rStyle w:val="Hyperlink"/>
          </w:rPr>
          <w:t xml:space="preserve">10.1007/11605805_15</w:t>
        </w:r>
      </w:hyperlink>
    </w:p>
    <w:bookmarkEnd w:id="66"/>
    <w:bookmarkStart w:id="68" w:name="ref-feldman1987vss"/>
    <w:p>
      <w:pPr>
        <w:pStyle w:val="Bibliography"/>
      </w:pPr>
      <w:r>
        <w:t xml:space="preserve">[3]</w:t>
      </w:r>
      <w:r>
        <w:t xml:space="preserve"> </w:t>
      </w:r>
      <w:r>
        <w:t xml:space="preserve">	</w:t>
      </w:r>
      <w:r>
        <w:t xml:space="preserve">P. Feldman. A practical scheme for non-interactive verifiable secret sharing.</w:t>
      </w:r>
      <w:r>
        <w:t xml:space="preserve"> </w:t>
      </w:r>
      <w:r>
        <w:rPr>
          <w:i/>
          <w:iCs/>
        </w:rPr>
        <w:t xml:space="preserve">28th annual symposium on foundations of computer science (FOCS)</w:t>
      </w:r>
      <w:r>
        <w:t xml:space="preserve">. 1987, 427–438. doi:</w:t>
      </w:r>
      <w:r>
        <w:t xml:space="preserve"> </w:t>
      </w:r>
      <w:hyperlink r:id="rId67">
        <w:r>
          <w:rPr>
            <w:rStyle w:val="Hyperlink"/>
          </w:rPr>
          <w:t xml:space="preserve">10.1109/SFCS.1987.4</w:t>
        </w:r>
      </w:hyperlink>
    </w:p>
    <w:bookmarkEnd w:id="68"/>
    <w:bookmarkStart w:id="70" w:name="ref-schoenmakers1999pvss"/>
    <w:p>
      <w:pPr>
        <w:pStyle w:val="Bibliography"/>
      </w:pPr>
      <w:r>
        <w:t xml:space="preserve">[4]</w:t>
      </w:r>
      <w:r>
        <w:t xml:space="preserve"> </w:t>
      </w:r>
      <w:r>
        <w:t xml:space="preserve">	</w:t>
      </w:r>
      <w:r>
        <w:t xml:space="preserve">B. Schoenmakers. A simple publicly verifiable secret sharing scheme and its application to electronic voting.</w:t>
      </w:r>
      <w:r>
        <w:t xml:space="preserve"> </w:t>
      </w:r>
      <w:r>
        <w:rPr>
          <w:i/>
          <w:iCs/>
        </w:rPr>
        <w:t xml:space="preserve">CRYPTO</w:t>
      </w:r>
      <w:r>
        <w:t xml:space="preserve">. 1999, 148–164. doi:</w:t>
      </w:r>
      <w:r>
        <w:t xml:space="preserve"> </w:t>
      </w:r>
      <w:hyperlink r:id="rId69">
        <w:r>
          <w:rPr>
            <w:rStyle w:val="Hyperlink"/>
          </w:rPr>
          <w:t xml:space="preserve">10.1007/3-540-48405-1_10</w:t>
        </w:r>
      </w:hyperlink>
    </w:p>
    <w:bookmarkEnd w:id="70"/>
    <w:bookmarkStart w:id="71" w:name="ref-herzberg1995proactive"/>
    <w:p>
      <w:pPr>
        <w:pStyle w:val="Bibliography"/>
      </w:pPr>
      <w:r>
        <w:t xml:space="preserve">[5]</w:t>
      </w:r>
      <w:r>
        <w:t xml:space="preserve"> </w:t>
      </w:r>
      <w:r>
        <w:t xml:space="preserve">	</w:t>
      </w:r>
      <w:r>
        <w:t xml:space="preserve">A. Herzberg, S. Jarecki, H. Krawczyk, and M. Yung. Proactive secret sharing or: How to cope with perpetual leakage.</w:t>
      </w:r>
      <w:r>
        <w:t xml:space="preserve"> </w:t>
      </w:r>
      <w:r>
        <w:rPr>
          <w:i/>
          <w:iCs/>
        </w:rPr>
        <w:t xml:space="preserve">CRYPTO</w:t>
      </w:r>
      <w:r>
        <w:t xml:space="preserve">. 1995, 339–352</w:t>
      </w:r>
    </w:p>
    <w:bookmarkEnd w:id="71"/>
    <w:bookmarkStart w:id="73" w:name="ref-yurek2023dpss"/>
    <w:p>
      <w:pPr>
        <w:pStyle w:val="Bibliography"/>
      </w:pPr>
      <w:r>
        <w:t xml:space="preserve">[6]</w:t>
      </w:r>
      <w:r>
        <w:t xml:space="preserve"> </w:t>
      </w:r>
      <w:r>
        <w:t xml:space="preserve">	</w:t>
      </w:r>
      <w:r>
        <w:t xml:space="preserve">T. Yurek, Z. Xiang, Y. Xia, and A. Miller. Long live the honey badger: Robust asynchronous</w:t>
      </w:r>
      <w:r>
        <w:t xml:space="preserve"> </w:t>
      </w:r>
      <w:r>
        <w:t xml:space="preserve">DPSS</w:t>
      </w:r>
      <w:r>
        <w:t xml:space="preserve"> </w:t>
      </w:r>
      <w:r>
        <w:t xml:space="preserve">and its applications.</w:t>
      </w:r>
      <w:r>
        <w:t xml:space="preserve"> </w:t>
      </w:r>
      <w:r>
        <w:rPr>
          <w:i/>
          <w:iCs/>
        </w:rPr>
        <w:t xml:space="preserve">32nd USENIX security symposium (USENIX security 23)</w:t>
      </w:r>
      <w:r>
        <w:t xml:space="preserve">. 2023, 5413–5430.</w:t>
      </w:r>
      <w:r>
        <w:t xml:space="preserve"> </w:t>
      </w:r>
      <w:hyperlink r:id="rId72">
        <w:r>
          <w:rPr>
            <w:rStyle w:val="Hyperlink"/>
          </w:rPr>
          <w:t xml:space="preserve">https://www.usenix.org/conference/usenixsecurity23/presentation/yurek</w:t>
        </w:r>
      </w:hyperlink>
    </w:p>
    <w:bookmarkEnd w:id="73"/>
    <w:bookmarkStart w:id="75" w:name="ref-stengele2021ethtid"/>
    <w:p>
      <w:pPr>
        <w:pStyle w:val="Bibliography"/>
      </w:pPr>
      <w:r>
        <w:t xml:space="preserve">[7]</w:t>
      </w:r>
      <w:r>
        <w:t xml:space="preserve"> </w:t>
      </w:r>
      <w:r>
        <w:t xml:space="preserve">	</w:t>
      </w:r>
      <w:r>
        <w:t xml:space="preserve">O. Stengele, M. Raiber, J. Müller-Quade, and H. Hartenstein.</w:t>
      </w:r>
      <w:r>
        <w:t xml:space="preserve"> </w:t>
      </w:r>
      <w:r>
        <w:t xml:space="preserve">ETHTID</w:t>
      </w:r>
      <w:r>
        <w:t xml:space="preserve">: Deployable threshold information disclosure on</w:t>
      </w:r>
      <w:r>
        <w:t xml:space="preserve"> </w:t>
      </w:r>
      <w:r>
        <w:t xml:space="preserve">Ethereum</w:t>
      </w:r>
      <w:r>
        <w:t xml:space="preserve">.</w:t>
      </w:r>
      <w:r>
        <w:t xml:space="preserve"> </w:t>
      </w:r>
      <w:r>
        <w:rPr>
          <w:i/>
          <w:iCs/>
        </w:rPr>
        <w:t xml:space="preserve">2021 3rd international conference on blockchain computing and applications (</w:t>
      </w:r>
      <w:r>
        <w:rPr>
          <w:i/>
          <w:iCs/>
        </w:rPr>
        <w:t xml:space="preserve">BCCA</w:t>
      </w:r>
      <w:r>
        <w:rPr>
          <w:i/>
          <w:iCs/>
        </w:rPr>
        <w:t xml:space="preserve">)</w:t>
      </w:r>
      <w:r>
        <w:t xml:space="preserve">. 2021, 127–134. doi:</w:t>
      </w:r>
      <w:r>
        <w:t xml:space="preserve"> </w:t>
      </w:r>
      <w:hyperlink r:id="rId74">
        <w:r>
          <w:rPr>
            <w:rStyle w:val="Hyperlink"/>
          </w:rPr>
          <w:t xml:space="preserve">10.1109/BCCA53669.2021.9657019</w:t>
        </w:r>
      </w:hyperlink>
    </w:p>
    <w:bookmarkEnd w:id="75"/>
    <w:bookmarkStart w:id="77" w:name="ref-bebel2022ferveo"/>
    <w:p>
      <w:pPr>
        <w:pStyle w:val="Bibliography"/>
      </w:pPr>
      <w:r>
        <w:t xml:space="preserve">[8]</w:t>
      </w:r>
      <w:r>
        <w:t xml:space="preserve"> </w:t>
      </w:r>
      <w:r>
        <w:t xml:space="preserve">	</w:t>
      </w:r>
      <w:r>
        <w:t xml:space="preserve">J. Bebel, and D. Ojha. Ferveo: Threshold decryption for mempool privacy in</w:t>
      </w:r>
      <w:r>
        <w:t xml:space="preserve"> </w:t>
      </w:r>
      <w:r>
        <w:t xml:space="preserve">BFT</w:t>
      </w:r>
      <w:r>
        <w:t xml:space="preserve"> </w:t>
      </w:r>
      <w:r>
        <w:t xml:space="preserve">networks. Cryptology</w:t>
      </w:r>
      <w:r>
        <w:t xml:space="preserve"> </w:t>
      </w:r>
      <w:r>
        <w:t xml:space="preserve">ePrint</w:t>
      </w:r>
      <w:r>
        <w:t xml:space="preserve"> </w:t>
      </w:r>
      <w:r>
        <w:t xml:space="preserve">Archive, Paper 2022/898. 2022.</w:t>
      </w:r>
      <w:r>
        <w:t xml:space="preserve"> </w:t>
      </w:r>
      <w:hyperlink r:id="rId76">
        <w:r>
          <w:rPr>
            <w:rStyle w:val="Hyperlink"/>
          </w:rPr>
          <w:t xml:space="preserve">https://eprint.iacr.org/2022/898</w:t>
        </w:r>
      </w:hyperlink>
    </w:p>
    <w:bookmarkEnd w:id="77"/>
    <w:bookmarkStart w:id="79" w:name="ref-bormet2025epochless"/>
    <w:p>
      <w:pPr>
        <w:pStyle w:val="Bibliography"/>
      </w:pPr>
      <w:r>
        <w:t xml:space="preserve">[9]</w:t>
      </w:r>
      <w:r>
        <w:t xml:space="preserve"> </w:t>
      </w:r>
      <w:r>
        <w:t xml:space="preserve">	</w:t>
      </w:r>
      <w:r>
        <w:t xml:space="preserve">J. Bormet, S. Faust, H. Othman, and Z. Qu.</w:t>
      </w:r>
      <w:r>
        <w:t xml:space="preserve"> </w:t>
      </w:r>
      <w:r>
        <w:t xml:space="preserve">BEAT-MEV</w:t>
      </w:r>
      <w:r>
        <w:t xml:space="preserve">: Epochless approach to batched threshold encryption for</w:t>
      </w:r>
      <w:r>
        <w:t xml:space="preserve"> </w:t>
      </w:r>
      <w:r>
        <w:t xml:space="preserve">MEV</w:t>
      </w:r>
      <w:r>
        <w:t xml:space="preserve"> </w:t>
      </w:r>
      <w:r>
        <w:t xml:space="preserve">prevention.</w:t>
      </w:r>
      <w:r>
        <w:t xml:space="preserve"> </w:t>
      </w:r>
      <w:r>
        <w:rPr>
          <w:i/>
          <w:iCs/>
        </w:rPr>
        <w:t xml:space="preserve">34th USENIX security symposium (USENIX security 25)</w:t>
      </w:r>
      <w:r>
        <w:t xml:space="preserve">. 2025.</w:t>
      </w:r>
      <w:r>
        <w:t xml:space="preserve"> </w:t>
      </w:r>
      <w:hyperlink r:id="rId78">
        <w:r>
          <w:rPr>
            <w:rStyle w:val="Hyperlink"/>
          </w:rPr>
          <w:t xml:space="preserve">https://www.usenix.org/conference/usenixsecurity25/presentation/bormet</w:t>
        </w:r>
      </w:hyperlink>
    </w:p>
    <w:bookmarkEnd w:id="79"/>
    <w:bookmarkStart w:id="81" w:name="ref-cerulli2023vetkeys"/>
    <w:p>
      <w:pPr>
        <w:pStyle w:val="Bibliography"/>
      </w:pPr>
      <w:r>
        <w:t xml:space="preserve">[10]</w:t>
      </w:r>
      <w:r>
        <w:t xml:space="preserve"> </w:t>
      </w:r>
      <w:r>
        <w:t xml:space="preserve">	</w:t>
      </w:r>
      <w:r>
        <w:t xml:space="preserve">A. Cerulli, A. Connolly, G. Neven, F.-S. Preiss, and V. Shoup.</w:t>
      </w:r>
      <w:r>
        <w:t xml:space="preserve"> </w:t>
      </w:r>
      <w:r>
        <w:t xml:space="preserve">vetKeys</w:t>
      </w:r>
      <w:r>
        <w:t xml:space="preserve">: How a blockchain can keep many secrets. Cryptology</w:t>
      </w:r>
      <w:r>
        <w:t xml:space="preserve"> </w:t>
      </w:r>
      <w:r>
        <w:t xml:space="preserve">ePrint</w:t>
      </w:r>
      <w:r>
        <w:t xml:space="preserve"> </w:t>
      </w:r>
      <w:r>
        <w:t xml:space="preserve">Archive, Paper 2023/616. 2023.</w:t>
      </w:r>
      <w:r>
        <w:t xml:space="preserve"> </w:t>
      </w:r>
      <w:hyperlink r:id="rId80">
        <w:r>
          <w:rPr>
            <w:rStyle w:val="Hyperlink"/>
          </w:rPr>
          <w:t xml:space="preserve">https://eprint.iacr.org/2023/616</w:t>
        </w:r>
      </w:hyperlink>
    </w:p>
    <w:bookmarkEnd w:id="81"/>
    <w:bookmarkStart w:id="83" w:name="ref-agarwal2025ttles"/>
    <w:p>
      <w:pPr>
        <w:pStyle w:val="Bibliography"/>
      </w:pPr>
      <w:r>
        <w:t xml:space="preserve">[11]</w:t>
      </w:r>
      <w:r>
        <w:t xml:space="preserve"> </w:t>
      </w:r>
      <w:r>
        <w:t xml:space="preserve">	</w:t>
      </w:r>
      <w:r>
        <w:t xml:space="preserve">A. Agarwal, K. Babel, S. Das, and B. Poorebrahim Gilkalaye. Time-lock encrypted storage for blockchains. Cryptology</w:t>
      </w:r>
      <w:r>
        <w:t xml:space="preserve"> </w:t>
      </w:r>
      <w:r>
        <w:t xml:space="preserve">ePrint</w:t>
      </w:r>
      <w:r>
        <w:t xml:space="preserve"> </w:t>
      </w:r>
      <w:r>
        <w:t xml:space="preserve">Archive, Paper 2025/2048. 2025.</w:t>
      </w:r>
      <w:r>
        <w:t xml:space="preserve"> </w:t>
      </w:r>
      <w:hyperlink r:id="rId82">
        <w:r>
          <w:rPr>
            <w:rStyle w:val="Hyperlink"/>
          </w:rPr>
          <w:t xml:space="preserve">https://eprint.iacr.org/2025/2048</w:t>
        </w:r>
      </w:hyperlink>
    </w:p>
    <w:bookmarkEnd w:id="83"/>
    <w:bookmarkStart w:id="85" w:name="ref-boneh2025context"/>
    <w:p>
      <w:pPr>
        <w:pStyle w:val="Bibliography"/>
      </w:pPr>
      <w:r>
        <w:t xml:space="preserve">[12]</w:t>
      </w:r>
      <w:r>
        <w:t xml:space="preserve"> </w:t>
      </w:r>
      <w:r>
        <w:t xml:space="preserve">	</w:t>
      </w:r>
      <w:r>
        <w:t xml:space="preserve">D. Boneh, B. Bünz, K. Nayak, L. Rotem, and V. Shoup. Context-dependent threshold decryption and its applications. Cryptology</w:t>
      </w:r>
      <w:r>
        <w:t xml:space="preserve"> </w:t>
      </w:r>
      <w:r>
        <w:t xml:space="preserve">ePrint</w:t>
      </w:r>
      <w:r>
        <w:t xml:space="preserve"> </w:t>
      </w:r>
      <w:r>
        <w:t xml:space="preserve">Archive, Paper 2025/279; extended abstract in ASIACRYPT 2025. 2025.</w:t>
      </w:r>
      <w:r>
        <w:t xml:space="preserve"> </w:t>
      </w:r>
      <w:hyperlink r:id="rId84">
        <w:r>
          <w:rPr>
            <w:rStyle w:val="Hyperlink"/>
          </w:rPr>
          <w:t xml:space="preserve">https://eprint.iacr.org/2025/279</w:t>
        </w:r>
      </w:hyperlink>
    </w:p>
    <w:bookmarkEnd w:id="85"/>
    <w:bookmarkStart w:id="87" w:name="ref-eigenai2026"/>
    <w:p>
      <w:pPr>
        <w:pStyle w:val="Bibliography"/>
      </w:pPr>
      <w:r>
        <w:t xml:space="preserve">[13]</w:t>
      </w:r>
      <w:r>
        <w:t xml:space="preserve"> </w:t>
      </w:r>
      <w:r>
        <w:t xml:space="preserve">	</w:t>
      </w:r>
      <w:r>
        <w:t xml:space="preserve">D. R. Alves, V. Patankar, M. Pereira, J. Stephens, N. Vaziri, and S. Kannan.</w:t>
      </w:r>
      <w:r>
        <w:t xml:space="preserve"> </w:t>
      </w:r>
      <w:r>
        <w:t xml:space="preserve">EigenAI: Deterministic Inference, Verifiable Results</w:t>
      </w:r>
      <w:r>
        <w:t xml:space="preserve">.</w:t>
      </w:r>
      <w:r>
        <w:t xml:space="preserve"> </w:t>
      </w:r>
      <w:r>
        <w:rPr>
          <w:i/>
          <w:iCs/>
        </w:rPr>
        <w:t xml:space="preserve">arXiv preprint arXiv:2602.00182</w:t>
      </w:r>
      <w:r>
        <w:t xml:space="preserve">. 2026.</w:t>
      </w:r>
      <w:r>
        <w:t xml:space="preserve"> </w:t>
      </w:r>
      <w:hyperlink r:id="rId86">
        <w:r>
          <w:rPr>
            <w:rStyle w:val="Hyperlink"/>
          </w:rPr>
          <w:t xml:space="preserve">https://arxiv.org/abs/2602.00182</w:t>
        </w:r>
      </w:hyperlink>
    </w:p>
    <w:bookmarkEnd w:id="87"/>
    <w:bookmarkStart w:id="89" w:name="ref-boneh2023accountability"/>
    <w:p>
      <w:pPr>
        <w:pStyle w:val="Bibliography"/>
      </w:pPr>
      <w:r>
        <w:t xml:space="preserve">[14]</w:t>
      </w:r>
      <w:r>
        <w:t xml:space="preserve"> </w:t>
      </w:r>
      <w:r>
        <w:t xml:space="preserve">	</w:t>
      </w:r>
      <w:r>
        <w:t xml:space="preserve">D. Boneh, A. Partap, and L. Rotem. Accountability for misbehavior in threshold decryption via threshold traitor tracing. Cryptology</w:t>
      </w:r>
      <w:r>
        <w:t xml:space="preserve"> </w:t>
      </w:r>
      <w:r>
        <w:t xml:space="preserve">ePrint</w:t>
      </w:r>
      <w:r>
        <w:t xml:space="preserve"> </w:t>
      </w:r>
      <w:r>
        <w:t xml:space="preserve">Archive, Paper 2023/1724. 2023.</w:t>
      </w:r>
      <w:r>
        <w:t xml:space="preserve"> </w:t>
      </w:r>
      <w:hyperlink r:id="rId88">
        <w:r>
          <w:rPr>
            <w:rStyle w:val="Hyperlink"/>
          </w:rPr>
          <w:t xml:space="preserve">https://eprint.iacr.org/2023/1724</w:t>
        </w:r>
      </w:hyperlink>
    </w:p>
    <w:bookmarkEnd w:id="89"/>
    <w:bookmarkStart w:id="91" w:name="ref-lewis2025accountable"/>
    <w:p>
      <w:pPr>
        <w:pStyle w:val="Bibliography"/>
      </w:pPr>
      <w:r>
        <w:t xml:space="preserve">[15]</w:t>
      </w:r>
      <w:r>
        <w:t xml:space="preserve"> </w:t>
      </w:r>
      <w:r>
        <w:t xml:space="preserve">	</w:t>
      </w:r>
      <w:r>
        <w:t xml:space="preserve">A. Lewis-Pye, J. Neu, T. Roughgarden, and L. Zanolini. Accountable liveness.</w:t>
      </w:r>
      <w:r>
        <w:t xml:space="preserve"> </w:t>
      </w:r>
      <w:r>
        <w:rPr>
          <w:i/>
          <w:iCs/>
        </w:rPr>
        <w:t xml:space="preserve">arXiv preprint arXiv:2504.12218</w:t>
      </w:r>
      <w:r>
        <w:t xml:space="preserve">. 2025.</w:t>
      </w:r>
      <w:r>
        <w:t xml:space="preserve"> </w:t>
      </w:r>
      <w:hyperlink r:id="rId90">
        <w:r>
          <w:rPr>
            <w:rStyle w:val="Hyperlink"/>
          </w:rPr>
          <w:t xml:space="preserve">https://arxiv.org/abs/2504.12218</w:t>
        </w:r>
      </w:hyperlink>
    </w:p>
    <w:bookmarkEnd w:id="91"/>
    <w:bookmarkStart w:id="93" w:name="ref-chaum1992dleq"/>
    <w:p>
      <w:pPr>
        <w:pStyle w:val="Bibliography"/>
      </w:pPr>
      <w:r>
        <w:t xml:space="preserve">[16]</w:t>
      </w:r>
      <w:r>
        <w:t xml:space="preserve"> </w:t>
      </w:r>
      <w:r>
        <w:t xml:space="preserve">	</w:t>
      </w:r>
      <w:r>
        <w:t xml:space="preserve">D. Chaum, and T. P. Pedersen. Wallet databases with observers.</w:t>
      </w:r>
      <w:r>
        <w:t xml:space="preserve"> </w:t>
      </w:r>
      <w:r>
        <w:rPr>
          <w:i/>
          <w:iCs/>
        </w:rPr>
        <w:t xml:space="preserve">Advances in cryptology –</w:t>
      </w:r>
      <w:r>
        <w:rPr>
          <w:i/>
          <w:iCs/>
        </w:rPr>
        <w:t xml:space="preserve"> </w:t>
      </w:r>
      <w:r>
        <w:rPr>
          <w:i/>
          <w:iCs/>
        </w:rPr>
        <w:t xml:space="preserve">CRYPTO</w:t>
      </w:r>
      <w:r>
        <w:rPr>
          <w:i/>
          <w:iCs/>
        </w:rPr>
        <w:t xml:space="preserve"> </w:t>
      </w:r>
      <w:r>
        <w:rPr>
          <w:i/>
          <w:iCs/>
        </w:rPr>
        <w:t xml:space="preserve">’92</w:t>
      </w:r>
      <w:r>
        <w:t xml:space="preserve">. 1993, 89–105. doi:</w:t>
      </w:r>
      <w:r>
        <w:t xml:space="preserve"> </w:t>
      </w:r>
      <w:hyperlink r:id="rId92">
        <w:r>
          <w:rPr>
            <w:rStyle w:val="Hyperlink"/>
          </w:rPr>
          <w:t xml:space="preserve">10.1007/3-540-48071-4_7</w:t>
        </w:r>
      </w:hyperlink>
    </w:p>
    <w:bookmarkEnd w:id="93"/>
    <w:bookmarkStart w:id="95" w:name="ref-rfc9380"/>
    <w:p>
      <w:pPr>
        <w:pStyle w:val="Bibliography"/>
      </w:pPr>
      <w:r>
        <w:t xml:space="preserve">[17]</w:t>
      </w:r>
      <w:r>
        <w:t xml:space="preserve"> </w:t>
      </w:r>
      <w:r>
        <w:t xml:space="preserve">	</w:t>
      </w:r>
      <w:r>
        <w:t xml:space="preserve">A. Faz-Hernandez, S. Scott, N. Sullivan, R. S. Wahby, and C. A. Wood. Hashing to elliptic curves. Internet Engineering Task Force. 2023. doi:</w:t>
      </w:r>
      <w:r>
        <w:t xml:space="preserve"> </w:t>
      </w:r>
      <w:hyperlink r:id="rId94">
        <w:r>
          <w:rPr>
            <w:rStyle w:val="Hyperlink"/>
          </w:rPr>
          <w:t xml:space="preserve">10.17487/RFC9380</w:t>
        </w:r>
      </w:hyperlink>
    </w:p>
    <w:bookmarkEnd w:id="95"/>
    <w:bookmarkStart w:id="97" w:name="ref-hoeffding1963"/>
    <w:p>
      <w:pPr>
        <w:pStyle w:val="Bibliography"/>
      </w:pPr>
      <w:r>
        <w:t xml:space="preserve">[18]</w:t>
      </w:r>
      <w:r>
        <w:t xml:space="preserve"> </w:t>
      </w:r>
      <w:r>
        <w:t xml:space="preserve">	</w:t>
      </w:r>
      <w:r>
        <w:t xml:space="preserve">W. Hoeffding. Probability inequalities for sums of bounded random variables.</w:t>
      </w:r>
      <w:r>
        <w:t xml:space="preserve"> </w:t>
      </w:r>
      <w:r>
        <w:rPr>
          <w:i/>
          <w:iCs/>
        </w:rPr>
        <w:t xml:space="preserve">Journal of the American Statistical Association</w:t>
      </w:r>
      <w:r>
        <w:t xml:space="preserve">. 1963, 58, 13–30. doi:</w:t>
      </w:r>
      <w:r>
        <w:t xml:space="preserve"> </w:t>
      </w:r>
      <w:hyperlink r:id="rId96">
        <w:r>
          <w:rPr>
            <w:rStyle w:val="Hyperlink"/>
          </w:rPr>
          <w:t xml:space="preserve">10.1080/01621459.1963.10500830</w:t>
        </w:r>
      </w:hyperlink>
    </w:p>
    <w:bookmarkEnd w:id="97"/>
    <w:bookmarkStart w:id="99" w:name="ref-wilson1927"/>
    <w:p>
      <w:pPr>
        <w:pStyle w:val="Bibliography"/>
      </w:pPr>
      <w:r>
        <w:t xml:space="preserve">[19]</w:t>
      </w:r>
      <w:r>
        <w:t xml:space="preserve"> </w:t>
      </w:r>
      <w:r>
        <w:t xml:space="preserve">	</w:t>
      </w:r>
      <w:r>
        <w:t xml:space="preserve">E. B. Wilson. Probable inference, the law of succession, and statistical inference.</w:t>
      </w:r>
      <w:r>
        <w:t xml:space="preserve"> </w:t>
      </w:r>
      <w:r>
        <w:rPr>
          <w:i/>
          <w:iCs/>
        </w:rPr>
        <w:t xml:space="preserve">Journal of the American Statistical Association</w:t>
      </w:r>
      <w:r>
        <w:t xml:space="preserve">. 1927, 22, 209–212. doi:</w:t>
      </w:r>
      <w:r>
        <w:t xml:space="preserve"> </w:t>
      </w:r>
      <w:hyperlink r:id="rId98">
        <w:r>
          <w:rPr>
            <w:rStyle w:val="Hyperlink"/>
          </w:rPr>
          <w:t xml:space="preserve">10.1080/01621459.1927.10502953</w:t>
        </w:r>
      </w:hyperlink>
    </w:p>
    <w:bookmarkEnd w:id="99"/>
    <w:bookmarkStart w:id="101" w:name="ref-rfc7919"/>
    <w:p>
      <w:pPr>
        <w:pStyle w:val="Bibliography"/>
      </w:pPr>
      <w:r>
        <w:t xml:space="preserve">[20]</w:t>
      </w:r>
      <w:r>
        <w:t xml:space="preserve"> </w:t>
      </w:r>
      <w:r>
        <w:t xml:space="preserve">	</w:t>
      </w:r>
      <w:r>
        <w:t xml:space="preserve">D. K. Gillmor. Negotiated finite field</w:t>
      </w:r>
      <w:r>
        <w:t xml:space="preserve"> </w:t>
      </w:r>
      <w:r>
        <w:t xml:space="preserve">Diffie-Hellman</w:t>
      </w:r>
      <w:r>
        <w:t xml:space="preserve"> </w:t>
      </w:r>
      <w:r>
        <w:t xml:space="preserve">ephemeral parameters for transport layer security (</w:t>
      </w:r>
      <w:r>
        <w:t xml:space="preserve">TLS</w:t>
      </w:r>
      <w:r>
        <w:t xml:space="preserve">). Internet Engineering Task Force. 2016. doi:</w:t>
      </w:r>
      <w:r>
        <w:t xml:space="preserve"> </w:t>
      </w:r>
      <w:hyperlink r:id="rId100">
        <w:r>
          <w:rPr>
            <w:rStyle w:val="Hyperlink"/>
          </w:rPr>
          <w:t xml:space="preserve">10.17487/RFC7919</w:t>
        </w:r>
      </w:hyperlink>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2" Type="http://schemas.openxmlformats.org/officeDocument/2006/relationships/image" Target="media/rId22.png"/><Relationship Id="rId35" Type="http://schemas.openxmlformats.org/officeDocument/2006/relationships/image" Target="media/rId35.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90" Type="http://schemas.openxmlformats.org/officeDocument/2006/relationships/hyperlink" Target="https://arxiv.org/abs/2504.12218" TargetMode="External"/><Relationship Id="rId86" Type="http://schemas.openxmlformats.org/officeDocument/2006/relationships/hyperlink" Target="https://arxiv.org/abs/2602.00182" TargetMode="External"/><Relationship Id="rId65" Type="http://schemas.openxmlformats.org/officeDocument/2006/relationships/hyperlink" Target="https://doi.org/10.1007/11605805_15" TargetMode="External"/><Relationship Id="rId92" Type="http://schemas.openxmlformats.org/officeDocument/2006/relationships/hyperlink" Target="https://doi.org/10.1007/3-540-48071-4_7" TargetMode="External"/><Relationship Id="rId69" Type="http://schemas.openxmlformats.org/officeDocument/2006/relationships/hyperlink" Target="https://doi.org/10.1007/3-540-48405-1_10" TargetMode="External"/><Relationship Id="rId98" Type="http://schemas.openxmlformats.org/officeDocument/2006/relationships/hyperlink" Target="https://doi.org/10.1080/01621459.1927.10502953" TargetMode="External"/><Relationship Id="rId96" Type="http://schemas.openxmlformats.org/officeDocument/2006/relationships/hyperlink" Target="https://doi.org/10.1080/01621459.1963.10500830" TargetMode="External"/><Relationship Id="rId74" Type="http://schemas.openxmlformats.org/officeDocument/2006/relationships/hyperlink" Target="https://doi.org/10.1109/BCCA53669.2021.9657019" TargetMode="External"/><Relationship Id="rId67" Type="http://schemas.openxmlformats.org/officeDocument/2006/relationships/hyperlink" Target="https://doi.org/10.1109/SFCS.1987.4" TargetMode="External"/><Relationship Id="rId100" Type="http://schemas.openxmlformats.org/officeDocument/2006/relationships/hyperlink" Target="https://doi.org/10.17487/RFC7919" TargetMode="External"/><Relationship Id="rId94" Type="http://schemas.openxmlformats.org/officeDocument/2006/relationships/hyperlink" Target="https://doi.org/10.17487/RFC9380" TargetMode="External"/><Relationship Id="rId63" Type="http://schemas.openxmlformats.org/officeDocument/2006/relationships/hyperlink" Target="https://eips.ethereum.org/EIPS/eip-7594" TargetMode="External"/><Relationship Id="rId76" Type="http://schemas.openxmlformats.org/officeDocument/2006/relationships/hyperlink" Target="https://eprint.iacr.org/2022/898" TargetMode="External"/><Relationship Id="rId88" Type="http://schemas.openxmlformats.org/officeDocument/2006/relationships/hyperlink" Target="https://eprint.iacr.org/2023/1724" TargetMode="External"/><Relationship Id="rId80" Type="http://schemas.openxmlformats.org/officeDocument/2006/relationships/hyperlink" Target="https://eprint.iacr.org/2023/616" TargetMode="External"/><Relationship Id="rId82" Type="http://schemas.openxmlformats.org/officeDocument/2006/relationships/hyperlink" Target="https://eprint.iacr.org/2025/2048" TargetMode="External"/><Relationship Id="rId84" Type="http://schemas.openxmlformats.org/officeDocument/2006/relationships/hyperlink" Target="https://eprint.iacr.org/2025/279" TargetMode="External"/><Relationship Id="rId62" Type="http://schemas.openxmlformats.org/officeDocument/2006/relationships/hyperlink" Target="https://github.com/zmzubraj/KeyStone" TargetMode="External"/><Relationship Id="rId72" Type="http://schemas.openxmlformats.org/officeDocument/2006/relationships/hyperlink" Target="https://www.usenix.org/conference/usenixsecurity23/presentation/yurek" TargetMode="External"/><Relationship Id="rId78" Type="http://schemas.openxmlformats.org/officeDocument/2006/relationships/hyperlink" Target="https://www.usenix.org/conference/usenixsecurity25/presentation/bormet" TargetMode="External"/><Relationship Id="rId9" Type="http://schemas.openxmlformats.org/officeDocument/2006/relationships/hyperlink" Target="mailto:zmzubraj@gmail.com" TargetMode="External"/></Relationships>
</file>

<file path=word/_rels/footnotes.xml.rels><?xml version='1.0' encoding='UTF-8' standalone='yes'?>
<Relationships xmlns="http://schemas.openxmlformats.org/package/2006/relationships"><Relationship Id="rId90" Type="http://schemas.openxmlformats.org/officeDocument/2006/relationships/hyperlink" Target="https://arxiv.org/abs/2504.12218" TargetMode="External"/><Relationship Id="rId86" Type="http://schemas.openxmlformats.org/officeDocument/2006/relationships/hyperlink" Target="https://arxiv.org/abs/2602.00182" TargetMode="External"/><Relationship Id="rId65" Type="http://schemas.openxmlformats.org/officeDocument/2006/relationships/hyperlink" Target="https://doi.org/10.1007/11605805_15" TargetMode="External"/><Relationship Id="rId92" Type="http://schemas.openxmlformats.org/officeDocument/2006/relationships/hyperlink" Target="https://doi.org/10.1007/3-540-48071-4_7" TargetMode="External"/><Relationship Id="rId69" Type="http://schemas.openxmlformats.org/officeDocument/2006/relationships/hyperlink" Target="https://doi.org/10.1007/3-540-48405-1_10" TargetMode="External"/><Relationship Id="rId98" Type="http://schemas.openxmlformats.org/officeDocument/2006/relationships/hyperlink" Target="https://doi.org/10.1080/01621459.1927.10502953" TargetMode="External"/><Relationship Id="rId96" Type="http://schemas.openxmlformats.org/officeDocument/2006/relationships/hyperlink" Target="https://doi.org/10.1080/01621459.1963.10500830" TargetMode="External"/><Relationship Id="rId74" Type="http://schemas.openxmlformats.org/officeDocument/2006/relationships/hyperlink" Target="https://doi.org/10.1109/BCCA53669.2021.9657019" TargetMode="External"/><Relationship Id="rId67" Type="http://schemas.openxmlformats.org/officeDocument/2006/relationships/hyperlink" Target="https://doi.org/10.1109/SFCS.1987.4" TargetMode="External"/><Relationship Id="rId100" Type="http://schemas.openxmlformats.org/officeDocument/2006/relationships/hyperlink" Target="https://doi.org/10.17487/RFC7919" TargetMode="External"/><Relationship Id="rId94" Type="http://schemas.openxmlformats.org/officeDocument/2006/relationships/hyperlink" Target="https://doi.org/10.17487/RFC9380" TargetMode="External"/><Relationship Id="rId63" Type="http://schemas.openxmlformats.org/officeDocument/2006/relationships/hyperlink" Target="https://eips.ethereum.org/EIPS/eip-7594" TargetMode="External"/><Relationship Id="rId76" Type="http://schemas.openxmlformats.org/officeDocument/2006/relationships/hyperlink" Target="https://eprint.iacr.org/2022/898" TargetMode="External"/><Relationship Id="rId88" Type="http://schemas.openxmlformats.org/officeDocument/2006/relationships/hyperlink" Target="https://eprint.iacr.org/2023/1724" TargetMode="External"/><Relationship Id="rId80" Type="http://schemas.openxmlformats.org/officeDocument/2006/relationships/hyperlink" Target="https://eprint.iacr.org/2023/616" TargetMode="External"/><Relationship Id="rId82" Type="http://schemas.openxmlformats.org/officeDocument/2006/relationships/hyperlink" Target="https://eprint.iacr.org/2025/2048" TargetMode="External"/><Relationship Id="rId84" Type="http://schemas.openxmlformats.org/officeDocument/2006/relationships/hyperlink" Target="https://eprint.iacr.org/2025/279" TargetMode="External"/><Relationship Id="rId62" Type="http://schemas.openxmlformats.org/officeDocument/2006/relationships/hyperlink" Target="https://github.com/zmzubraj/KeyStone" TargetMode="External"/><Relationship Id="rId72" Type="http://schemas.openxmlformats.org/officeDocument/2006/relationships/hyperlink" Target="https://www.usenix.org/conference/usenixsecurity23/presentation/yurek" TargetMode="External"/><Relationship Id="rId78" Type="http://schemas.openxmlformats.org/officeDocument/2006/relationships/hyperlink" Target="https://www.usenix.org/conference/usenixsecurity25/presentation/bormet" TargetMode="External"/><Relationship Id="rId9" Type="http://schemas.openxmlformats.org/officeDocument/2006/relationships/hyperlink" Target="mailto:zmzubra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Auditable Dispute-Key Availability for Encrypted AI Rollups</dc:title>
  <dc:creator>Zubaer Mahmood Zubraj School of Engineering, East Delta University Chittagong, Bangladesh zmzubraj@gmail.com</dc:creator>
  <cp:keywords/>
  <dcterms:created xsi:type="dcterms:W3CDTF">2026-10-10T15:54:07Z</dcterms:created>
  <dcterms:modified xsi:type="dcterms:W3CDTF">2026-10-10T15:54:07Z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Encrypted optimistic rollups can keep ciphertext and execution receipts available and still fail when a dispute needs timely authorized decryption. We call the missing property dispute-key availability (DKA): the conditional ability of an authorized verifier to obtain at least t valid threshold-decryption contributions before a dispute deadline, while confidentiality holds before authorization. KEYSTONE composes established threshold-KEM and verifiable partial-decryption components with an unpredictable canary audit that exercises custodians’ shares without touching a production ciphertext, plus a public request and deadline transcript. For a committee of n custodians, threshold t, sample size s and acceptance threshold q, we give an exact false-accept expression for static catastrophic states; at n=32, t=22, s=q=8 the worst-case detection probability is 0.980654. We evaluate the design with (i) three prespecified simulation cells of 131,072 draws each, (ii) exact correlated-failure and acceptance-rule analysis, (iii) cryptographic microbenchmarks at RFC 7919 group sizes, and (iv) a single-host emulated testbed of 32 custodian processes running real ffdhe2048 cryptography under eight frozen latency, loss and crash profiles. The audit’s strict acceptance rule detects catastrophic states but also fails benignly in most draws under 10% independent unavailability (audit pass 43.1% while reconstruction succeeds in 99.98%); larger samples with a relaxed rule recover a better trade-off. Eleven selective withholders pass every audit and defeat every dispute, so an audit is evidence of present sampled serviceability, not of future cooperation. In the emulated testbed every reconstructable dispute decrypted the correct plaintext within 5 s (medians 3.69–3.88 s across profiles) and none within the 2 s primary deadline: serial verification of 22 proofs in the pure-Python prototype, not network delay, dominates completion time, and eleven crashes defeat every dispute. KEYSTONE is not a new threshold-encryption primitive and the prototype is not production software.</vt:lpwstr>
  </property>
  <property fmtid="{D5CDD505-2E9C-101B-9397-08002B2CF9AE}" pid="3" name="bibliography">
    <vt:lpwstr/>
  </property>
  <property fmtid="{D5CDD505-2E9C-101B-9397-08002B2CF9AE}" pid="4" name="csl">
    <vt:lpwstr>../external-review/numeric-citations.csl</vt:lpwstr>
  </property>
  <property fmtid="{D5CDD505-2E9C-101B-9397-08002B2CF9AE}" pid="5" name="date">
    <vt:lpwstr/>
  </property>
</Properties>
</file>