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2.5 Machine Learning and Deep Learning for PD Classification</w:t>
      </w:r>
    </w:p>
    <w:p>
      <w:pPr>
        <w:keepNext w:val="false"/>
      </w:pPr>
      <w:r>
        <w:t xml:space="preserve">This section reviews how machine learning (ML) and deep learning (DL) have been used to classify PD, with a focus on power cables. It first defines the classification problem, then reviews traditional ML and DL methods, compares them as candidates for this project, and finally looks at how their performance should be judged. The physics of PD, the sensors and the signal processing are covered in Sections 2.2 to 2.4, so they are only referred to here.</w:t>
      </w:r>
    </w:p>
    <w:p>
      <w:pPr>
        <w:pStyle w:val="Heading3"/>
      </w:pPr>
      <w:r>
        <w:t xml:space="preserve">2.5.1 PD Classification Problem</w:t>
      </w:r>
    </w:p>
    <w:p>
      <w:pPr>
        <w:keepNext w:val="false"/>
      </w:pPr>
      <w:r>
        <w:t xml:space="preserve">The PD patterns recorded by a detector contain features that are typical of the source that produced them, so a measured pattern can be used to recognise the type of defect [1]. For many years this was done by eye. Experts looked at the PD patterns on an oscilloscope screen, so the result depended on their knowledge and experience [2]. Since then, a lot of research has gone into automating this recognition [1], [2], and ML and DL are now the main tools used for it [3].</w:t>
      </w:r>
    </w:p>
    <w:p>
      <w:pPr>
        <w:keepNext/>
      </w:pPr>
      <w:r>
        <w:t xml:space="preserve">Three related tasks should be kept separate:</w:t>
      </w:r>
    </w:p>
    <w:p>
      <w:pPr>
        <w:pStyle w:val="ListParagraph"/>
        <w:numPr>
          <w:ilvl w:val="0"/>
          <w:numId w:val="2"/>
        </w:numPr>
      </w:pPr>
      <w:r>
        <w:rPr>
          <w:b/>
          <w:bCs/>
        </w:rPr>
        <w:t xml:space="preserve">Detection:</w:t>
      </w:r>
      <w:r>
        <w:t xml:space="preserve"> finding out whether PD is present in a measurement.</w:t>
      </w:r>
    </w:p>
    <w:p>
      <w:pPr>
        <w:pStyle w:val="ListParagraph"/>
        <w:numPr>
          <w:ilvl w:val="0"/>
          <w:numId w:val="2"/>
        </w:numPr>
      </w:pPr>
      <w:r>
        <w:rPr>
          <w:b/>
          <w:bCs/>
        </w:rPr>
        <w:t xml:space="preserve">Classification:</w:t>
      </w:r>
      <w:r>
        <w:t xml:space="preserve"> identifying which type of PD or defect produced it.</w:t>
      </w:r>
    </w:p>
    <w:p>
      <w:pPr>
        <w:pStyle w:val="ListParagraph"/>
        <w:numPr>
          <w:ilvl w:val="0"/>
          <w:numId w:val="2"/>
        </w:numPr>
      </w:pPr>
      <w:r>
        <w:rPr>
          <w:b/>
          <w:bCs/>
        </w:rPr>
        <w:t xml:space="preserve">Prediction (early warning):</w:t>
      </w:r>
      <w:r>
        <w:t xml:space="preserve"> using changes in PD over time to warn that the insulation is getting close to failure.</w:t>
      </w:r>
    </w:p>
    <w:p>
      <w:pPr>
        <w:keepNext w:val="false"/>
      </w:pPr>
      <w:r>
        <w:t xml:space="preserve">This project focuses on classification. Knowing the type of PD matters because surface, internal and corona discharges do not harm the insulation equally [3], so the type affects how urgently a defect needs attention. Continuous monitoring and early warning are long-term aims, but predicting failure is a separate and harder problem, so it is only discussed as a possible future direction (Section 2.5.5). The classifier is also not meant to replace the measurement system. It helps to interpret the measured data, while the final decision is still made by the engineer.</w:t>
      </w:r>
    </w:p>
    <w:p>
      <w:pPr>
        <w:keepNext w:val="false"/>
      </w:pPr>
      <w:r>
        <w:t xml:space="preserve">From an ML point of view, PD classification is a supervised multi-class problem. A model is trained on measurements whose class is already known, and it then assigns a class to each new measurement. This usually happens in two steps: a feature vector is extracted from the data, and the feature vector is then classified [1]. In traditional ML the features are designed by hand, while in DL the network learns them from the data. </w:t>
      </w:r>
      <w:fldSimple w:instr="REF _Ref900100 \h">
        <w:r>
          <w:t xml:space="preserve">Figure 1</w:t>
        </w:r>
      </w:fldSimple>
      <w:r>
        <w:t xml:space="preserve"> shows where this problem sits in the whole diagnostic process.</w:t>
      </w:r>
    </w:p>
    <w:p>
      <w:pPr>
        <w:keepNext/>
        <w:spacing w:after="60" w:before="120" w:line="240" w:lineRule="auto"/>
        <w:jc w:val="center"/>
      </w:pPr>
      <w:r>
        <w:drawing>
          <wp:inline distT="0" distB="0" distL="0" distR="0">
            <wp:extent cx="5734050" cy="1247775"/>
            <wp:effectExtent t="0" r="0" b="0" l="0"/>
            <wp:docPr id="1" name="fig_chain" descr="Six-step PD diagnostic chain from measurement to the engineer's decision" title="Six-step PD diagnostic chain from measurement to the engineer's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1247775"/>
                    </a:xfrm>
                    <a:prstGeom prst="rect">
                      <a:avLst/>
                    </a:prstGeom>
                  </pic:spPr>
                </pic:pic>
              </a:graphicData>
            </a:graphic>
          </wp:inline>
        </w:drawing>
      </w:r>
    </w:p>
    <w:p>
      <w:pPr>
        <w:pStyle w:val="Caption"/>
        <w:keepNext w:val="false"/>
      </w:pPr>
      <w:bookmarkStart w:name="_Ref900100" w:id="101"/>
      <w:r>
        <w:t xml:space="preserve">Figure </w:t>
      </w:r>
      <w:fldSimple w:instr="SEQ Figure \* ARABIC">
        <w:r>
          <w:t xml:space="preserve">1</w:t>
        </w:r>
      </w:fldSimple>
      <w:bookmarkEnd w:id="101"/>
      <w:r>
        <w:t xml:space="preserve">. </w:t>
      </w:r>
      <w:r>
        <w:t xml:space="preserve">The PD diagnostic chain. Steps 3 to 5 form the classification problem reviewed in this section.</w:t>
      </w:r>
    </w:p>
    <w:p>
      <w:pPr>
        <w:keepNext w:val="false"/>
      </w:pPr>
      <w:r>
        <w:rPr>
          <w:b/>
          <w:bCs/>
        </w:rPr>
        <w:t xml:space="preserve">Classes.</w:t>
      </w:r>
      <w:r>
        <w:t xml:space="preserve"> PD in cables is usually grouped into internal, surface and corona discharge [3]. However, cable studies define their classes using artificial defects made in the laboratory, so the list of classes changes from one study to another (</w:t>
      </w:r>
      <w:fldSimple w:instr="REF _Ref900102 \h">
        <w:r>
          <w:t xml:space="preserve">Table 1</w:t>
        </w:r>
      </w:fldSimple>
      <w:r>
        <w:t xml:space="preserve">). For this project, four provisional classes are proposed, based on the defects expected to be reproducible in the HVDM laboratory: (1) internal PD, including void discharge; (2) surface PD; (3) corona; and (4) noise / no PD. The noise class is included because separating PD from interference is part of the task [4]. The list will be confirmed once it is known which defects can be prepared safely and measured reliably in the laboratory.</w:t>
      </w:r>
    </w:p>
    <w:p>
      <w:pPr>
        <w:keepNext w:val="false"/>
      </w:pPr>
      <w:r>
        <w:rPr>
          <w:b/>
          <w:bCs/>
        </w:rPr>
        <w:t xml:space="preserve">Input representation.</w:t>
      </w:r>
      <w:r>
        <w:t xml:space="preserve"> PD data can be stored as phase-resolved patterns (PRPD, φ–q–n), as time-resolved pulses, or without phase or time information [1] (Section 2.4.2). This choice decides what the model receives and therefore which models can be used. A PRPD pattern shows where in the voltage cycle the discharges happen but loses the shape of each pulse, while time-resolved data keep the pulse shape [1]. PRPD patterns also work best when only one source is active and the noise is low compared with the PD [3].</w:t>
      </w:r>
    </w:p>
    <w:p>
      <w:pPr>
        <w:keepNext/>
      </w:pPr>
      <w:r>
        <w:rPr>
          <w:b/>
          <w:bCs/>
        </w:rPr>
        <w:t xml:space="preserve">Why classification is difficult.</w:t>
      </w:r>
      <w:r>
        <w:t xml:space="preserve"> An early survey found that only limited success had been achieved, mainly with simple PD sources, while complex patterns from real insulation systems were still hard to classify [1]. The main reasons given in the literature are:</w:t>
      </w:r>
    </w:p>
    <w:p>
      <w:pPr>
        <w:pStyle w:val="ListParagraph"/>
        <w:numPr>
          <w:ilvl w:val="0"/>
          <w:numId w:val="2"/>
        </w:numPr>
      </w:pPr>
      <w:r>
        <w:rPr>
          <w:b/>
          <w:bCs/>
        </w:rPr>
        <w:t xml:space="preserve">Several sources at once.</w:t>
      </w:r>
      <w:r>
        <w:t xml:space="preserve"> Real measurements can contain more than one PD source, and their PRPD patterns overlap [3].</w:t>
      </w:r>
    </w:p>
    <w:p>
      <w:pPr>
        <w:pStyle w:val="ListParagraph"/>
        <w:numPr>
          <w:ilvl w:val="0"/>
          <w:numId w:val="2"/>
        </w:numPr>
      </w:pPr>
      <w:r>
        <w:rPr>
          <w:b/>
          <w:bCs/>
        </w:rPr>
        <w:t xml:space="preserve">Noise and interference.</w:t>
      </w:r>
      <w:r>
        <w:t xml:space="preserve"> Noise can partly or completely hide PD pulses, especially in on-site measurements [3], so the classifier also has to separate PD from non-PD signals.</w:t>
      </w:r>
    </w:p>
    <w:p>
      <w:pPr>
        <w:pStyle w:val="ListParagraph"/>
        <w:numPr>
          <w:ilvl w:val="0"/>
          <w:numId w:val="2"/>
        </w:numPr>
      </w:pPr>
      <w:r>
        <w:rPr>
          <w:b/>
          <w:bCs/>
        </w:rPr>
        <w:t xml:space="preserve">Changing patterns.</w:t>
      </w:r>
      <w:r>
        <w:t xml:space="preserve"> The pattern of one defect can change with the test voltage and with ageing [2], so a model may meet patterns that were not in its training data.</w:t>
      </w:r>
    </w:p>
    <w:p>
      <w:pPr>
        <w:pStyle w:val="ListParagraph"/>
        <w:numPr>
          <w:ilvl w:val="0"/>
          <w:numId w:val="2"/>
        </w:numPr>
      </w:pPr>
      <w:r>
        <w:rPr>
          <w:b/>
          <w:bCs/>
        </w:rPr>
        <w:t xml:space="preserve">Unknown defects.</w:t>
      </w:r>
      <w:r>
        <w:t xml:space="preserve"> Neural networks recognised the defects they were trained on, but could misclassify patterns from defects they had not seen [5]. For this reason, the project will include an "unknown" output for low-confidence results.</w:t>
      </w:r>
    </w:p>
    <w:p>
      <w:pPr>
        <w:pStyle w:val="Heading3"/>
      </w:pPr>
      <w:r>
        <w:t xml:space="preserve">2.5.2 Traditional Machine-Learning Approaches</w:t>
      </w:r>
    </w:p>
    <w:p>
      <w:pPr>
        <w:keepNext w:val="false"/>
      </w:pPr>
      <w:r>
        <w:t xml:space="preserve">Traditional ML methods first extract hand-crafted features from the PD data and then pass them to a classifier such as an artificial neural network (ANN), a support vector machine (SVM) or a fuzzy system [3]. The signal-processing tools used to obtain the features, such as the wavelet transform, are covered in Section 2.4.3.</w:t>
      </w:r>
    </w:p>
    <w:p>
      <w:pPr>
        <w:keepNext w:val="false"/>
      </w:pPr>
      <w:r>
        <w:rPr>
          <w:b/>
          <w:bCs/>
        </w:rPr>
        <w:t xml:space="preserve">Features.</w:t>
      </w:r>
      <w:r>
        <w:t xml:space="preserve"> For PRPD data, the most common features are statistical operators that describe the shape of the phase-resolved distributions, such as skewness, kurtosis, the number of peaks and the cross-correlation between the positive and negative half-cycles [5]. Fractal features [1] and principal component analysis (PCA) [6] have also been used. For time-resolved data, the features describe each pulse, for example its amplitude, its rise and decay times, and statistical or frequency-domain values [3]. Because so many features can be extracted, some studies keep only the most useful ones. For example, a random forest (RF) has been used to select the best features from more than 1,200 pulse and PRPD features [4].</w:t>
      </w:r>
    </w:p>
    <w:p>
      <w:pPr>
        <w:keepNext w:val="false"/>
      </w:pPr>
      <w:r>
        <w:rPr>
          <w:b/>
          <w:bCs/>
        </w:rPr>
        <w:t xml:space="preserve">Classifiers.</w:t>
      </w:r>
      <w:r>
        <w:t xml:space="preserve"> ANNs, mostly back-propagation neural networks (BPNNs), were among the first classifiers used. In early work, statistical descriptors were used as inputs to three types of neural network (back-propagation, Kohonen self-organising map and learning vector quantisation), and all three recognised the trained defects fairly well [5]. ANNs are fast once trained, but they need a lot of representative training data and can overtrain [3]. SVMs separate two classes using the boundary with the largest margin between them, and kernel functions allow this boundary to be non-linear [3]. They do not need a network structure to be designed and have performed well in many PD studies [3]. Other classifiers that have been used include nearest-neighbour, fuzzy logic, adaptive neuro-fuzzy inference systems (ANFIS), decision trees and RF [1], [2], [3].</w:t>
      </w:r>
    </w:p>
    <w:p>
      <w:pPr>
        <w:keepNext w:val="false"/>
      </w:pPr>
      <w:r>
        <w:rPr>
          <w:b/>
          <w:bCs/>
        </w:rPr>
        <w:t xml:space="preserve">Strengths and limitations.</w:t>
      </w:r>
      <w:r>
        <w:t xml:space="preserve"> On clean laboratory data, traditional classifiers can be very accurate (</w:t>
      </w:r>
      <w:fldSimple w:instr="REF _Ref900102 \h">
        <w:r>
          <w:t xml:space="preserve">Table 1</w:t>
        </w:r>
      </w:fldSimple>
      <w:r>
        <w:t xml:space="preserve">). An SVM on statistical PRPD features reached 98.8% for defects in XLPE cable joints [6]. For composite defects in XLPE cable, a tuned SVM reached 97.29%, while a standard SVM with the same features gave only 84.52% [7], which shows how much parameter tuning matters. The main advantages of these methods are that the features can be linked to the physics of the discharge, that less data is needed and that training is fast. Their main weakness is that the results depend heavily on the choice of features and parameters, which often needs expert knowledge [3]. Features that work well on clean data may also fail when noise is present (Section 2.5.5). In this project, an SVM and an RF on hand-crafted features will be used as baselines for the DL models.</w:t>
      </w:r>
    </w:p>
    <w:p>
      <w:pPr>
        <w:pStyle w:val="Heading3"/>
      </w:pPr>
      <w:r>
        <w:t xml:space="preserve">2.5.3 Deep-Learning Approaches</w:t>
      </w:r>
    </w:p>
    <w:p>
      <w:pPr>
        <w:keepNext w:val="false"/>
      </w:pPr>
      <w:r>
        <w:t xml:space="preserve">DL uses networks with many layers that learn the features directly from the input, so a separate feature-extraction step is not needed [3]. The most common types for PD are convolutional neural networks (CNNs), which learn local patterns using small filters, and recurrent networks such as long short-term memory (LSTM) networks, which are designed for sequences [3]. Because the same network can be used on different inputs, the studies are grouped below by their input, using the three approach families shown in </w:t>
      </w:r>
      <w:fldSimple w:instr="REF _Ref900101 \h">
        <w:r>
          <w:t xml:space="preserve">Figure 2</w:t>
        </w:r>
      </w:fldSimple>
      <w:r>
        <w:t xml:space="preserve">.</w:t>
      </w:r>
    </w:p>
    <w:p>
      <w:pPr>
        <w:keepNext/>
        <w:spacing w:after="60" w:before="120" w:line="240" w:lineRule="auto"/>
        <w:jc w:val="center"/>
      </w:pPr>
      <w:r>
        <w:drawing>
          <wp:inline distT="0" distB="0" distL="0" distR="0">
            <wp:extent cx="5734050" cy="2143125"/>
            <wp:effectExtent t="0" r="0" b="0" l="0"/>
            <wp:docPr id="1" name="fig_families" descr="Three approach families (temporal 1D, PRPD 2D, image-based) with their inputs, models and reviewed studies" title="Three approach families (temporal 1D, PRPD 2D, image-based) with their inputs, models and reviewed stu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2143125"/>
                    </a:xfrm>
                    <a:prstGeom prst="rect">
                      <a:avLst/>
                    </a:prstGeom>
                  </pic:spPr>
                </pic:pic>
              </a:graphicData>
            </a:graphic>
          </wp:inline>
        </w:drawing>
      </w:r>
    </w:p>
    <w:p>
      <w:pPr>
        <w:pStyle w:val="Caption"/>
        <w:keepNext w:val="false"/>
      </w:pPr>
      <w:bookmarkStart w:name="_Ref900101" w:id="102"/>
      <w:r>
        <w:t xml:space="preserve">Figure </w:t>
      </w:r>
      <w:fldSimple w:instr="SEQ Figure \* ARABIC">
        <w:r>
          <w:t xml:space="preserve">2</w:t>
        </w:r>
      </w:fldSimple>
      <w:bookmarkEnd w:id="102"/>
      <w:r>
        <w:t xml:space="preserve">. </w:t>
      </w:r>
      <w:r>
        <w:t xml:space="preserve">The three approach families compared in this review, with the inputs, models and studies reviewed for each.</w:t>
      </w:r>
    </w:p>
    <w:p>
      <w:pPr>
        <w:keepNext w:val="false"/>
      </w:pPr>
      <w:r>
        <w:rPr>
          <w:b/>
          <w:bCs/>
        </w:rPr>
        <w:t xml:space="preserve">Temporal (1D) signals.</w:t>
      </w:r>
      <w:r>
        <w:t xml:space="preserve"> Here the model works on the time-domain pulse recorded by the sensor. A small 1D CNN trained directly on raw HFCT pulses (251 samples each) from four cable-terminal defect models reached 95.8%, without any feature extraction [8]. A 1D CNN can also be given a vector of features taken from each pulse instead of the raw signal, which reached 92.57% for five defects in EPR cable [9]. This shows that using a CNN does not always mean learning from the raw signal. The main advantage of this family is that each pulse can be classified on its own, without a phase reference.</w:t>
      </w:r>
    </w:p>
    <w:p>
      <w:pPr>
        <w:keepNext w:val="false"/>
      </w:pPr>
      <w:r>
        <w:rPr>
          <w:b/>
          <w:bCs/>
        </w:rPr>
        <w:t xml:space="preserve">PRPD (2D) patterns.</w:t>
      </w:r>
      <w:r>
        <w:t xml:space="preserve"> Here the model works on the phase-resolved data itself instead of on hand-crafted statistics. An LSTM was applied to sequences of 60 consecutive PRPD cycles from gas-insulated switchgear (GIS), so it could also use how the pattern changes from one cycle to the next [10]. It reached 96.74%, higher than the ANN and SVM baselines, but it took longer to train and test. A Swin Transformer, a newer attention-based model, was applied to 1,426 PRPD maps from a cable test platform and reached 97.52% with less computation than VGG16 [11]. This family needs a voltage phase reference and enough cycles to build each pattern.</w:t>
      </w:r>
    </w:p>
    <w:p>
      <w:pPr>
        <w:keepNext w:val="false"/>
      </w:pPr>
      <w:r>
        <w:rPr>
          <w:b/>
          <w:bCs/>
        </w:rPr>
        <w:t xml:space="preserve">Image-based.</w:t>
      </w:r>
      <w:r>
        <w:t xml:space="preserve"> Here the data is first turned into a picture and then classified with an image model. PRPD patterns from five workmanship defects in 36 kV XLPE cable terminations were saved as 64 × 64 colour images and classified with a 2D CNN, which reached 96.77% and was both more accurate and much faster than pretrained networks such as AlexNet and VGG-16 [12]. Images can also be made from single pulses. S-transform (time–frequency) images of denoised pulses were used with a 2D CNN to separate PD from corona interference, with an accuracy of up to 98.75% [13]. This family can reuse well-known image models, but it adds a conversion step and usually needs more data.</w:t>
      </w:r>
    </w:p>
    <w:p>
      <w:pPr>
        <w:keepNext w:val="false"/>
      </w:pPr>
      <w:r>
        <w:rPr>
          <w:b/>
          <w:bCs/>
        </w:rPr>
        <w:t xml:space="preserve">Limitations.</w:t>
      </w:r>
      <w:r>
        <w:t xml:space="preserve"> DL removes the need to design features by hand, but it usually needs more labelled data and more computing power, and its decisions are harder to explain [3]. The network structure and training settings still have to be tuned for each application [3], [12], and the gain over traditional methods is sometimes small (Section 2.5.4).</w:t>
      </w:r>
    </w:p>
    <w:p>
      <w:pPr>
        <w:pStyle w:val="Heading3"/>
      </w:pPr>
      <w:r>
        <w:t xml:space="preserve">2.5.4 Comparison of Candidate Classification Methods</w:t>
      </w:r>
    </w:p>
    <w:p>
      <w:pPr>
        <w:keepNext/>
      </w:pPr>
      <w:r>
        <w:t xml:space="preserve">Results from different studies cannot be ranked directly, because the equipment, defect classes, dataset sizes and train/test splits are all different. </w:t>
      </w:r>
      <w:fldSimple w:instr="REF _Ref900102 \h">
        <w:r>
          <w:t xml:space="preserve">Table 1</w:t>
        </w:r>
      </w:fldSimple>
      <w:r>
        <w:t xml:space="preserve"> therefore summarises the main studies in the same format. Three points stand out:</w:t>
      </w:r>
    </w:p>
    <w:p>
      <w:pPr>
        <w:pStyle w:val="ListParagraph"/>
        <w:numPr>
          <w:ilvl w:val="0"/>
          <w:numId w:val="2"/>
        </w:numPr>
      </w:pPr>
      <w:r>
        <w:t xml:space="preserve">Almost all studies used artificial defects made in the laboratory, and most were tested on clean data.</w:t>
      </w:r>
    </w:p>
    <w:p>
      <w:pPr>
        <w:pStyle w:val="ListParagraph"/>
        <w:numPr>
          <w:ilvl w:val="0"/>
          <w:numId w:val="2"/>
        </w:numPr>
      </w:pPr>
      <w:r>
        <w:t xml:space="preserve">Most studies judge their models mainly by accuracy. Precision, recall and F1-score, which show how well each class is recognised, are given in only some studies, such as [8].</w:t>
      </w:r>
    </w:p>
    <w:p>
      <w:pPr>
        <w:pStyle w:val="ListParagraph"/>
        <w:numPr>
          <w:ilvl w:val="0"/>
          <w:numId w:val="2"/>
        </w:numPr>
      </w:pPr>
      <w:r>
        <w:t xml:space="preserve">Where DL and traditional ML were tested on the same data, DL was more accurate, but only by 1.0 to 4.76 percentage points [8], [9], [10]. A well-tuned SVM also reached similar accuracy [6], [7].</w:t>
      </w:r>
    </w:p>
    <w:p>
      <w:pPr>
        <w:pStyle w:val="Caption"/>
        <w:keepNext/>
      </w:pPr>
      <w:bookmarkStart w:name="_Ref900102" w:id="103"/>
      <w:r>
        <w:t xml:space="preserve">Table </w:t>
      </w:r>
      <w:fldSimple w:instr="SEQ Table \* ARABIC">
        <w:r>
          <w:t xml:space="preserve">1</w:t>
        </w:r>
      </w:fldSimple>
      <w:bookmarkEnd w:id="103"/>
      <w:r>
        <w:t xml:space="preserve">. </w:t>
      </w:r>
      <w:r>
        <w:t xml:space="preserve">Literature matrix of the main studies reviewed (all laboratory measurements).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5"/>
        <w:gridCol w:w="1829"/>
        <w:gridCol w:w="1193"/>
        <w:gridCol w:w="1193"/>
        <w:gridCol w:w="1312"/>
        <w:gridCol w:w="1034"/>
        <w:gridCol w:w="1550"/>
      </w:tblGrid>
      <w:tr>
        <w:trPr>
          <w:cantSplit/>
          <w:tblHeader/>
        </w:trPr>
        <w:tc>
          <w:tcPr>
            <w:tcW w:type="dxa" w:w="915"/>
            <w:tcBorders>
              <w:top w:val="single" w:color="404040" w:sz="8"/>
              <w:left w:val="none" w:color="FFFFFF" w:sz="0"/>
              <w:bottom w:val="single" w:color="404040" w:sz="8"/>
              <w:right w:val="none" w:color="FFFFFF" w:sz="0"/>
            </w:tcBorders>
            <w:shd w:fill="F2CEED" w:color="auto" w:val="clear"/>
            <w:tcMar>
              <w:top w:type="dxa" w:w="40"/>
              <w:left w:type="dxa" w:w="70"/>
              <w:bottom w:type="dxa" w:w="40"/>
              <w:right w:type="dxa" w:w="70"/>
            </w:tcMar>
            <w:vAlign w:val="center"/>
          </w:tcPr>
          <w:p>
            <w:pPr>
              <w:pStyle w:val="TableText"/>
              <w:jc w:val="left"/>
            </w:pPr>
            <w:r>
              <w:rPr>
                <w:b/>
                <w:bCs/>
              </w:rPr>
              <w:t xml:space="preserve">Study</w:t>
            </w:r>
          </w:p>
        </w:tc>
        <w:tc>
          <w:tcPr>
            <w:tcW w:type="dxa" w:w="1829"/>
            <w:tcBorders>
              <w:top w:val="single" w:color="404040" w:sz="8"/>
              <w:left w:val="none" w:color="FFFFFF" w:sz="0"/>
              <w:bottom w:val="single" w:color="404040" w:sz="8"/>
              <w:right w:val="none" w:color="FFFFFF" w:sz="0"/>
            </w:tcBorders>
            <w:shd w:fill="F2CEED" w:color="auto" w:val="clear"/>
            <w:tcMar>
              <w:top w:type="dxa" w:w="40"/>
              <w:left w:type="dxa" w:w="70"/>
              <w:bottom w:type="dxa" w:w="40"/>
              <w:right w:type="dxa" w:w="70"/>
            </w:tcMar>
            <w:vAlign w:val="center"/>
          </w:tcPr>
          <w:p>
            <w:pPr>
              <w:pStyle w:val="TableText"/>
              <w:jc w:val="left"/>
            </w:pPr>
            <w:r>
              <w:rPr>
                <w:b/>
                <w:bCs/>
              </w:rPr>
              <w:t xml:space="preserve">PD type / dataset</w:t>
            </w:r>
          </w:p>
        </w:tc>
        <w:tc>
          <w:tcPr>
            <w:tcW w:type="dxa" w:w="1193"/>
            <w:tcBorders>
              <w:top w:val="single" w:color="404040" w:sz="8"/>
              <w:left w:val="none" w:color="FFFFFF" w:sz="0"/>
              <w:bottom w:val="single" w:color="404040" w:sz="8"/>
              <w:right w:val="none" w:color="FFFFFF" w:sz="0"/>
            </w:tcBorders>
            <w:shd w:fill="F2CEED" w:color="auto" w:val="clear"/>
            <w:tcMar>
              <w:top w:type="dxa" w:w="40"/>
              <w:left w:type="dxa" w:w="70"/>
              <w:bottom w:type="dxa" w:w="40"/>
              <w:right w:type="dxa" w:w="70"/>
            </w:tcMar>
            <w:vAlign w:val="center"/>
          </w:tcPr>
          <w:p>
            <w:pPr>
              <w:pStyle w:val="TableText"/>
              <w:jc w:val="left"/>
            </w:pPr>
            <w:r>
              <w:rPr>
                <w:b/>
                <w:bCs/>
              </w:rPr>
              <w:t xml:space="preserve">Input</w:t>
            </w:r>
          </w:p>
        </w:tc>
        <w:tc>
          <w:tcPr>
            <w:tcW w:type="dxa" w:w="1193"/>
            <w:tcBorders>
              <w:top w:val="single" w:color="404040" w:sz="8"/>
              <w:left w:val="none" w:color="FFFFFF" w:sz="0"/>
              <w:bottom w:val="single" w:color="404040" w:sz="8"/>
              <w:right w:val="none" w:color="FFFFFF" w:sz="0"/>
            </w:tcBorders>
            <w:shd w:fill="F2CEED" w:color="auto" w:val="clear"/>
            <w:tcMar>
              <w:top w:type="dxa" w:w="40"/>
              <w:left w:type="dxa" w:w="70"/>
              <w:bottom w:type="dxa" w:w="40"/>
              <w:right w:type="dxa" w:w="70"/>
            </w:tcMar>
            <w:vAlign w:val="center"/>
          </w:tcPr>
          <w:p>
            <w:pPr>
              <w:pStyle w:val="TableText"/>
              <w:jc w:val="left"/>
            </w:pPr>
            <w:r>
              <w:rPr>
                <w:b/>
                <w:bCs/>
              </w:rPr>
              <w:t xml:space="preserve">Algorithm</w:t>
            </w:r>
          </w:p>
        </w:tc>
        <w:tc>
          <w:tcPr>
            <w:tcW w:type="dxa" w:w="1312"/>
            <w:tcBorders>
              <w:top w:val="single" w:color="404040" w:sz="8"/>
              <w:left w:val="none" w:color="FFFFFF" w:sz="0"/>
              <w:bottom w:val="single" w:color="404040" w:sz="8"/>
              <w:right w:val="none" w:color="FFFFFF" w:sz="0"/>
            </w:tcBorders>
            <w:shd w:fill="F2CEED" w:color="auto" w:val="clear"/>
            <w:tcMar>
              <w:top w:type="dxa" w:w="40"/>
              <w:left w:type="dxa" w:w="70"/>
              <w:bottom w:type="dxa" w:w="40"/>
              <w:right w:type="dxa" w:w="70"/>
            </w:tcMar>
            <w:vAlign w:val="center"/>
          </w:tcPr>
          <w:p>
            <w:pPr>
              <w:pStyle w:val="TableText"/>
              <w:jc w:val="left"/>
            </w:pPr>
            <w:r>
              <w:rPr>
                <w:b/>
                <w:bCs/>
              </w:rPr>
              <w:t xml:space="preserve">Accuracy</w:t>
            </w:r>
          </w:p>
        </w:tc>
        <w:tc>
          <w:tcPr>
            <w:tcW w:type="dxa" w:w="1034"/>
            <w:tcBorders>
              <w:top w:val="single" w:color="404040" w:sz="8"/>
              <w:left w:val="none" w:color="FFFFFF" w:sz="0"/>
              <w:bottom w:val="single" w:color="404040" w:sz="8"/>
              <w:right w:val="none" w:color="FFFFFF" w:sz="0"/>
            </w:tcBorders>
            <w:shd w:fill="F2CEED" w:color="auto" w:val="clear"/>
            <w:tcMar>
              <w:top w:type="dxa" w:w="40"/>
              <w:left w:type="dxa" w:w="70"/>
              <w:bottom w:type="dxa" w:w="40"/>
              <w:right w:type="dxa" w:w="70"/>
            </w:tcMar>
            <w:vAlign w:val="center"/>
          </w:tcPr>
          <w:p>
            <w:pPr>
              <w:pStyle w:val="TableText"/>
              <w:jc w:val="left"/>
            </w:pPr>
            <w:r>
              <w:rPr>
                <w:b/>
                <w:bCs/>
              </w:rPr>
              <w:t xml:space="preserve">Per-class results (P / R / F1)</w:t>
            </w:r>
          </w:p>
        </w:tc>
        <w:tc>
          <w:tcPr>
            <w:tcW w:type="dxa" w:w="1550"/>
            <w:tcBorders>
              <w:top w:val="single" w:color="404040" w:sz="8"/>
              <w:left w:val="none" w:color="FFFFFF" w:sz="0"/>
              <w:bottom w:val="single" w:color="404040" w:sz="8"/>
              <w:right w:val="none" w:color="FFFFFF" w:sz="0"/>
            </w:tcBorders>
            <w:shd w:fill="F2CEED" w:color="auto" w:val="clear"/>
            <w:tcMar>
              <w:top w:type="dxa" w:w="40"/>
              <w:left w:type="dxa" w:w="70"/>
              <w:bottom w:type="dxa" w:w="40"/>
              <w:right w:type="dxa" w:w="70"/>
            </w:tcMar>
            <w:vAlign w:val="center"/>
          </w:tcPr>
          <w:p>
            <w:pPr>
              <w:pStyle w:val="TableText"/>
              <w:jc w:val="left"/>
            </w:pPr>
            <w:r>
              <w:rPr>
                <w:b/>
                <w:bCs/>
              </w:rPr>
              <w:t xml:space="preserve">Key limitation</w:t>
            </w:r>
          </w:p>
        </w:tc>
      </w:tr>
      <w:tr>
        <w:trPr>
          <w:cantSplit/>
          <w:tblHeader w:val="false"/>
        </w:trPr>
        <w:tc>
          <w:tcPr>
            <w:tcW w:type="dxa" w:w="915"/>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rPr>
                <w:b/>
                <w:bCs/>
              </w:rPr>
              <w:t xml:space="preserve">Sun et al. [8], 2024</w:t>
            </w:r>
          </w:p>
        </w:tc>
        <w:tc>
          <w:tcPr>
            <w:tcW w:type="dxa" w:w="1829"/>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Electrode models of 4 cable-terminal defects (tip, surface, air gap, floating); HFCT; 1,600 pulses</w:t>
            </w:r>
          </w:p>
        </w:tc>
        <w:tc>
          <w:tcPr>
            <w:tcW w:type="dxa" w:w="1193"/>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Temporal: raw pulse (251 samples)</w:t>
            </w:r>
          </w:p>
        </w:tc>
        <w:tc>
          <w:tcPr>
            <w:tcW w:type="dxa" w:w="1193"/>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1D CNN (vs BPNN, RBFNN)</w:t>
            </w:r>
          </w:p>
        </w:tc>
        <w:tc>
          <w:tcPr>
            <w:tcW w:type="dxa" w:w="1312"/>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CNN 95.8%</w:t>
            </w:r>
          </w:p>
          <w:p>
            <w:pPr>
              <w:pStyle w:val="TableText"/>
              <w:jc w:val="left"/>
            </w:pPr>
            <w:r>
              <w:t xml:space="preserve">BPNN 94.8%</w:t>
            </w:r>
          </w:p>
          <w:p>
            <w:pPr>
              <w:pStyle w:val="TableText"/>
              <w:jc w:val="left"/>
            </w:pPr>
            <w:r>
              <w:t xml:space="preserve">RBFNN 91.2%</w:t>
            </w:r>
          </w:p>
        </w:tc>
        <w:tc>
          <w:tcPr>
            <w:tcW w:type="dxa" w:w="1034"/>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Precision, recall and F1</w:t>
            </w:r>
          </w:p>
        </w:tc>
        <w:tc>
          <w:tcPr>
            <w:tcW w:type="dxa" w:w="155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Electrode models, not real terminations; pulses split at random</w:t>
            </w:r>
          </w:p>
        </w:tc>
      </w:tr>
      <w:tr>
        <w:trPr>
          <w:cantSplit/>
          <w:tblHeader w:val="false"/>
        </w:trPr>
        <w:tc>
          <w:tcPr>
            <w:tcW w:type="dxa" w:w="915"/>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rPr>
                <w:b/>
                <w:bCs/>
              </w:rPr>
              <w:t xml:space="preserve">Qin et al. [7], 2024</w:t>
            </w:r>
          </w:p>
        </w:tc>
        <w:tc>
          <w:tcPr>
            <w:tcW w:type="dxa" w:w="1829"/>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4 composite defects (scratch, water ingress, metal impurity) in XLPE cable; 2,400 samples</w:t>
            </w:r>
          </w:p>
        </w:tc>
        <w:tc>
          <w:tcPr>
            <w:tcW w:type="dxa" w:w="1193"/>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Temporal: 5 entropy features after VMD</w:t>
            </w:r>
          </w:p>
        </w:tc>
        <w:tc>
          <w:tcPr>
            <w:tcW w:type="dxa" w:w="1193"/>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SVM tuned by snake optimisation (vs SVM, GA-BP, BP)</w:t>
            </w:r>
          </w:p>
        </w:tc>
        <w:tc>
          <w:tcPr>
            <w:tcW w:type="dxa" w:w="1312"/>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Tuned SVM 97.29%</w:t>
            </w:r>
          </w:p>
          <w:p>
            <w:pPr>
              <w:pStyle w:val="TableText"/>
              <w:jc w:val="left"/>
            </w:pPr>
            <w:r>
              <w:t xml:space="preserve">SVM 84.52%</w:t>
            </w:r>
          </w:p>
        </w:tc>
        <w:tc>
          <w:tcPr>
            <w:tcW w:type="dxa" w:w="1034"/>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Per-defect accuracy</w:t>
            </w:r>
          </w:p>
        </w:tc>
        <w:tc>
          <w:tcPr>
            <w:tcW w:type="dxa" w:w="155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High accuracy depends on parameter tuning</w:t>
            </w:r>
          </w:p>
        </w:tc>
      </w:tr>
      <w:tr>
        <w:trPr>
          <w:cantSplit/>
          <w:tblHeader w:val="false"/>
        </w:trPr>
        <w:tc>
          <w:tcPr>
            <w:tcW w:type="dxa" w:w="915"/>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rPr>
                <w:b/>
                <w:bCs/>
              </w:rPr>
              <w:t xml:space="preserve">Peng et al. [9], 2019</w:t>
            </w:r>
          </w:p>
        </w:tc>
        <w:tc>
          <w:tcPr>
            <w:tcW w:type="dxa" w:w="1829"/>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5 artificial defects in EPR cable; 3,500 pulses</w:t>
            </w:r>
          </w:p>
        </w:tc>
        <w:tc>
          <w:tcPr>
            <w:tcW w:type="dxa" w:w="1193"/>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Temporal: 33 features per pulse</w:t>
            </w:r>
          </w:p>
        </w:tc>
        <w:tc>
          <w:tcPr>
            <w:tcW w:type="dxa" w:w="1193"/>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1D CNN (vs SVM, BPNN)</w:t>
            </w:r>
          </w:p>
        </w:tc>
        <w:tc>
          <w:tcPr>
            <w:tcW w:type="dxa" w:w="1312"/>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CNN 92.57%</w:t>
            </w:r>
          </w:p>
          <w:p>
            <w:pPr>
              <w:pStyle w:val="TableText"/>
              <w:jc w:val="left"/>
            </w:pPr>
            <w:r>
              <w:t xml:space="preserve">SVM 87.81%</w:t>
            </w:r>
          </w:p>
          <w:p>
            <w:pPr>
              <w:pStyle w:val="TableText"/>
              <w:jc w:val="left"/>
            </w:pPr>
            <w:r>
              <w:t xml:space="preserve">BPNN 86.10%</w:t>
            </w:r>
          </w:p>
        </w:tc>
        <w:tc>
          <w:tcPr>
            <w:tcW w:type="dxa" w:w="1034"/>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Per-class accuracy</w:t>
            </w:r>
          </w:p>
        </w:tc>
        <w:tc>
          <w:tcPr>
            <w:tcW w:type="dxa" w:w="155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Input still needs hand-crafted features; slow training</w:t>
            </w:r>
          </w:p>
        </w:tc>
      </w:tr>
      <w:tr>
        <w:trPr>
          <w:cantSplit/>
          <w:tblHeader w:val="false"/>
        </w:trPr>
        <w:tc>
          <w:tcPr>
            <w:tcW w:type="dxa" w:w="915"/>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rPr>
                <w:b/>
                <w:bCs/>
              </w:rPr>
              <w:t xml:space="preserve">Nguyen et al. [10], 2018</w:t>
            </w:r>
          </w:p>
        </w:tc>
        <w:tc>
          <w:tcPr>
            <w:tcW w:type="dxa" w:w="1829"/>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GIS with UHF sensor; corona, floating, particle, void and noise</w:t>
            </w:r>
          </w:p>
        </w:tc>
        <w:tc>
          <w:tcPr>
            <w:tcW w:type="dxa" w:w="1193"/>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PRPD: sequence of 60 PRPD cycles</w:t>
            </w:r>
          </w:p>
        </w:tc>
        <w:tc>
          <w:tcPr>
            <w:tcW w:type="dxa" w:w="1193"/>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2-layer LSTM (vs ANN, SVM)</w:t>
            </w:r>
          </w:p>
        </w:tc>
        <w:tc>
          <w:tcPr>
            <w:tcW w:type="dxa" w:w="1312"/>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LSTM 96.74%</w:t>
            </w:r>
          </w:p>
          <w:p>
            <w:pPr>
              <w:pStyle w:val="TableText"/>
              <w:jc w:val="left"/>
            </w:pPr>
            <w:r>
              <w:t xml:space="preserve">ANN 93.01%</w:t>
            </w:r>
          </w:p>
          <w:p>
            <w:pPr>
              <w:pStyle w:val="TableText"/>
              <w:jc w:val="left"/>
            </w:pPr>
            <w:r>
              <w:t xml:space="preserve">SVM 90.71%</w:t>
            </w:r>
          </w:p>
        </w:tc>
        <w:tc>
          <w:tcPr>
            <w:tcW w:type="dxa" w:w="1034"/>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Per-class accuracy</w:t>
            </w:r>
          </w:p>
        </w:tc>
        <w:tc>
          <w:tcPr>
            <w:tcW w:type="dxa" w:w="155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GIS, not cable; overlapping windows split at random</w:t>
            </w:r>
          </w:p>
        </w:tc>
      </w:tr>
      <w:tr>
        <w:trPr>
          <w:cantSplit/>
          <w:tblHeader w:val="false"/>
        </w:trPr>
        <w:tc>
          <w:tcPr>
            <w:tcW w:type="dxa" w:w="915"/>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rPr>
                <w:b/>
                <w:bCs/>
              </w:rPr>
              <w:t xml:space="preserve">Raymond et al. [6], 2017</w:t>
            </w:r>
          </w:p>
        </w:tc>
        <w:tc>
          <w:tcPr>
            <w:tcW w:type="dxa" w:w="1829"/>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5 artificial defects in 11 kV XLPE cable joints; 100 one-minute records per joint</w:t>
            </w:r>
          </w:p>
        </w:tc>
        <w:tc>
          <w:tcPr>
            <w:tcW w:type="dxa" w:w="1193"/>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PRPD: statistical, fractal and PCA features</w:t>
            </w:r>
          </w:p>
        </w:tc>
        <w:tc>
          <w:tcPr>
            <w:tcW w:type="dxa" w:w="1193"/>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SVM, ANFIS, ANN</w:t>
            </w:r>
          </w:p>
        </w:tc>
        <w:tc>
          <w:tcPr>
            <w:tcW w:type="dxa" w:w="1312"/>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SVM 98.8% (clean)</w:t>
            </w:r>
          </w:p>
          <w:p>
            <w:pPr>
              <w:pStyle w:val="TableText"/>
              <w:jc w:val="left"/>
            </w:pPr>
            <w:r>
              <w:t xml:space="preserve">48.2–75.6% with 60 s of noise</w:t>
            </w:r>
          </w:p>
        </w:tc>
        <w:tc>
          <w:tcPr>
            <w:tcW w:type="dxa" w:w="1034"/>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Per-defect accuracy</w:t>
            </w:r>
          </w:p>
        </w:tc>
        <w:tc>
          <w:tcPr>
            <w:tcW w:type="dxa" w:w="155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One joint per defect; large drop with noise</w:t>
            </w:r>
          </w:p>
        </w:tc>
      </w:tr>
      <w:tr>
        <w:trPr>
          <w:cantSplit/>
          <w:tblHeader w:val="false"/>
        </w:trPr>
        <w:tc>
          <w:tcPr>
            <w:tcW w:type="dxa" w:w="915"/>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rPr>
                <w:b/>
                <w:bCs/>
              </w:rPr>
              <w:t xml:space="preserve">Üçkol et al. [12], 2021</w:t>
            </w:r>
          </w:p>
        </w:tc>
        <w:tc>
          <w:tcPr>
            <w:tcW w:type="dxa" w:w="1829"/>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5 workmanship defects in 36 kV XLPE terminations; 1,200 PRPD patterns from two cable sets</w:t>
            </w:r>
          </w:p>
        </w:tc>
        <w:tc>
          <w:tcPr>
            <w:tcW w:type="dxa" w:w="1193"/>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Image: PRPD as 64 × 64 RGB image</w:t>
            </w:r>
          </w:p>
        </w:tc>
        <w:tc>
          <w:tcPr>
            <w:tcW w:type="dxa" w:w="1193"/>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2D CNN (vs AlexNet, VGG-16, ResNet-50)</w:t>
            </w:r>
          </w:p>
        </w:tc>
        <w:tc>
          <w:tcPr>
            <w:tcW w:type="dxa" w:w="1312"/>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96.77% overall</w:t>
            </w:r>
          </w:p>
          <w:p>
            <w:pPr>
              <w:pStyle w:val="TableText"/>
              <w:jc w:val="left"/>
            </w:pPr>
            <w:r>
              <w:t xml:space="preserve">94.3–97.2% on an unseen cable set</w:t>
            </w:r>
          </w:p>
        </w:tc>
        <w:tc>
          <w:tcPr>
            <w:tcW w:type="dxa" w:w="1034"/>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Confusion matrix</w:t>
            </w:r>
          </w:p>
        </w:tc>
        <w:tc>
          <w:tcPr>
            <w:tcW w:type="dxa" w:w="155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Void patterns often misclassified on the unseen cable set</w:t>
            </w:r>
          </w:p>
        </w:tc>
      </w:tr>
      <w:tr>
        <w:trPr>
          <w:cantSplit/>
          <w:tblHeader w:val="false"/>
        </w:trPr>
        <w:tc>
          <w:tcPr>
            <w:tcW w:type="dxa" w:w="915"/>
            <w:tcBorders>
              <w:top w:val="none" w:color="FFFFFF" w:sz="0"/>
              <w:left w:val="none" w:color="FFFFFF" w:sz="0"/>
              <w:bottom w:val="single" w:color="404040" w:sz="8"/>
              <w:right w:val="none" w:color="FFFFFF" w:sz="0"/>
            </w:tcBorders>
            <w:tcMar>
              <w:top w:type="dxa" w:w="40"/>
              <w:left w:type="dxa" w:w="70"/>
              <w:bottom w:type="dxa" w:w="40"/>
              <w:right w:type="dxa" w:w="70"/>
            </w:tcMar>
            <w:vAlign w:val="center"/>
          </w:tcPr>
          <w:p>
            <w:pPr>
              <w:pStyle w:val="TableText"/>
              <w:jc w:val="left"/>
            </w:pPr>
            <w:r>
              <w:rPr>
                <w:b/>
                <w:bCs/>
              </w:rPr>
              <w:t xml:space="preserve">Li et al. [11], 2025</w:t>
            </w:r>
          </w:p>
        </w:tc>
        <w:tc>
          <w:tcPr>
            <w:tcW w:type="dxa" w:w="1829"/>
            <w:tcBorders>
              <w:top w:val="none" w:color="FFFFFF" w:sz="0"/>
              <w:left w:val="none" w:color="FFFFFF" w:sz="0"/>
              <w:bottom w:val="single" w:color="404040" w:sz="8"/>
              <w:right w:val="none" w:color="FFFFFF" w:sz="0"/>
            </w:tcBorders>
            <w:tcMar>
              <w:top w:type="dxa" w:w="40"/>
              <w:left w:type="dxa" w:w="70"/>
              <w:bottom w:type="dxa" w:w="40"/>
              <w:right w:type="dxa" w:w="70"/>
            </w:tcMar>
            <w:vAlign w:val="center"/>
          </w:tcPr>
          <w:p>
            <w:pPr>
              <w:pStyle w:val="TableText"/>
              <w:jc w:val="left"/>
            </w:pPr>
            <w:r>
              <w:t xml:space="preserve">Cable test platform, HFCT and UHF; corona, gas gap, surface, floating, no PD; 1,426 maps</w:t>
            </w:r>
          </w:p>
        </w:tc>
        <w:tc>
          <w:tcPr>
            <w:tcW w:type="dxa" w:w="1193"/>
            <w:tcBorders>
              <w:top w:val="none" w:color="FFFFFF" w:sz="0"/>
              <w:left w:val="none" w:color="FFFFFF" w:sz="0"/>
              <w:bottom w:val="single" w:color="404040" w:sz="8"/>
              <w:right w:val="none" w:color="FFFFFF" w:sz="0"/>
            </w:tcBorders>
            <w:tcMar>
              <w:top w:type="dxa" w:w="40"/>
              <w:left w:type="dxa" w:w="70"/>
              <w:bottom w:type="dxa" w:w="40"/>
              <w:right w:type="dxa" w:w="70"/>
            </w:tcMar>
            <w:vAlign w:val="center"/>
          </w:tcPr>
          <w:p>
            <w:pPr>
              <w:pStyle w:val="TableText"/>
              <w:jc w:val="left"/>
            </w:pPr>
            <w:r>
              <w:t xml:space="preserve">PRPD: PRPD map</w:t>
            </w:r>
          </w:p>
        </w:tc>
        <w:tc>
          <w:tcPr>
            <w:tcW w:type="dxa" w:w="1193"/>
            <w:tcBorders>
              <w:top w:val="none" w:color="FFFFFF" w:sz="0"/>
              <w:left w:val="none" w:color="FFFFFF" w:sz="0"/>
              <w:bottom w:val="single" w:color="404040" w:sz="8"/>
              <w:right w:val="none" w:color="FFFFFF" w:sz="0"/>
            </w:tcBorders>
            <w:tcMar>
              <w:top w:type="dxa" w:w="40"/>
              <w:left w:type="dxa" w:w="70"/>
              <w:bottom w:type="dxa" w:w="40"/>
              <w:right w:type="dxa" w:w="70"/>
            </w:tcMar>
            <w:vAlign w:val="center"/>
          </w:tcPr>
          <w:p>
            <w:pPr>
              <w:pStyle w:val="TableText"/>
              <w:jc w:val="left"/>
            </w:pPr>
            <w:r>
              <w:t xml:space="preserve">Swin Transformer (vs ResNet, VGG16)</w:t>
            </w:r>
          </w:p>
        </w:tc>
        <w:tc>
          <w:tcPr>
            <w:tcW w:type="dxa" w:w="1312"/>
            <w:tcBorders>
              <w:top w:val="none" w:color="FFFFFF" w:sz="0"/>
              <w:left w:val="none" w:color="FFFFFF" w:sz="0"/>
              <w:bottom w:val="single" w:color="404040" w:sz="8"/>
              <w:right w:val="none" w:color="FFFFFF" w:sz="0"/>
            </w:tcBorders>
            <w:tcMar>
              <w:top w:type="dxa" w:w="40"/>
              <w:left w:type="dxa" w:w="70"/>
              <w:bottom w:type="dxa" w:w="40"/>
              <w:right w:type="dxa" w:w="70"/>
            </w:tcMar>
            <w:vAlign w:val="center"/>
          </w:tcPr>
          <w:p>
            <w:pPr>
              <w:pStyle w:val="TableText"/>
              <w:jc w:val="left"/>
            </w:pPr>
            <w:r>
              <w:t xml:space="preserve">97.52%</w:t>
            </w:r>
          </w:p>
        </w:tc>
        <w:tc>
          <w:tcPr>
            <w:tcW w:type="dxa" w:w="1034"/>
            <w:tcBorders>
              <w:top w:val="none" w:color="FFFFFF" w:sz="0"/>
              <w:left w:val="none" w:color="FFFFFF" w:sz="0"/>
              <w:bottom w:val="single" w:color="404040" w:sz="8"/>
              <w:right w:val="none" w:color="FFFFFF" w:sz="0"/>
            </w:tcBorders>
            <w:tcMar>
              <w:top w:type="dxa" w:w="40"/>
              <w:left w:type="dxa" w:w="70"/>
              <w:bottom w:type="dxa" w:w="40"/>
              <w:right w:type="dxa" w:w="70"/>
            </w:tcMar>
            <w:vAlign w:val="center"/>
          </w:tcPr>
          <w:p>
            <w:pPr>
              <w:pStyle w:val="TableText"/>
              <w:jc w:val="left"/>
            </w:pPr>
            <w:r>
              <w:t xml:space="preserve">Per-class accuracy</w:t>
            </w:r>
          </w:p>
        </w:tc>
        <w:tc>
          <w:tcPr>
            <w:tcW w:type="dxa" w:w="1550"/>
            <w:tcBorders>
              <w:top w:val="none" w:color="FFFFFF" w:sz="0"/>
              <w:left w:val="none" w:color="FFFFFF" w:sz="0"/>
              <w:bottom w:val="single" w:color="404040" w:sz="8"/>
              <w:right w:val="none" w:color="FFFFFF" w:sz="0"/>
            </w:tcBorders>
            <w:tcMar>
              <w:top w:type="dxa" w:w="40"/>
              <w:left w:type="dxa" w:w="70"/>
              <w:bottom w:type="dxa" w:w="40"/>
              <w:right w:type="dxa" w:w="70"/>
            </w:tcMar>
            <w:vAlign w:val="center"/>
          </w:tcPr>
          <w:p>
            <w:pPr>
              <w:pStyle w:val="TableText"/>
              <w:jc w:val="left"/>
            </w:pPr>
            <w:r>
              <w:t xml:space="preserve">Noise robustness not yet tested</w:t>
            </w:r>
          </w:p>
        </w:tc>
      </w:tr>
    </w:tbl>
    <w:p>
      <w:pPr>
        <w:pStyle w:val="TableNote"/>
      </w:pPr>
      <w:r>
        <w:t xml:space="preserve">BPNN: back-propagation neural network; RBFNN: radial basis function neural network; GA-BP: BPNN optimised by a genetic algorithm; VMD: variational mode decomposition; P / R / F1: precision, recall and F1-score.</w:t>
      </w:r>
    </w:p>
    <w:p>
      <w:pPr>
        <w:keepNext w:val="false"/>
      </w:pPr>
      <w:fldSimple w:instr="REF _Ref900103 \h">
        <w:r>
          <w:t xml:space="preserve">Table 2</w:t>
        </w:r>
      </w:fldSimple>
      <w:r>
        <w:t xml:space="preserve"> compares the three approach families against the criteria set for choosing the method: compatibility with the expected data, expected accuracy, computational cost, preprocessing, robustness, real-time suitability, implementation feasibility and interpretability.</w:t>
      </w:r>
    </w:p>
    <w:p>
      <w:pPr>
        <w:pStyle w:val="Caption"/>
        <w:keepNext/>
      </w:pPr>
      <w:bookmarkStart w:name="_Ref900103" w:id="104"/>
      <w:r>
        <w:t xml:space="preserve">Table </w:t>
      </w:r>
      <w:fldSimple w:instr="SEQ Table \* ARABIC">
        <w:r>
          <w:t xml:space="preserve">2</w:t>
        </w:r>
      </w:fldSimple>
      <w:bookmarkEnd w:id="104"/>
      <w:r>
        <w:t xml:space="preserve">. </w:t>
      </w:r>
      <w:r>
        <w:t xml:space="preserve">Comparison of the three approach families for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6"/>
        <w:gridCol w:w="2540"/>
        <w:gridCol w:w="2540"/>
        <w:gridCol w:w="2540"/>
      </w:tblGrid>
      <w:tr>
        <w:trPr>
          <w:cantSplit/>
          <w:tblHeader/>
        </w:trPr>
        <w:tc>
          <w:tcPr>
            <w:tcW w:type="dxa" w:w="1406"/>
            <w:tcBorders>
              <w:top w:val="single" w:color="404040" w:sz="8"/>
              <w:left w:val="none" w:color="FFFFFF" w:sz="0"/>
              <w:bottom w:val="single" w:color="404040" w:sz="8"/>
              <w:right w:val="none" w:color="FFFFFF" w:sz="0"/>
            </w:tcBorders>
            <w:shd w:fill="F2CEED" w:color="auto" w:val="clear"/>
            <w:tcMar>
              <w:top w:type="dxa" w:w="40"/>
              <w:left w:type="dxa" w:w="70"/>
              <w:bottom w:type="dxa" w:w="40"/>
              <w:right w:type="dxa" w:w="70"/>
            </w:tcMar>
            <w:vAlign w:val="center"/>
          </w:tcPr>
          <w:p>
            <w:pPr>
              <w:pStyle w:val="TableText"/>
              <w:jc w:val="left"/>
            </w:pPr>
            <w:r>
              <w:rPr>
                <w:b/>
                <w:bCs/>
              </w:rPr>
              <w:t xml:space="preserve">Criterion</w:t>
            </w:r>
          </w:p>
        </w:tc>
        <w:tc>
          <w:tcPr>
            <w:tcW w:type="dxa" w:w="2540"/>
            <w:tcBorders>
              <w:top w:val="single" w:color="404040" w:sz="8"/>
              <w:left w:val="none" w:color="FFFFFF" w:sz="0"/>
              <w:bottom w:val="single" w:color="404040" w:sz="8"/>
              <w:right w:val="none" w:color="FFFFFF" w:sz="0"/>
            </w:tcBorders>
            <w:shd w:fill="F2CEED" w:color="auto" w:val="clear"/>
            <w:tcMar>
              <w:top w:type="dxa" w:w="40"/>
              <w:left w:type="dxa" w:w="70"/>
              <w:bottom w:type="dxa" w:w="40"/>
              <w:right w:type="dxa" w:w="70"/>
            </w:tcMar>
            <w:vAlign w:val="center"/>
          </w:tcPr>
          <w:p>
            <w:pPr>
              <w:pStyle w:val="TableText"/>
              <w:jc w:val="left"/>
            </w:pPr>
            <w:r>
              <w:rPr>
                <w:b/>
                <w:bCs/>
              </w:rPr>
              <w:t xml:space="preserve">Temporal / 1D signal</w:t>
            </w:r>
          </w:p>
        </w:tc>
        <w:tc>
          <w:tcPr>
            <w:tcW w:type="dxa" w:w="2540"/>
            <w:tcBorders>
              <w:top w:val="single" w:color="404040" w:sz="8"/>
              <w:left w:val="none" w:color="FFFFFF" w:sz="0"/>
              <w:bottom w:val="single" w:color="404040" w:sz="8"/>
              <w:right w:val="none" w:color="FFFFFF" w:sz="0"/>
            </w:tcBorders>
            <w:shd w:fill="F2CEED" w:color="auto" w:val="clear"/>
            <w:tcMar>
              <w:top w:type="dxa" w:w="40"/>
              <w:left w:type="dxa" w:w="70"/>
              <w:bottom w:type="dxa" w:w="40"/>
              <w:right w:type="dxa" w:w="70"/>
            </w:tcMar>
            <w:vAlign w:val="center"/>
          </w:tcPr>
          <w:p>
            <w:pPr>
              <w:pStyle w:val="TableText"/>
              <w:jc w:val="left"/>
            </w:pPr>
            <w:r>
              <w:rPr>
                <w:b/>
                <w:bCs/>
              </w:rPr>
              <w:t xml:space="preserve">PRPD / 2D pattern</w:t>
            </w:r>
          </w:p>
        </w:tc>
        <w:tc>
          <w:tcPr>
            <w:tcW w:type="dxa" w:w="2540"/>
            <w:tcBorders>
              <w:top w:val="single" w:color="404040" w:sz="8"/>
              <w:left w:val="none" w:color="FFFFFF" w:sz="0"/>
              <w:bottom w:val="single" w:color="404040" w:sz="8"/>
              <w:right w:val="none" w:color="FFFFFF" w:sz="0"/>
            </w:tcBorders>
            <w:shd w:fill="F2CEED" w:color="auto" w:val="clear"/>
            <w:tcMar>
              <w:top w:type="dxa" w:w="40"/>
              <w:left w:type="dxa" w:w="70"/>
              <w:bottom w:type="dxa" w:w="40"/>
              <w:right w:type="dxa" w:w="70"/>
            </w:tcMar>
            <w:vAlign w:val="center"/>
          </w:tcPr>
          <w:p>
            <w:pPr>
              <w:pStyle w:val="TableText"/>
              <w:jc w:val="left"/>
            </w:pPr>
            <w:r>
              <w:rPr>
                <w:b/>
                <w:bCs/>
              </w:rPr>
              <w:t xml:space="preserve">Image-based</w:t>
            </w:r>
          </w:p>
        </w:tc>
      </w:tr>
      <w:tr>
        <w:trPr>
          <w:cantSplit/>
          <w:tblHeader w:val="false"/>
        </w:trPr>
        <w:tc>
          <w:tcPr>
            <w:tcW w:type="dxa" w:w="1406"/>
            <w:tcBorders>
              <w:top w:val="none" w:color="FFFFFF" w:sz="0"/>
              <w:left w:val="none" w:color="FFFFFF" w:sz="0"/>
              <w:bottom w:val="single" w:color="BFBFBF" w:sz="4"/>
              <w:right w:val="none" w:color="FFFFFF" w:sz="0"/>
            </w:tcBorders>
            <w:shd w:fill="FBEFF9" w:color="auto" w:val="clear"/>
            <w:tcMar>
              <w:top w:type="dxa" w:w="40"/>
              <w:left w:type="dxa" w:w="70"/>
              <w:bottom w:type="dxa" w:w="40"/>
              <w:right w:type="dxa" w:w="70"/>
            </w:tcMar>
            <w:vAlign w:val="center"/>
          </w:tcPr>
          <w:p>
            <w:pPr>
              <w:pStyle w:val="TableText"/>
              <w:jc w:val="left"/>
            </w:pPr>
            <w:r>
              <w:rPr>
                <w:b/>
                <w:bCs/>
              </w:rPr>
              <w:t xml:space="preserve">Data compatibility</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Uses the pulses recorded by the HFCT and oscilloscope; no phase reference needed [8]</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Needs a voltage phase reference and a long recording for each pattern (one minute in [6])</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PRPD images need a phase reference; time–frequency images can be made from single pulses [13]</w:t>
            </w:r>
          </w:p>
        </w:tc>
      </w:tr>
      <w:tr>
        <w:trPr>
          <w:cantSplit/>
          <w:tblHeader w:val="false"/>
        </w:trPr>
        <w:tc>
          <w:tcPr>
            <w:tcW w:type="dxa" w:w="1406"/>
            <w:tcBorders>
              <w:top w:val="none" w:color="FFFFFF" w:sz="0"/>
              <w:left w:val="none" w:color="FFFFFF" w:sz="0"/>
              <w:bottom w:val="single" w:color="BFBFBF" w:sz="4"/>
              <w:right w:val="none" w:color="FFFFFF" w:sz="0"/>
            </w:tcBorders>
            <w:shd w:fill="FBEFF9" w:color="auto" w:val="clear"/>
            <w:tcMar>
              <w:top w:type="dxa" w:w="40"/>
              <w:left w:type="dxa" w:w="70"/>
              <w:bottom w:type="dxa" w:w="40"/>
              <w:right w:type="dxa" w:w="70"/>
            </w:tcMar>
            <w:vAlign w:val="center"/>
          </w:tcPr>
          <w:p>
            <w:pPr>
              <w:pStyle w:val="TableText"/>
              <w:jc w:val="left"/>
            </w:pPr>
            <w:r>
              <w:rPr>
                <w:b/>
                <w:bCs/>
              </w:rPr>
              <w:t xml:space="preserve">Expected accuracy (lab data)</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92.57–97.29% [7], [8], [9]</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Up to 98.8% with SVM on clean data [6]; 96.74% (LSTM) [10]; 97.52% (Swin) [11]</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96.77% for defect types [12]; 98.75% for PD vs interference [13]</w:t>
            </w:r>
          </w:p>
        </w:tc>
      </w:tr>
      <w:tr>
        <w:trPr>
          <w:cantSplit/>
          <w:tblHeader w:val="false"/>
        </w:trPr>
        <w:tc>
          <w:tcPr>
            <w:tcW w:type="dxa" w:w="1406"/>
            <w:tcBorders>
              <w:top w:val="none" w:color="FFFFFF" w:sz="0"/>
              <w:left w:val="none" w:color="FFFFFF" w:sz="0"/>
              <w:bottom w:val="single" w:color="BFBFBF" w:sz="4"/>
              <w:right w:val="none" w:color="FFFFFF" w:sz="0"/>
            </w:tcBorders>
            <w:shd w:fill="FBEFF9" w:color="auto" w:val="clear"/>
            <w:tcMar>
              <w:top w:type="dxa" w:w="40"/>
              <w:left w:type="dxa" w:w="70"/>
              <w:bottom w:type="dxa" w:w="40"/>
              <w:right w:type="dxa" w:w="70"/>
            </w:tcMar>
            <w:vAlign w:val="center"/>
          </w:tcPr>
          <w:p>
            <w:pPr>
              <w:pStyle w:val="TableText"/>
              <w:jc w:val="left"/>
            </w:pPr>
            <w:r>
              <w:rPr>
                <w:b/>
                <w:bCs/>
              </w:rPr>
              <w:t xml:space="preserve">Computational cost</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Low for an SVM or a small 1D CNN</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Low for SVM, the fastest to train [6]; LSTM slower [10]</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Highest for pretrained models: VGG-16 took 9,349 s against 485 s for a small CNN [12]</w:t>
            </w:r>
          </w:p>
        </w:tc>
      </w:tr>
      <w:tr>
        <w:trPr>
          <w:cantSplit/>
          <w:tblHeader w:val="false"/>
        </w:trPr>
        <w:tc>
          <w:tcPr>
            <w:tcW w:type="dxa" w:w="1406"/>
            <w:tcBorders>
              <w:top w:val="none" w:color="FFFFFF" w:sz="0"/>
              <w:left w:val="none" w:color="FFFFFF" w:sz="0"/>
              <w:bottom w:val="single" w:color="BFBFBF" w:sz="4"/>
              <w:right w:val="none" w:color="FFFFFF" w:sz="0"/>
            </w:tcBorders>
            <w:shd w:fill="FBEFF9" w:color="auto" w:val="clear"/>
            <w:tcMar>
              <w:top w:type="dxa" w:w="40"/>
              <w:left w:type="dxa" w:w="70"/>
              <w:bottom w:type="dxa" w:w="40"/>
              <w:right w:type="dxa" w:w="70"/>
            </w:tcMar>
            <w:vAlign w:val="center"/>
          </w:tcPr>
          <w:p>
            <w:pPr>
              <w:pStyle w:val="TableText"/>
              <w:jc w:val="left"/>
            </w:pPr>
            <w:r>
              <w:rPr>
                <w:b/>
                <w:bCs/>
              </w:rPr>
              <w:t xml:space="preserve">Preprocessing</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Pulse extraction and alignment; feature extraction for ML [7]</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Feature extraction for ML, which needs expert choices [3]; little for DL</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Conversion to images and resizing</w:t>
            </w:r>
          </w:p>
        </w:tc>
      </w:tr>
      <w:tr>
        <w:trPr>
          <w:cantSplit/>
          <w:tblHeader w:val="false"/>
        </w:trPr>
        <w:tc>
          <w:tcPr>
            <w:tcW w:type="dxa" w:w="1406"/>
            <w:tcBorders>
              <w:top w:val="none" w:color="FFFFFF" w:sz="0"/>
              <w:left w:val="none" w:color="FFFFFF" w:sz="0"/>
              <w:bottom w:val="single" w:color="BFBFBF" w:sz="4"/>
              <w:right w:val="none" w:color="FFFFFF" w:sz="0"/>
            </w:tcBorders>
            <w:shd w:fill="FBEFF9" w:color="auto" w:val="clear"/>
            <w:tcMar>
              <w:top w:type="dxa" w:w="40"/>
              <w:left w:type="dxa" w:w="70"/>
              <w:bottom w:type="dxa" w:w="40"/>
              <w:right w:type="dxa" w:w="70"/>
            </w:tcMar>
            <w:vAlign w:val="center"/>
          </w:tcPr>
          <w:p>
            <w:pPr>
              <w:pStyle w:val="TableText"/>
              <w:jc w:val="left"/>
            </w:pPr>
            <w:r>
              <w:rPr>
                <w:b/>
                <w:bCs/>
              </w:rPr>
              <w:t xml:space="preserve">Robustness to noise</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Little evidence, as most studies used clean data</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Large drop: SVM fell to 48.2–75.6% with 60 s of noise [6]; not tested for the Swin model [11]</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Little evidence; left as future work [12]</w:t>
            </w:r>
          </w:p>
        </w:tc>
      </w:tr>
      <w:tr>
        <w:trPr>
          <w:cantSplit/>
          <w:tblHeader w:val="false"/>
        </w:trPr>
        <w:tc>
          <w:tcPr>
            <w:tcW w:type="dxa" w:w="1406"/>
            <w:tcBorders>
              <w:top w:val="none" w:color="FFFFFF" w:sz="0"/>
              <w:left w:val="none" w:color="FFFFFF" w:sz="0"/>
              <w:bottom w:val="single" w:color="BFBFBF" w:sz="4"/>
              <w:right w:val="none" w:color="FFFFFF" w:sz="0"/>
            </w:tcBorders>
            <w:shd w:fill="FBEFF9" w:color="auto" w:val="clear"/>
            <w:tcMar>
              <w:top w:type="dxa" w:w="40"/>
              <w:left w:type="dxa" w:w="70"/>
              <w:bottom w:type="dxa" w:w="40"/>
              <w:right w:type="dxa" w:w="70"/>
            </w:tcMar>
            <w:vAlign w:val="center"/>
          </w:tcPr>
          <w:p>
            <w:pPr>
              <w:pStyle w:val="TableText"/>
              <w:jc w:val="left"/>
            </w:pPr>
            <w:r>
              <w:rPr>
                <w:b/>
                <w:bCs/>
              </w:rPr>
              <w:t xml:space="preserve">Real-time suitability</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Good: each pulse can be classified as it is captured</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Slower: the pattern must build up first</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Slower: pattern build-up and larger models</w:t>
            </w:r>
          </w:p>
        </w:tc>
      </w:tr>
      <w:tr>
        <w:trPr>
          <w:cantSplit/>
          <w:tblHeader w:val="false"/>
        </w:trPr>
        <w:tc>
          <w:tcPr>
            <w:tcW w:type="dxa" w:w="1406"/>
            <w:tcBorders>
              <w:top w:val="none" w:color="FFFFFF" w:sz="0"/>
              <w:left w:val="none" w:color="FFFFFF" w:sz="0"/>
              <w:bottom w:val="single" w:color="BFBFBF" w:sz="4"/>
              <w:right w:val="none" w:color="FFFFFF" w:sz="0"/>
            </w:tcBorders>
            <w:shd w:fill="FBEFF9" w:color="auto" w:val="clear"/>
            <w:tcMar>
              <w:top w:type="dxa" w:w="40"/>
              <w:left w:type="dxa" w:w="70"/>
              <w:bottom w:type="dxa" w:w="40"/>
              <w:right w:type="dxa" w:w="70"/>
            </w:tcMar>
            <w:vAlign w:val="center"/>
          </w:tcPr>
          <w:p>
            <w:pPr>
              <w:pStyle w:val="TableText"/>
              <w:jc w:val="left"/>
            </w:pPr>
            <w:r>
              <w:rPr>
                <w:b/>
                <w:bCs/>
              </w:rPr>
              <w:t xml:space="preserve">Implementation feasibility</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Simple models in Python; depends on good pulse capture</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Simple; features well documented [5]</w:t>
            </w:r>
          </w:p>
        </w:tc>
        <w:tc>
          <w:tcPr>
            <w:tcW w:type="dxa" w:w="2540"/>
            <w:tcBorders>
              <w:top w:val="none" w:color="FFFFFF" w:sz="0"/>
              <w:left w:val="none" w:color="FFFFFF" w:sz="0"/>
              <w:bottom w:val="single" w:color="BFBFBF" w:sz="4"/>
              <w:right w:val="none" w:color="FFFFFF" w:sz="0"/>
            </w:tcBorders>
            <w:tcMar>
              <w:top w:type="dxa" w:w="40"/>
              <w:left w:type="dxa" w:w="70"/>
              <w:bottom w:type="dxa" w:w="40"/>
              <w:right w:type="dxa" w:w="70"/>
            </w:tcMar>
            <w:vAlign w:val="center"/>
          </w:tcPr>
          <w:p>
            <w:pPr>
              <w:pStyle w:val="TableText"/>
              <w:jc w:val="left"/>
            </w:pPr>
            <w:r>
              <w:t xml:space="preserve">Libraries available, but needs more data and computing power</w:t>
            </w:r>
          </w:p>
        </w:tc>
      </w:tr>
      <w:tr>
        <w:trPr>
          <w:cantSplit/>
          <w:tblHeader w:val="false"/>
        </w:trPr>
        <w:tc>
          <w:tcPr>
            <w:tcW w:type="dxa" w:w="1406"/>
            <w:tcBorders>
              <w:top w:val="none" w:color="FFFFFF" w:sz="0"/>
              <w:left w:val="none" w:color="FFFFFF" w:sz="0"/>
              <w:bottom w:val="single" w:color="404040" w:sz="8"/>
              <w:right w:val="none" w:color="FFFFFF" w:sz="0"/>
            </w:tcBorders>
            <w:shd w:fill="FBEFF9" w:color="auto" w:val="clear"/>
            <w:tcMar>
              <w:top w:type="dxa" w:w="40"/>
              <w:left w:type="dxa" w:w="70"/>
              <w:bottom w:type="dxa" w:w="40"/>
              <w:right w:type="dxa" w:w="70"/>
            </w:tcMar>
            <w:vAlign w:val="center"/>
          </w:tcPr>
          <w:p>
            <w:pPr>
              <w:pStyle w:val="TableText"/>
              <w:jc w:val="left"/>
            </w:pPr>
            <w:r>
              <w:rPr>
                <w:b/>
                <w:bCs/>
              </w:rPr>
              <w:t xml:space="preserve">Interpretability</w:t>
            </w:r>
          </w:p>
        </w:tc>
        <w:tc>
          <w:tcPr>
            <w:tcW w:type="dxa" w:w="2540"/>
            <w:tcBorders>
              <w:top w:val="none" w:color="FFFFFF" w:sz="0"/>
              <w:left w:val="none" w:color="FFFFFF" w:sz="0"/>
              <w:bottom w:val="single" w:color="404040" w:sz="8"/>
              <w:right w:val="none" w:color="FFFFFF" w:sz="0"/>
            </w:tcBorders>
            <w:tcMar>
              <w:top w:type="dxa" w:w="40"/>
              <w:left w:type="dxa" w:w="70"/>
              <w:bottom w:type="dxa" w:w="40"/>
              <w:right w:type="dxa" w:w="70"/>
            </w:tcMar>
            <w:vAlign w:val="center"/>
          </w:tcPr>
          <w:p>
            <w:pPr>
              <w:pStyle w:val="TableText"/>
              <w:jc w:val="left"/>
            </w:pPr>
            <w:r>
              <w:t xml:space="preserve">Low for DL; better with hand-crafted features</w:t>
            </w:r>
          </w:p>
        </w:tc>
        <w:tc>
          <w:tcPr>
            <w:tcW w:type="dxa" w:w="2540"/>
            <w:tcBorders>
              <w:top w:val="none" w:color="FFFFFF" w:sz="0"/>
              <w:left w:val="none" w:color="FFFFFF" w:sz="0"/>
              <w:bottom w:val="single" w:color="404040" w:sz="8"/>
              <w:right w:val="none" w:color="FFFFFF" w:sz="0"/>
            </w:tcBorders>
            <w:tcMar>
              <w:top w:type="dxa" w:w="40"/>
              <w:left w:type="dxa" w:w="70"/>
              <w:bottom w:type="dxa" w:w="40"/>
              <w:right w:type="dxa" w:w="70"/>
            </w:tcMar>
            <w:vAlign w:val="center"/>
          </w:tcPr>
          <w:p>
            <w:pPr>
              <w:pStyle w:val="TableText"/>
              <w:jc w:val="left"/>
            </w:pPr>
            <w:r>
              <w:t xml:space="preserve">High: experts already read PRPD patterns [2]</w:t>
            </w:r>
          </w:p>
        </w:tc>
        <w:tc>
          <w:tcPr>
            <w:tcW w:type="dxa" w:w="2540"/>
            <w:tcBorders>
              <w:top w:val="none" w:color="FFFFFF" w:sz="0"/>
              <w:left w:val="none" w:color="FFFFFF" w:sz="0"/>
              <w:bottom w:val="single" w:color="404040" w:sz="8"/>
              <w:right w:val="none" w:color="FFFFFF" w:sz="0"/>
            </w:tcBorders>
            <w:tcMar>
              <w:top w:type="dxa" w:w="40"/>
              <w:left w:type="dxa" w:w="70"/>
              <w:bottom w:type="dxa" w:w="40"/>
              <w:right w:type="dxa" w:w="70"/>
            </w:tcMar>
            <w:vAlign w:val="center"/>
          </w:tcPr>
          <w:p>
            <w:pPr>
              <w:pStyle w:val="TableText"/>
              <w:jc w:val="left"/>
            </w:pPr>
            <w:r>
              <w:t xml:space="preserve">Low ("black box") [3]</w:t>
            </w:r>
          </w:p>
        </w:tc>
      </w:tr>
    </w:tbl>
    <w:p>
      <w:pPr>
        <w:pStyle w:val="TableNote"/>
      </w:pPr>
    </w:p>
    <w:p>
      <w:pPr>
        <w:keepNext/>
      </w:pPr>
      <w:r>
        <w:rPr>
          <w:b/>
          <w:bCs/>
        </w:rPr>
        <w:t xml:space="preserve">Provisional shortlist.</w:t>
      </w:r>
      <w:r>
        <w:t xml:space="preserve"> Based on this comparison, the approaches kept for the next stage are:</w:t>
      </w:r>
    </w:p>
    <w:p>
      <w:pPr>
        <w:pStyle w:val="ListParagraph"/>
        <w:numPr>
          <w:ilvl w:val="0"/>
          <w:numId w:val="2"/>
        </w:numPr>
      </w:pPr>
      <w:r>
        <w:t xml:space="preserve">an SVM and an RF on hand-crafted features, as baselines;</w:t>
      </w:r>
    </w:p>
    <w:p>
      <w:pPr>
        <w:pStyle w:val="ListParagraph"/>
        <w:numPr>
          <w:ilvl w:val="0"/>
          <w:numId w:val="2"/>
        </w:numPr>
      </w:pPr>
      <w:r>
        <w:t xml:space="preserve">a compact 1D CNN on raw HFCT pulses, which needs no phase reference and can classify each pulse as it arrives;</w:t>
      </w:r>
    </w:p>
    <w:p>
      <w:pPr>
        <w:pStyle w:val="ListParagraph"/>
        <w:numPr>
          <w:ilvl w:val="0"/>
          <w:numId w:val="2"/>
        </w:numPr>
      </w:pPr>
      <w:r>
        <w:t xml:space="preserve">an LSTM on sequences of PRPD cycles, which can use the order of the measurements; and</w:t>
      </w:r>
    </w:p>
    <w:p>
      <w:pPr>
        <w:pStyle w:val="ListParagraph"/>
        <w:numPr>
          <w:ilvl w:val="0"/>
          <w:numId w:val="2"/>
        </w:numPr>
      </w:pPr>
      <w:r>
        <w:t xml:space="preserve">a compact 2D CNN on PRPD images, if a phase reference is available.</w:t>
      </w:r>
    </w:p>
    <w:p>
      <w:pPr>
        <w:keepNext w:val="false"/>
      </w:pPr>
      <w:r>
        <w:t xml:space="preserve">Pretrained CNNs and Transformers are kept as a possible extension because of their higher computational cost. The same criteria will be used in the decision matrix in Section 3. The final choice will be made at the end of this semester, once the laboratory setup and the available data are confirmed, and the selected models will be implemented and tested next semester. Before then, a simple baseline may be trained in Jupyter on suitable public data (Section 2.4.4) to test the workflow.</w:t>
      </w:r>
    </w:p>
    <w:p>
      <w:pPr>
        <w:pStyle w:val="Heading3"/>
      </w:pPr>
      <w:r>
        <w:t xml:space="preserve">2.5.5 Performance, Robustness and Generalisation</w:t>
      </w:r>
    </w:p>
    <w:p>
      <w:pPr>
        <w:keepNext w:val="false"/>
      </w:pPr>
      <w:r>
        <w:t xml:space="preserve">High accuracy on clean laboratory data does not mean that a model will work on new cables or in noisy conditions. The literature points to four issues that affect how this project will evaluate its models.</w:t>
      </w:r>
    </w:p>
    <w:p>
      <w:pPr>
        <w:keepNext w:val="false"/>
      </w:pPr>
      <w:r>
        <w:rPr>
          <w:b/>
          <w:bCs/>
        </w:rPr>
        <w:t xml:space="preserve">Metrics.</w:t>
      </w:r>
      <w:r>
        <w:t xml:space="preserve"> Overall accuracy can hide weak classes. In one study the overall accuracy was 96.74% but only 79.54% for floating discharge [10], and in another it was 92.57% overall but only 80.87% and 85.42% for two similar protrusion defects [9]. The project will therefore report accuracy together with the confusion matrix and the per-class precision, recall and F1-score, as done in [8]. This matters most for the noise class, where mistakes lead either to false alarms or to missed PD.</w:t>
      </w:r>
    </w:p>
    <w:p>
      <w:pPr>
        <w:keepNext w:val="false"/>
      </w:pPr>
      <w:r>
        <w:rPr>
          <w:b/>
          <w:bCs/>
        </w:rPr>
        <w:t xml:space="preserve">Noise.</w:t>
      </w:r>
      <w:r>
        <w:t xml:space="preserve"> In one study, classifiers were trained on clean data and then tested with real noise added for 5 to 60 s [6]. Accuracy fell for every classifier and feature set. For an SVM with statistical features it fell from 98.8% without noise to 48.2% with 60 s of noise, and even the most noise-tolerant option, an SVM with PCA features, fell to 75.6%. Most DL studies reviewed used clean data, and [12] and [11] list noise robustness as future work. The models in this project will therefore also be tested on data that contains real laboratory noise.</w:t>
      </w:r>
    </w:p>
    <w:p>
      <w:pPr>
        <w:keepNext w:val="false"/>
      </w:pPr>
      <w:r>
        <w:rPr>
          <w:b/>
          <w:bCs/>
        </w:rPr>
        <w:t xml:space="preserve">New specimens and data splitting.</w:t>
      </w:r>
      <w:r>
        <w:t xml:space="preserve"> In [12], accuracy was 98.8% when data from both cable sets were mixed, but 97.2% and 94.3% when the model was trained on one set and tested on the other. Random splits of individual pulses [8] or of overlapping windows [10] can put data from the same recording into both the training and test sets, which makes the results look better than they really are. In this project, the data will be split by specimen or by measurement session.</w:t>
      </w:r>
    </w:p>
    <w:p>
      <w:pPr>
        <w:keepNext w:val="false"/>
      </w:pPr>
      <w:r>
        <w:rPr>
          <w:b/>
          <w:bCs/>
        </w:rPr>
        <w:t xml:space="preserve">Amount of data.</w:t>
      </w:r>
      <w:r>
        <w:t xml:space="preserve"> In [8], accuracy rose from 73.6% to 98.7% as the share of data used for training increased from 20% to 90%. Dataset size is therefore likely to be a limit for this project. Public datasets (Section 2.4.4) may help, but measured, public and any augmented data will be kept and labelled separately.</w:t>
      </w:r>
    </w:p>
    <w:p>
      <w:pPr>
        <w:keepNext w:val="false"/>
      </w:pPr>
      <w:r>
        <w:rPr>
          <w:b/>
          <w:bCs/>
        </w:rPr>
        <w:t xml:space="preserve">Link to early warning.</w:t>
      </w:r>
      <w:r>
        <w:t xml:space="preserve"> PD patterns change as the insulation ages [2], so classification could later support condition monitoring. Some studies have gone further. One classified the growth stage of electrical trees in XLPE from PRPD images [14], and another used an LSTM to forecast a PD-based failure indicator for winding insulation that was aged until it failed [15]. Both studies needed run-to-failure data from accelerated-ageing tests. Since such data are not available to the team yet, this project focuses on classifying the PD type, and early warning is kept as a possible future extension.</w:t>
      </w:r>
    </w:p>
    <w:p>
      <w:pPr>
        <w:pStyle w:val="RefHeading"/>
      </w:pPr>
      <w:r>
        <w:t xml:space="preserve">References for this section</w:t>
      </w:r>
    </w:p>
    <w:p>
      <w:pPr>
        <w:pStyle w:val="Reference"/>
      </w:pPr>
      <w:r>
        <w:t xml:space="preserve">[1]</w:t>
      </w:r>
      <w:r>
        <w:t xml:space="preserve">	</w:t>
      </w:r>
      <w:r>
        <w:t xml:space="preserve">N. C. Sahoo, M. M. A. Salama, and R. Bartnikas, "Trends in partial discharge pattern classification: a survey," </w:t>
      </w:r>
      <w:r>
        <w:rPr>
          <w:i/>
          <w:iCs/>
        </w:rPr>
        <w:t xml:space="preserve">IEEE Trans. Dielectr. Electr. Insul.</w:t>
      </w:r>
      <w:r>
        <w:t xml:space="preserve">, vol. 12, no. 2, pp. 248–264, 2005. https://doi.org/10.1109/TDEI.2005.1430395</w:t>
      </w:r>
    </w:p>
    <w:p>
      <w:pPr>
        <w:pStyle w:val="Reference"/>
      </w:pPr>
      <w:r>
        <w:t xml:space="preserve">[2]</w:t>
      </w:r>
      <w:r>
        <w:t xml:space="preserve">	</w:t>
      </w:r>
      <w:r>
        <w:t xml:space="preserve">A. Krivda, "Automated recognition of partial discharges," </w:t>
      </w:r>
      <w:r>
        <w:rPr>
          <w:i/>
          <w:iCs/>
        </w:rPr>
        <w:t xml:space="preserve">IEEE Trans. Dielectr. Electr. Insul.</w:t>
      </w:r>
      <w:r>
        <w:t xml:space="preserve">, vol. 2, no. 5, pp. 796–821, 1995. https://doi.org/10.1109/94.469976</w:t>
      </w:r>
    </w:p>
    <w:p>
      <w:pPr>
        <w:pStyle w:val="Reference"/>
      </w:pPr>
      <w:r>
        <w:t xml:space="preserve">[3]</w:t>
      </w:r>
      <w:r>
        <w:t xml:space="preserve">	</w:t>
      </w:r>
      <w:r>
        <w:t xml:space="preserve">H. Kumar, M. Shafiq, K. Kauhaniemi, and M. Elmusrati, "A review on the classification of partial discharges in medium-voltage cables: detection, feature extraction, artificial intelligence-based classification, and optimization techniques," </w:t>
      </w:r>
      <w:r>
        <w:rPr>
          <w:i/>
          <w:iCs/>
        </w:rPr>
        <w:t xml:space="preserve">Energies</w:t>
      </w:r>
      <w:r>
        <w:t xml:space="preserve">, vol. 17, no. 5, 1142, 2024. https://doi.org/10.3390/en17051142</w:t>
      </w:r>
    </w:p>
    <w:p>
      <w:pPr>
        <w:pStyle w:val="Reference"/>
      </w:pPr>
      <w:r>
        <w:t xml:space="preserve">[4]</w:t>
      </w:r>
      <w:r>
        <w:t xml:space="preserve">	</w:t>
      </w:r>
      <w:r>
        <w:t xml:space="preserve">X. Peng et al., "Random forest based optimal feature selection for partial discharge pattern recognition in HV cables," </w:t>
      </w:r>
      <w:r>
        <w:rPr>
          <w:i/>
          <w:iCs/>
        </w:rPr>
        <w:t xml:space="preserve">IEEE Trans. Power Del.</w:t>
      </w:r>
      <w:r>
        <w:t xml:space="preserve">, vol. 34, no. 4, pp. 1715–1724, 2019. https://doi.org/10.1109/TPWRD.2019.2918316</w:t>
      </w:r>
    </w:p>
    <w:p>
      <w:pPr>
        <w:pStyle w:val="Reference"/>
      </w:pPr>
      <w:r>
        <w:t xml:space="preserve">[5]</w:t>
      </w:r>
      <w:r>
        <w:t xml:space="preserve">	</w:t>
      </w:r>
      <w:r>
        <w:t xml:space="preserve">E. Gulski and A. Krivda, "Neural networks as a tool for recognition of partial discharges," </w:t>
      </w:r>
      <w:r>
        <w:rPr>
          <w:i/>
          <w:iCs/>
        </w:rPr>
        <w:t xml:space="preserve">IEEE Trans. Electr. Insul.</w:t>
      </w:r>
      <w:r>
        <w:t xml:space="preserve">, vol. 28, no. 6, pp. 984–1001, 1993. https://doi.org/10.1109/14.249372</w:t>
      </w:r>
    </w:p>
    <w:p>
      <w:pPr>
        <w:pStyle w:val="Reference"/>
      </w:pPr>
      <w:r>
        <w:t xml:space="preserve">[6]</w:t>
      </w:r>
      <w:r>
        <w:t xml:space="preserve">	</w:t>
      </w:r>
      <w:r>
        <w:t xml:space="preserve">W. J. K. Raymond, H. A. Illias, and A. H. A. Bakar, "Classification of partial discharge measured under different levels of noise contamination," </w:t>
      </w:r>
      <w:r>
        <w:rPr>
          <w:i/>
          <w:iCs/>
        </w:rPr>
        <w:t xml:space="preserve">PLOS ONE</w:t>
      </w:r>
      <w:r>
        <w:t xml:space="preserve">, vol. 12, no. 1, e0170111, 2017. https://doi.org/10.1371/journal.pone.0170111</w:t>
      </w:r>
    </w:p>
    <w:p>
      <w:pPr>
        <w:pStyle w:val="Reference"/>
      </w:pPr>
      <w:r>
        <w:t xml:space="preserve">[7]</w:t>
      </w:r>
      <w:r>
        <w:t xml:space="preserve">	</w:t>
      </w:r>
      <w:r>
        <w:t xml:space="preserve">C. Qin et al., "Partial discharge signal pattern recognition of composite insulation defects in cross-linked polyethylene cables," </w:t>
      </w:r>
      <w:r>
        <w:rPr>
          <w:i/>
          <w:iCs/>
        </w:rPr>
        <w:t xml:space="preserve">Sensors</w:t>
      </w:r>
      <w:r>
        <w:t xml:space="preserve">, vol. 24, no. 11, 3460, 2024. https://doi.org/10.3390/s24113460</w:t>
      </w:r>
    </w:p>
    <w:p>
      <w:pPr>
        <w:pStyle w:val="Reference"/>
      </w:pPr>
      <w:r>
        <w:t xml:space="preserve">[8]</w:t>
      </w:r>
      <w:r>
        <w:t xml:space="preserve">	</w:t>
      </w:r>
      <w:r>
        <w:t xml:space="preserve">C. Sun et al., "Convolutional neural network-based pattern recognition of partial discharge in high-speed electric-multiple-unit cable termination," </w:t>
      </w:r>
      <w:r>
        <w:rPr>
          <w:i/>
          <w:iCs/>
        </w:rPr>
        <w:t xml:space="preserve">Sensors</w:t>
      </w:r>
      <w:r>
        <w:t xml:space="preserve">, vol. 24, no. 8, 2660, 2024. https://doi.org/10.3390/s24082660</w:t>
      </w:r>
    </w:p>
    <w:p>
      <w:pPr>
        <w:pStyle w:val="Reference"/>
      </w:pPr>
      <w:r>
        <w:t xml:space="preserve">[9]</w:t>
      </w:r>
      <w:r>
        <w:t xml:space="preserve">	</w:t>
      </w:r>
      <w:r>
        <w:t xml:space="preserve">X. Peng et al., "A convolutional neural network-based deep learning methodology for recognition of partial discharge patterns from high-voltage cables," </w:t>
      </w:r>
      <w:r>
        <w:rPr>
          <w:i/>
          <w:iCs/>
        </w:rPr>
        <w:t xml:space="preserve">IEEE Trans. Power Del.</w:t>
      </w:r>
      <w:r>
        <w:t xml:space="preserve">, vol. 34, no. 4, pp. 1460–1469, 2019. https://doi.org/10.1109/TPWRD.2019.2906086</w:t>
      </w:r>
    </w:p>
    <w:p>
      <w:pPr>
        <w:pStyle w:val="Reference"/>
      </w:pPr>
      <w:r>
        <w:t xml:space="preserve">[10]</w:t>
      </w:r>
      <w:r>
        <w:t xml:space="preserve">	</w:t>
      </w:r>
      <w:r>
        <w:t xml:space="preserve">M.-T. Nguyen, V.-H. Nguyen, S.-J. Yun, and Y.-H. Kim, "Recurrent neural network for partial discharge diagnosis in gas-insulated switchgear," </w:t>
      </w:r>
      <w:r>
        <w:rPr>
          <w:i/>
          <w:iCs/>
        </w:rPr>
        <w:t xml:space="preserve">Energies</w:t>
      </w:r>
      <w:r>
        <w:t xml:space="preserve">, vol. 11, no. 5, 1202, 2018. https://doi.org/10.3390/en11051202</w:t>
      </w:r>
    </w:p>
    <w:p>
      <w:pPr>
        <w:pStyle w:val="Reference"/>
      </w:pPr>
      <w:r>
        <w:t xml:space="preserve">[11]</w:t>
      </w:r>
      <w:r>
        <w:t xml:space="preserve">	</w:t>
      </w:r>
      <w:r>
        <w:t xml:space="preserve">Y. Li et al., "Partial discharge pattern recognition based on Swin Transformer for power cable fault diagnosis in modern distribution systems," </w:t>
      </w:r>
      <w:r>
        <w:rPr>
          <w:i/>
          <w:iCs/>
        </w:rPr>
        <w:t xml:space="preserve">Processes</w:t>
      </w:r>
      <w:r>
        <w:t xml:space="preserve">, vol. 13, no. 3, 852, 2025. https://doi.org/10.3390/pr13030852</w:t>
      </w:r>
    </w:p>
    <w:p>
      <w:pPr>
        <w:pStyle w:val="Reference"/>
      </w:pPr>
      <w:r>
        <w:t xml:space="preserve">[12]</w:t>
      </w:r>
      <w:r>
        <w:t xml:space="preserve">	</w:t>
      </w:r>
      <w:r>
        <w:t xml:space="preserve">H. İ. Üçkol, S. İlhan, and A. Özdemir, "Workmanship defect classification in medium voltage cable terminations with convolutional neural network," </w:t>
      </w:r>
      <w:r>
        <w:rPr>
          <w:i/>
          <w:iCs/>
        </w:rPr>
        <w:t xml:space="preserve">Electr. Power Syst. Res.</w:t>
      </w:r>
      <w:r>
        <w:t xml:space="preserve">, vol. 194, 107105, 2021. https://doi.org/10.1016/j.epsr.2021.107105</w:t>
      </w:r>
    </w:p>
    <w:p>
      <w:pPr>
        <w:pStyle w:val="Reference"/>
      </w:pPr>
      <w:r>
        <w:t xml:space="preserve">[13]</w:t>
      </w:r>
      <w:r>
        <w:t xml:space="preserve">	</w:t>
      </w:r>
      <w:r>
        <w:t xml:space="preserve">Y. Xie et al., "Accurate identification partial discharge of cable termination for high-speed trains based on S-transform and two-dimensional convolutional network algorithm," </w:t>
      </w:r>
      <w:r>
        <w:rPr>
          <w:i/>
          <w:iCs/>
        </w:rPr>
        <w:t xml:space="preserve">Sensors</w:t>
      </w:r>
      <w:r>
        <w:t xml:space="preserve">, vol. 24, no. 23, 7602, 2024. https://doi.org/10.3390/s24237602</w:t>
      </w:r>
    </w:p>
    <w:p>
      <w:pPr>
        <w:pStyle w:val="Reference"/>
      </w:pPr>
      <w:r>
        <w:t xml:space="preserve">[14]</w:t>
      </w:r>
      <w:r>
        <w:t xml:space="preserve">	</w:t>
      </w:r>
      <w:r>
        <w:t xml:space="preserve">R. Sahoo and S. Karmakar, "Investigation of electrical tree growth characteristics and partial discharge pattern analysis using deep neural network," </w:t>
      </w:r>
      <w:r>
        <w:rPr>
          <w:i/>
          <w:iCs/>
        </w:rPr>
        <w:t xml:space="preserve">Electr. Power Syst. Res.</w:t>
      </w:r>
      <w:r>
        <w:t xml:space="preserve">, vol. 220, 109287, 2023. https://doi.org/10.1016/j.epsr.2023.109287</w:t>
      </w:r>
    </w:p>
    <w:p>
      <w:pPr>
        <w:pStyle w:val="Reference"/>
      </w:pPr>
      <w:r>
        <w:t xml:space="preserve">[15]</w:t>
      </w:r>
      <w:r>
        <w:t xml:space="preserve">	</w:t>
      </w:r>
      <w:r>
        <w:t xml:space="preserve">Y. Wang, J. Wu, T. Han, K. Haran, and Y. Yin, "Insulation condition forewarning of form-wound winding for electric aircraft propulsion based on partial discharge and deep learning neural network," </w:t>
      </w:r>
      <w:r>
        <w:rPr>
          <w:i/>
          <w:iCs/>
        </w:rPr>
        <w:t xml:space="preserve">High Voltage</w:t>
      </w:r>
      <w:r>
        <w:t xml:space="preserve">, vol. 6, no. 2, pp. 302–313, 2021. https://doi.org/10.1049/hve2.12034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40" w:lineRule="auto"/>
      <w:jc w:val="both"/>
    </w:pPr>
    <w:rPr>
      <w:rFonts w:ascii="Garamond" w:cs="Garamond" w:eastAsia="Garamond" w:hAnsi="Garamond"/>
      <w:sz w:val="22"/>
      <w:szCs w:val="22"/>
    </w:rPr>
  </w:style>
  <w:style w:type="paragraph" w:styleId="Heading2">
    <w:name w:val="Heading 2"/>
    <w:basedOn w:val="Normal"/>
    <w:next w:val="Normal"/>
    <w:qFormat/>
    <w:pPr>
      <w:keepNext/>
      <w:shd w:fill="F2CEED" w:color="auto" w:val="clear"/>
      <w:spacing w:after="120" w:before="360"/>
      <w:jc w:val="left"/>
      <w:outlineLvl w:val="1"/>
    </w:pPr>
    <w:rPr>
      <w:rFonts w:ascii="Garamond" w:cs="Garamond" w:eastAsia="Garamond" w:hAnsi="Garamond"/>
      <w:b/>
      <w:bCs/>
      <w:smallCaps/>
      <w:color w:val="000000"/>
      <w:sz w:val="28"/>
      <w:szCs w:val="28"/>
    </w:rPr>
  </w:style>
  <w:style w:type="paragraph" w:styleId="Heading3">
    <w:name w:val="Heading 3"/>
    <w:basedOn w:val="Normal"/>
    <w:next w:val="Normal"/>
    <w:qFormat/>
    <w:pPr>
      <w:keepNext/>
      <w:shd w:fill="FBEFF9" w:color="auto" w:val="clear"/>
      <w:spacing w:after="80" w:before="240"/>
      <w:jc w:val="left"/>
      <w:outlineLvl w:val="2"/>
    </w:pPr>
    <w:rPr>
      <w:rFonts w:ascii="Garamond" w:cs="Garamond" w:eastAsia="Garamond" w:hAnsi="Garamond"/>
      <w:b/>
      <w:bCs/>
      <w:color w:val="000000"/>
      <w:sz w:val="22"/>
      <w:szCs w:val="22"/>
    </w:rPr>
  </w:style>
  <w:style w:type="paragraph" w:styleId="Caption">
    <w:name w:val="Caption"/>
    <w:basedOn w:val="Normal"/>
    <w:next w:val="Normal"/>
    <w:qFormat/>
    <w:pPr>
      <w:spacing w:after="160" w:before="60"/>
      <w:jc w:val="center"/>
    </w:pPr>
    <w:rPr>
      <w:rFonts w:ascii="Garamond" w:cs="Garamond" w:eastAsia="Garamond" w:hAnsi="Garamond"/>
      <w:b/>
      <w:bCs/>
      <w:sz w:val="20"/>
      <w:szCs w:val="20"/>
    </w:rPr>
  </w:style>
  <w:style w:type="paragraph" w:styleId="TableText">
    <w:name w:val="Table Text"/>
    <w:basedOn w:val="Normal"/>
    <w:pPr>
      <w:spacing w:after="0" w:line="228" w:lineRule="auto"/>
      <w:jc w:val="left"/>
    </w:pPr>
    <w:rPr>
      <w:rFonts w:ascii="Garamond" w:cs="Garamond" w:eastAsia="Garamond" w:hAnsi="Garamond"/>
      <w:sz w:val="17"/>
      <w:szCs w:val="17"/>
    </w:rPr>
  </w:style>
  <w:style w:type="paragraph" w:styleId="TableNote">
    <w:name w:val="Table Note"/>
    <w:basedOn w:val="Normal"/>
    <w:pPr>
      <w:spacing w:after="160" w:before="40"/>
      <w:jc w:val="left"/>
    </w:pPr>
    <w:rPr>
      <w:rFonts w:ascii="Garamond" w:cs="Garamond" w:eastAsia="Garamond" w:hAnsi="Garamond"/>
      <w:i/>
      <w:iCs/>
      <w:sz w:val="17"/>
      <w:szCs w:val="17"/>
    </w:rPr>
  </w:style>
  <w:style w:type="paragraph" w:styleId="RefHeading">
    <w:name w:val="Reference Heading"/>
    <w:basedOn w:val="Normal"/>
    <w:next w:val="Normal"/>
    <w:pPr>
      <w:keepNext/>
      <w:spacing w:after="80" w:before="240"/>
      <w:jc w:val="left"/>
    </w:pPr>
    <w:rPr>
      <w:rFonts w:ascii="Garamond" w:cs="Garamond" w:eastAsia="Garamond" w:hAnsi="Garamond"/>
      <w:b/>
      <w:bCs/>
      <w:sz w:val="22"/>
      <w:szCs w:val="22"/>
    </w:rPr>
  </w:style>
  <w:style w:type="paragraph" w:styleId="Reference">
    <w:name w:val="Reference"/>
    <w:basedOn w:val="Normal"/>
    <w:pPr>
      <w:tabs>
        <w:tab w:val="left" w:pos="567"/>
      </w:tabs>
      <w:spacing w:after="60"/>
      <w:ind w:left="567" w:hanging="567"/>
      <w:jc w:val="left"/>
    </w:pPr>
    <w:rPr>
      <w:rFonts w:ascii="Garamond" w:cs="Garamond" w:eastAsia="Garamond" w:hAnsi="Garamond"/>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d015122c67c2d2b671ee75460c9982341cc301.png"/><Relationship Id="rId9" Type="http://schemas.openxmlformats.org/officeDocument/2006/relationships/image" Target="media/08c24cecdb84d3be0370f21056f3a38ef092531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2.5 Machine Learning and Deep Learning for PD Classification (revised)</dc:title>
  <dc:creator>SDP team</dc:creator>
  <cp:lastModifiedBy>Un-named</cp:lastModifiedBy>
  <cp:revision>1</cp:revision>
  <dcterms:created xsi:type="dcterms:W3CDTF">2026-10-05T19:16:52.066Z</dcterms:created>
  <dcterms:modified xsi:type="dcterms:W3CDTF">2026-10-05T19:16:52.067Z</dcterms:modified>
</cp:coreProperties>
</file>

<file path=docProps/custom.xml><?xml version="1.0" encoding="utf-8"?>
<Properties xmlns="http://schemas.openxmlformats.org/officeDocument/2006/custom-properties" xmlns:vt="http://schemas.openxmlformats.org/officeDocument/2006/docPropsVTypes"/>
</file>