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B4F" w:rsidRPr="00126C76" w:rsidRDefault="005E4C97" w:rsidP="005E4C97">
      <w:pPr>
        <w:spacing w:after="0"/>
        <w:jc w:val="center"/>
        <w:rPr>
          <w:rFonts w:ascii="Times New Roman" w:hAnsi="Times New Roman" w:cs="Times New Roman"/>
          <w:color w:val="000000" w:themeColor="text1"/>
          <w:sz w:val="28"/>
          <w:szCs w:val="28"/>
        </w:rPr>
      </w:pPr>
      <w:r w:rsidRPr="00126C76">
        <w:rPr>
          <w:rFonts w:ascii="Times New Roman" w:hAnsi="Times New Roman" w:cs="Times New Roman"/>
          <w:color w:val="000000" w:themeColor="text1"/>
          <w:sz w:val="28"/>
          <w:szCs w:val="28"/>
        </w:rPr>
        <w:t>Санкт-Петербургский государственный экономический университет</w:t>
      </w:r>
    </w:p>
    <w:p w:rsidR="005E4C97" w:rsidRPr="005E4C97" w:rsidRDefault="005E4C97" w:rsidP="005E4C97">
      <w:pPr>
        <w:spacing w:after="0"/>
        <w:jc w:val="center"/>
        <w:rPr>
          <w:rFonts w:ascii="Times New Roman" w:eastAsia="Times New Roman" w:hAnsi="Times New Roman" w:cs="Times New Roman"/>
          <w:bCs/>
          <w:color w:val="000000" w:themeColor="text1"/>
          <w:sz w:val="28"/>
          <w:szCs w:val="28"/>
          <w:lang w:eastAsia="ru-RU"/>
        </w:rPr>
      </w:pPr>
      <w:r w:rsidRPr="005E4C97">
        <w:rPr>
          <w:rFonts w:ascii="Times New Roman" w:eastAsia="Times New Roman" w:hAnsi="Times New Roman" w:cs="Times New Roman"/>
          <w:bCs/>
          <w:color w:val="000000" w:themeColor="text1"/>
          <w:sz w:val="28"/>
          <w:szCs w:val="28"/>
          <w:lang w:eastAsia="ru-RU"/>
        </w:rPr>
        <w:t>Институт магистратуры</w:t>
      </w:r>
    </w:p>
    <w:p w:rsidR="005E4C97" w:rsidRPr="00126C76" w:rsidRDefault="005E4C97" w:rsidP="005E4C97">
      <w:pPr>
        <w:spacing w:after="0"/>
        <w:jc w:val="center"/>
        <w:rPr>
          <w:rFonts w:ascii="Times New Roman" w:hAnsi="Times New Roman" w:cs="Times New Roman"/>
          <w:color w:val="000000" w:themeColor="text1"/>
          <w:sz w:val="28"/>
          <w:szCs w:val="28"/>
        </w:rPr>
      </w:pPr>
      <w:r w:rsidRPr="00126C76">
        <w:rPr>
          <w:rFonts w:ascii="Times New Roman" w:hAnsi="Times New Roman" w:cs="Times New Roman"/>
          <w:color w:val="000000" w:themeColor="text1"/>
          <w:sz w:val="28"/>
          <w:szCs w:val="28"/>
        </w:rPr>
        <w:t>Кафедра «Прикладной математики и информатики»</w:t>
      </w:r>
    </w:p>
    <w:p w:rsidR="005E4C97" w:rsidRPr="00126C76" w:rsidRDefault="005E4C97" w:rsidP="005E4C97">
      <w:pPr>
        <w:spacing w:after="0" w:line="288" w:lineRule="auto"/>
        <w:rPr>
          <w:rFonts w:ascii="Times New Roman" w:hAnsi="Times New Roman" w:cs="Times New Roman"/>
          <w:b/>
          <w:bCs/>
          <w:color w:val="000000" w:themeColor="text1"/>
          <w:sz w:val="28"/>
          <w:szCs w:val="28"/>
          <w:shd w:val="clear" w:color="auto" w:fill="FFFFFF"/>
        </w:rPr>
      </w:pPr>
    </w:p>
    <w:p w:rsidR="005E4C97" w:rsidRPr="00126C76" w:rsidRDefault="005E4C97" w:rsidP="005E4C97">
      <w:pPr>
        <w:spacing w:after="0" w:line="288" w:lineRule="auto"/>
        <w:rPr>
          <w:rFonts w:ascii="Times New Roman" w:hAnsi="Times New Roman" w:cs="Times New Roman"/>
          <w:b/>
          <w:bCs/>
          <w:color w:val="000000" w:themeColor="text1"/>
          <w:sz w:val="28"/>
          <w:szCs w:val="28"/>
          <w:shd w:val="clear" w:color="auto" w:fill="FFFFFF"/>
        </w:rPr>
      </w:pPr>
    </w:p>
    <w:p w:rsidR="005E4C97" w:rsidRPr="00126C76" w:rsidRDefault="005E4C97" w:rsidP="005E4C97">
      <w:pPr>
        <w:spacing w:after="0" w:line="288" w:lineRule="auto"/>
        <w:rPr>
          <w:rFonts w:ascii="Times New Roman" w:hAnsi="Times New Roman" w:cs="Times New Roman"/>
          <w:b/>
          <w:bCs/>
          <w:color w:val="000000" w:themeColor="text1"/>
          <w:sz w:val="28"/>
          <w:szCs w:val="28"/>
          <w:shd w:val="clear" w:color="auto" w:fill="FFFFFF"/>
        </w:rPr>
      </w:pPr>
    </w:p>
    <w:p w:rsidR="005E4C97" w:rsidRPr="00126C76" w:rsidRDefault="005E4C97" w:rsidP="005E4C97">
      <w:pPr>
        <w:spacing w:after="0" w:line="288" w:lineRule="auto"/>
        <w:rPr>
          <w:rFonts w:ascii="Times New Roman" w:hAnsi="Times New Roman" w:cs="Times New Roman"/>
          <w:b/>
          <w:bCs/>
          <w:color w:val="000000" w:themeColor="text1"/>
          <w:sz w:val="28"/>
          <w:szCs w:val="28"/>
          <w:shd w:val="clear" w:color="auto" w:fill="FFFFFF"/>
        </w:rPr>
      </w:pPr>
    </w:p>
    <w:p w:rsidR="005E4C97" w:rsidRDefault="005E4C97" w:rsidP="005E4C97">
      <w:pPr>
        <w:spacing w:after="0" w:line="288" w:lineRule="auto"/>
        <w:rPr>
          <w:rFonts w:ascii="Times New Roman" w:hAnsi="Times New Roman" w:cs="Times New Roman"/>
          <w:b/>
          <w:bCs/>
          <w:color w:val="000000" w:themeColor="text1"/>
          <w:sz w:val="28"/>
          <w:szCs w:val="28"/>
          <w:shd w:val="clear" w:color="auto" w:fill="FFFFFF"/>
        </w:rPr>
      </w:pPr>
    </w:p>
    <w:p w:rsidR="00B12517" w:rsidRPr="00126C76" w:rsidRDefault="00B12517" w:rsidP="005E4C97">
      <w:pPr>
        <w:spacing w:after="0" w:line="288" w:lineRule="auto"/>
        <w:rPr>
          <w:rFonts w:ascii="Times New Roman" w:hAnsi="Times New Roman" w:cs="Times New Roman"/>
          <w:b/>
          <w:bCs/>
          <w:color w:val="000000" w:themeColor="text1"/>
          <w:sz w:val="28"/>
          <w:szCs w:val="28"/>
          <w:shd w:val="clear" w:color="auto" w:fill="FFFFFF"/>
        </w:rPr>
      </w:pPr>
    </w:p>
    <w:p w:rsidR="005E4C97" w:rsidRPr="00126C76" w:rsidRDefault="005E4C97" w:rsidP="005E4C97">
      <w:pPr>
        <w:spacing w:after="0" w:line="288" w:lineRule="auto"/>
        <w:rPr>
          <w:rFonts w:ascii="Times New Roman" w:hAnsi="Times New Roman" w:cs="Times New Roman"/>
          <w:b/>
          <w:bCs/>
          <w:color w:val="000000" w:themeColor="text1"/>
          <w:sz w:val="28"/>
          <w:szCs w:val="28"/>
          <w:shd w:val="clear" w:color="auto" w:fill="FFFFFF"/>
        </w:rPr>
      </w:pPr>
    </w:p>
    <w:p w:rsidR="005E4C97" w:rsidRPr="00126C76" w:rsidRDefault="005E4C97" w:rsidP="005E4C97">
      <w:pPr>
        <w:spacing w:after="0" w:line="288" w:lineRule="auto"/>
        <w:rPr>
          <w:rFonts w:ascii="Times New Roman" w:hAnsi="Times New Roman" w:cs="Times New Roman"/>
          <w:b/>
          <w:bCs/>
          <w:color w:val="000000" w:themeColor="text1"/>
          <w:sz w:val="28"/>
          <w:szCs w:val="28"/>
          <w:shd w:val="clear" w:color="auto" w:fill="FFFFFF"/>
        </w:rPr>
      </w:pPr>
    </w:p>
    <w:p w:rsidR="005E4C97" w:rsidRPr="00126C76" w:rsidRDefault="005E4C97" w:rsidP="005E4C97">
      <w:pPr>
        <w:spacing w:after="0" w:line="288" w:lineRule="auto"/>
        <w:rPr>
          <w:rFonts w:ascii="Times New Roman" w:hAnsi="Times New Roman" w:cs="Times New Roman"/>
          <w:b/>
          <w:bCs/>
          <w:color w:val="000000" w:themeColor="text1"/>
          <w:sz w:val="28"/>
          <w:szCs w:val="28"/>
          <w:shd w:val="clear" w:color="auto" w:fill="FFFFFF"/>
        </w:rPr>
      </w:pPr>
    </w:p>
    <w:p w:rsidR="005E4C97" w:rsidRPr="00126C76" w:rsidRDefault="005E4C97" w:rsidP="005E4C97">
      <w:pPr>
        <w:spacing w:after="0" w:line="288" w:lineRule="auto"/>
        <w:rPr>
          <w:rFonts w:ascii="Times New Roman" w:hAnsi="Times New Roman" w:cs="Times New Roman"/>
          <w:b/>
          <w:bCs/>
          <w:color w:val="000000" w:themeColor="text1"/>
          <w:sz w:val="28"/>
          <w:szCs w:val="28"/>
          <w:shd w:val="clear" w:color="auto" w:fill="FFFFFF"/>
        </w:rPr>
      </w:pPr>
    </w:p>
    <w:p w:rsidR="005E4C97" w:rsidRPr="00126C76" w:rsidRDefault="005E4C97" w:rsidP="009A5835">
      <w:pPr>
        <w:spacing w:after="0" w:line="288" w:lineRule="auto"/>
        <w:jc w:val="center"/>
        <w:rPr>
          <w:rFonts w:ascii="Times New Roman" w:hAnsi="Times New Roman" w:cs="Times New Roman"/>
          <w:b/>
          <w:bCs/>
          <w:color w:val="000000" w:themeColor="text1"/>
          <w:sz w:val="28"/>
          <w:szCs w:val="28"/>
          <w:shd w:val="clear" w:color="auto" w:fill="FFFFFF"/>
        </w:rPr>
      </w:pPr>
      <w:bookmarkStart w:id="0" w:name="_Hlk7948879"/>
    </w:p>
    <w:p w:rsidR="009A5835" w:rsidRPr="00894F9D" w:rsidRDefault="00894F9D" w:rsidP="003D43C4">
      <w:pPr>
        <w:jc w:val="center"/>
        <w:rPr>
          <w:rFonts w:ascii="Times New Roman" w:hAnsi="Times New Roman" w:cs="Times New Roman"/>
          <w:b/>
          <w:color w:val="000000"/>
          <w:sz w:val="36"/>
          <w:szCs w:val="36"/>
        </w:rPr>
      </w:pPr>
      <w:r>
        <w:rPr>
          <w:rFonts w:ascii="Times New Roman" w:hAnsi="Times New Roman" w:cs="Times New Roman"/>
          <w:b/>
          <w:color w:val="000000"/>
          <w:sz w:val="36"/>
          <w:szCs w:val="36"/>
        </w:rPr>
        <w:t>Анализ чувствительности оценок эффективности инвестиций (</w:t>
      </w:r>
      <w:r>
        <w:rPr>
          <w:rFonts w:ascii="Times New Roman" w:hAnsi="Times New Roman" w:cs="Times New Roman"/>
          <w:b/>
          <w:color w:val="000000"/>
          <w:sz w:val="36"/>
          <w:szCs w:val="36"/>
          <w:lang w:val="en-US"/>
        </w:rPr>
        <w:t>NPV</w:t>
      </w:r>
      <w:r w:rsidRPr="00894F9D">
        <w:rPr>
          <w:rFonts w:ascii="Times New Roman" w:hAnsi="Times New Roman" w:cs="Times New Roman"/>
          <w:b/>
          <w:color w:val="000000"/>
          <w:sz w:val="36"/>
          <w:szCs w:val="36"/>
        </w:rPr>
        <w:t xml:space="preserve">, </w:t>
      </w:r>
      <w:r>
        <w:rPr>
          <w:rFonts w:ascii="Times New Roman" w:hAnsi="Times New Roman" w:cs="Times New Roman"/>
          <w:b/>
          <w:color w:val="000000"/>
          <w:sz w:val="36"/>
          <w:szCs w:val="36"/>
          <w:lang w:val="en-US"/>
        </w:rPr>
        <w:t>IRR</w:t>
      </w:r>
      <w:r w:rsidRPr="00894F9D">
        <w:rPr>
          <w:rFonts w:ascii="Times New Roman" w:hAnsi="Times New Roman" w:cs="Times New Roman"/>
          <w:b/>
          <w:color w:val="000000"/>
          <w:sz w:val="36"/>
          <w:szCs w:val="36"/>
        </w:rPr>
        <w:t xml:space="preserve">, </w:t>
      </w:r>
      <w:r>
        <w:rPr>
          <w:rFonts w:ascii="Times New Roman" w:hAnsi="Times New Roman" w:cs="Times New Roman"/>
          <w:b/>
          <w:color w:val="000000"/>
          <w:sz w:val="36"/>
          <w:szCs w:val="36"/>
          <w:lang w:val="en-US"/>
        </w:rPr>
        <w:t>PI</w:t>
      </w:r>
      <w:r w:rsidRPr="00894F9D">
        <w:rPr>
          <w:rFonts w:ascii="Times New Roman" w:hAnsi="Times New Roman" w:cs="Times New Roman"/>
          <w:b/>
          <w:color w:val="000000"/>
          <w:sz w:val="36"/>
          <w:szCs w:val="36"/>
        </w:rPr>
        <w:t>)</w:t>
      </w:r>
    </w:p>
    <w:bookmarkEnd w:id="0"/>
    <w:p w:rsidR="005E4C97" w:rsidRPr="00126C76" w:rsidRDefault="005E4C97" w:rsidP="009A5835">
      <w:pPr>
        <w:spacing w:after="0" w:line="288" w:lineRule="auto"/>
        <w:jc w:val="center"/>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rPr>
          <w:rFonts w:ascii="Times New Roman" w:hAnsi="Times New Roman" w:cs="Times New Roman"/>
          <w:color w:val="000000" w:themeColor="text1"/>
          <w:sz w:val="28"/>
          <w:szCs w:val="28"/>
        </w:rPr>
      </w:pPr>
    </w:p>
    <w:p w:rsidR="005E4C97" w:rsidRPr="00126C76" w:rsidRDefault="005E4C97" w:rsidP="005E4C97">
      <w:pPr>
        <w:spacing w:after="0" w:line="288" w:lineRule="auto"/>
        <w:ind w:left="4248" w:firstLine="708"/>
        <w:rPr>
          <w:rFonts w:ascii="Times New Roman" w:hAnsi="Times New Roman" w:cs="Times New Roman"/>
          <w:color w:val="000000" w:themeColor="text1"/>
          <w:sz w:val="28"/>
          <w:szCs w:val="28"/>
        </w:rPr>
      </w:pPr>
      <w:r w:rsidRPr="00126C76">
        <w:rPr>
          <w:rFonts w:ascii="Times New Roman" w:hAnsi="Times New Roman" w:cs="Times New Roman"/>
          <w:color w:val="000000" w:themeColor="text1"/>
          <w:sz w:val="28"/>
          <w:szCs w:val="28"/>
        </w:rPr>
        <w:t>Преподаватель: Лебедева Л.Н.</w:t>
      </w:r>
    </w:p>
    <w:p w:rsidR="005E4C97" w:rsidRPr="00126C76" w:rsidRDefault="005E4C97" w:rsidP="005E4C97">
      <w:pPr>
        <w:spacing w:after="0" w:line="288" w:lineRule="auto"/>
        <w:ind w:left="4248" w:firstLine="708"/>
        <w:rPr>
          <w:rFonts w:ascii="Times New Roman" w:hAnsi="Times New Roman" w:cs="Times New Roman"/>
          <w:sz w:val="28"/>
          <w:szCs w:val="28"/>
        </w:rPr>
      </w:pPr>
      <w:r w:rsidRPr="00126C76">
        <w:rPr>
          <w:rFonts w:ascii="Times New Roman" w:hAnsi="Times New Roman" w:cs="Times New Roman"/>
          <w:color w:val="000000" w:themeColor="text1"/>
          <w:sz w:val="28"/>
          <w:szCs w:val="28"/>
        </w:rPr>
        <w:t>Студент: Зинченко А</w:t>
      </w:r>
      <w:r w:rsidRPr="00126C76">
        <w:rPr>
          <w:rFonts w:ascii="Times New Roman" w:hAnsi="Times New Roman" w:cs="Times New Roman"/>
          <w:sz w:val="28"/>
          <w:szCs w:val="28"/>
        </w:rPr>
        <w:t>.В.</w:t>
      </w:r>
      <w:r w:rsidRPr="00126C76">
        <w:rPr>
          <w:rFonts w:ascii="Times New Roman" w:hAnsi="Times New Roman" w:cs="Times New Roman"/>
          <w:sz w:val="28"/>
          <w:szCs w:val="28"/>
        </w:rPr>
        <w:br/>
      </w:r>
      <w:r w:rsidRPr="00126C76">
        <w:rPr>
          <w:rFonts w:ascii="Times New Roman" w:hAnsi="Times New Roman" w:cs="Times New Roman"/>
          <w:sz w:val="28"/>
          <w:szCs w:val="28"/>
        </w:rPr>
        <w:br/>
      </w:r>
      <w:r w:rsidRPr="00126C76">
        <w:rPr>
          <w:rFonts w:ascii="Times New Roman" w:hAnsi="Times New Roman" w:cs="Times New Roman"/>
          <w:sz w:val="28"/>
          <w:szCs w:val="28"/>
        </w:rPr>
        <w:br w:type="page"/>
      </w:r>
    </w:p>
    <w:sdt>
      <w:sdtPr>
        <w:rPr>
          <w:rFonts w:ascii="Times New Roman" w:hAnsi="Times New Roman" w:cs="Times New Roman"/>
          <w:sz w:val="28"/>
          <w:szCs w:val="28"/>
        </w:rPr>
        <w:id w:val="59378297"/>
        <w:docPartObj>
          <w:docPartGallery w:val="Table of Contents"/>
          <w:docPartUnique/>
        </w:docPartObj>
      </w:sdtPr>
      <w:sdtEndPr/>
      <w:sdtContent>
        <w:p w:rsidR="005E4C97" w:rsidRPr="00737B39" w:rsidRDefault="005E4C97" w:rsidP="00737B39">
          <w:pPr>
            <w:spacing w:after="0" w:line="360" w:lineRule="auto"/>
            <w:jc w:val="center"/>
            <w:rPr>
              <w:rFonts w:ascii="Times New Roman" w:hAnsi="Times New Roman" w:cs="Times New Roman"/>
              <w:b/>
              <w:sz w:val="28"/>
              <w:szCs w:val="28"/>
            </w:rPr>
          </w:pPr>
          <w:r w:rsidRPr="00737B39">
            <w:rPr>
              <w:rFonts w:ascii="Times New Roman" w:hAnsi="Times New Roman" w:cs="Times New Roman"/>
              <w:b/>
              <w:color w:val="000000" w:themeColor="text1"/>
              <w:sz w:val="28"/>
              <w:szCs w:val="28"/>
            </w:rPr>
            <w:t>Оглавление</w:t>
          </w:r>
        </w:p>
        <w:p w:rsidR="00737B39" w:rsidRPr="00737B39" w:rsidRDefault="005E4C97" w:rsidP="00737B39">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737B39">
            <w:rPr>
              <w:rFonts w:ascii="Times New Roman" w:hAnsi="Times New Roman" w:cs="Times New Roman"/>
              <w:sz w:val="28"/>
              <w:szCs w:val="28"/>
            </w:rPr>
            <w:fldChar w:fldCharType="begin"/>
          </w:r>
          <w:r w:rsidRPr="00737B39">
            <w:rPr>
              <w:rFonts w:ascii="Times New Roman" w:hAnsi="Times New Roman" w:cs="Times New Roman"/>
              <w:sz w:val="28"/>
              <w:szCs w:val="28"/>
            </w:rPr>
            <w:instrText xml:space="preserve"> TOC \o "1-3" \h \z \u </w:instrText>
          </w:r>
          <w:r w:rsidRPr="00737B39">
            <w:rPr>
              <w:rFonts w:ascii="Times New Roman" w:hAnsi="Times New Roman" w:cs="Times New Roman"/>
              <w:sz w:val="28"/>
              <w:szCs w:val="28"/>
            </w:rPr>
            <w:fldChar w:fldCharType="separate"/>
          </w:r>
          <w:hyperlink w:anchor="_Toc10024162" w:history="1">
            <w:r w:rsidR="00737B39" w:rsidRPr="00737B39">
              <w:rPr>
                <w:rStyle w:val="a4"/>
                <w:rFonts w:ascii="Times New Roman" w:hAnsi="Times New Roman" w:cs="Times New Roman"/>
                <w:noProof/>
                <w:sz w:val="28"/>
                <w:szCs w:val="28"/>
              </w:rPr>
              <w:t>Методы оценки эффективности инвестиций</w:t>
            </w:r>
            <w:r w:rsidR="00737B39" w:rsidRPr="00737B39">
              <w:rPr>
                <w:rFonts w:ascii="Times New Roman" w:hAnsi="Times New Roman" w:cs="Times New Roman"/>
                <w:noProof/>
                <w:webHidden/>
                <w:sz w:val="28"/>
                <w:szCs w:val="28"/>
              </w:rPr>
              <w:tab/>
            </w:r>
            <w:r w:rsidR="00737B39" w:rsidRPr="00737B39">
              <w:rPr>
                <w:rFonts w:ascii="Times New Roman" w:hAnsi="Times New Roman" w:cs="Times New Roman"/>
                <w:noProof/>
                <w:webHidden/>
                <w:sz w:val="28"/>
                <w:szCs w:val="28"/>
              </w:rPr>
              <w:fldChar w:fldCharType="begin"/>
            </w:r>
            <w:r w:rsidR="00737B39" w:rsidRPr="00737B39">
              <w:rPr>
                <w:rFonts w:ascii="Times New Roman" w:hAnsi="Times New Roman" w:cs="Times New Roman"/>
                <w:noProof/>
                <w:webHidden/>
                <w:sz w:val="28"/>
                <w:szCs w:val="28"/>
              </w:rPr>
              <w:instrText xml:space="preserve"> PAGEREF _Toc10024162 \h </w:instrText>
            </w:r>
            <w:r w:rsidR="00737B39" w:rsidRPr="00737B39">
              <w:rPr>
                <w:rFonts w:ascii="Times New Roman" w:hAnsi="Times New Roman" w:cs="Times New Roman"/>
                <w:noProof/>
                <w:webHidden/>
                <w:sz w:val="28"/>
                <w:szCs w:val="28"/>
              </w:rPr>
            </w:r>
            <w:r w:rsidR="00737B39" w:rsidRPr="00737B39">
              <w:rPr>
                <w:rFonts w:ascii="Times New Roman" w:hAnsi="Times New Roman" w:cs="Times New Roman"/>
                <w:noProof/>
                <w:webHidden/>
                <w:sz w:val="28"/>
                <w:szCs w:val="28"/>
              </w:rPr>
              <w:fldChar w:fldCharType="separate"/>
            </w:r>
            <w:r w:rsidR="00737B39" w:rsidRPr="00737B39">
              <w:rPr>
                <w:rFonts w:ascii="Times New Roman" w:hAnsi="Times New Roman" w:cs="Times New Roman"/>
                <w:noProof/>
                <w:webHidden/>
                <w:sz w:val="28"/>
                <w:szCs w:val="28"/>
              </w:rPr>
              <w:t>3</w:t>
            </w:r>
            <w:r w:rsidR="00737B39" w:rsidRPr="00737B39">
              <w:rPr>
                <w:rFonts w:ascii="Times New Roman" w:hAnsi="Times New Roman" w:cs="Times New Roman"/>
                <w:noProof/>
                <w:webHidden/>
                <w:sz w:val="28"/>
                <w:szCs w:val="28"/>
              </w:rPr>
              <w:fldChar w:fldCharType="end"/>
            </w:r>
          </w:hyperlink>
        </w:p>
        <w:p w:rsidR="00737B39" w:rsidRPr="00737B39" w:rsidRDefault="00737B39" w:rsidP="00737B39">
          <w:pPr>
            <w:pStyle w:val="2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024163" w:history="1">
            <w:r w:rsidRPr="00737B39">
              <w:rPr>
                <w:rStyle w:val="a4"/>
                <w:rFonts w:ascii="Times New Roman" w:hAnsi="Times New Roman" w:cs="Times New Roman"/>
                <w:noProof/>
                <w:sz w:val="28"/>
                <w:szCs w:val="28"/>
              </w:rPr>
              <w:t>Чистый дисконтированный доход (Net Present Value)</w:t>
            </w:r>
            <w:r w:rsidRPr="00737B39">
              <w:rPr>
                <w:rFonts w:ascii="Times New Roman" w:hAnsi="Times New Roman" w:cs="Times New Roman"/>
                <w:noProof/>
                <w:webHidden/>
                <w:sz w:val="28"/>
                <w:szCs w:val="28"/>
              </w:rPr>
              <w:tab/>
            </w:r>
            <w:r w:rsidRPr="00737B39">
              <w:rPr>
                <w:rFonts w:ascii="Times New Roman" w:hAnsi="Times New Roman" w:cs="Times New Roman"/>
                <w:noProof/>
                <w:webHidden/>
                <w:sz w:val="28"/>
                <w:szCs w:val="28"/>
              </w:rPr>
              <w:fldChar w:fldCharType="begin"/>
            </w:r>
            <w:r w:rsidRPr="00737B39">
              <w:rPr>
                <w:rFonts w:ascii="Times New Roman" w:hAnsi="Times New Roman" w:cs="Times New Roman"/>
                <w:noProof/>
                <w:webHidden/>
                <w:sz w:val="28"/>
                <w:szCs w:val="28"/>
              </w:rPr>
              <w:instrText xml:space="preserve"> PAGEREF _Toc10024163 \h </w:instrText>
            </w:r>
            <w:r w:rsidRPr="00737B39">
              <w:rPr>
                <w:rFonts w:ascii="Times New Roman" w:hAnsi="Times New Roman" w:cs="Times New Roman"/>
                <w:noProof/>
                <w:webHidden/>
                <w:sz w:val="28"/>
                <w:szCs w:val="28"/>
              </w:rPr>
            </w:r>
            <w:r w:rsidRPr="00737B39">
              <w:rPr>
                <w:rFonts w:ascii="Times New Roman" w:hAnsi="Times New Roman" w:cs="Times New Roman"/>
                <w:noProof/>
                <w:webHidden/>
                <w:sz w:val="28"/>
                <w:szCs w:val="28"/>
              </w:rPr>
              <w:fldChar w:fldCharType="separate"/>
            </w:r>
            <w:r w:rsidRPr="00737B39">
              <w:rPr>
                <w:rFonts w:ascii="Times New Roman" w:hAnsi="Times New Roman" w:cs="Times New Roman"/>
                <w:noProof/>
                <w:webHidden/>
                <w:sz w:val="28"/>
                <w:szCs w:val="28"/>
              </w:rPr>
              <w:t>3</w:t>
            </w:r>
            <w:r w:rsidRPr="00737B39">
              <w:rPr>
                <w:rFonts w:ascii="Times New Roman" w:hAnsi="Times New Roman" w:cs="Times New Roman"/>
                <w:noProof/>
                <w:webHidden/>
                <w:sz w:val="28"/>
                <w:szCs w:val="28"/>
              </w:rPr>
              <w:fldChar w:fldCharType="end"/>
            </w:r>
          </w:hyperlink>
        </w:p>
        <w:p w:rsidR="00737B39" w:rsidRPr="00737B39" w:rsidRDefault="00737B39" w:rsidP="00737B39">
          <w:pPr>
            <w:pStyle w:val="2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024164" w:history="1">
            <w:r w:rsidRPr="00737B39">
              <w:rPr>
                <w:rStyle w:val="a4"/>
                <w:rFonts w:ascii="Times New Roman" w:hAnsi="Times New Roman" w:cs="Times New Roman"/>
                <w:noProof/>
                <w:sz w:val="28"/>
                <w:szCs w:val="28"/>
              </w:rPr>
              <w:t>Внутренняя норма прибыли инвестиционного проекта</w:t>
            </w:r>
            <w:r w:rsidRPr="00737B39">
              <w:rPr>
                <w:rFonts w:ascii="Times New Roman" w:hAnsi="Times New Roman" w:cs="Times New Roman"/>
                <w:noProof/>
                <w:webHidden/>
                <w:sz w:val="28"/>
                <w:szCs w:val="28"/>
              </w:rPr>
              <w:tab/>
            </w:r>
            <w:r w:rsidRPr="00737B39">
              <w:rPr>
                <w:rFonts w:ascii="Times New Roman" w:hAnsi="Times New Roman" w:cs="Times New Roman"/>
                <w:noProof/>
                <w:webHidden/>
                <w:sz w:val="28"/>
                <w:szCs w:val="28"/>
              </w:rPr>
              <w:fldChar w:fldCharType="begin"/>
            </w:r>
            <w:r w:rsidRPr="00737B39">
              <w:rPr>
                <w:rFonts w:ascii="Times New Roman" w:hAnsi="Times New Roman" w:cs="Times New Roman"/>
                <w:noProof/>
                <w:webHidden/>
                <w:sz w:val="28"/>
                <w:szCs w:val="28"/>
              </w:rPr>
              <w:instrText xml:space="preserve"> PAGEREF _Toc10024164 \h </w:instrText>
            </w:r>
            <w:r w:rsidRPr="00737B39">
              <w:rPr>
                <w:rFonts w:ascii="Times New Roman" w:hAnsi="Times New Roman" w:cs="Times New Roman"/>
                <w:noProof/>
                <w:webHidden/>
                <w:sz w:val="28"/>
                <w:szCs w:val="28"/>
              </w:rPr>
            </w:r>
            <w:r w:rsidRPr="00737B39">
              <w:rPr>
                <w:rFonts w:ascii="Times New Roman" w:hAnsi="Times New Roman" w:cs="Times New Roman"/>
                <w:noProof/>
                <w:webHidden/>
                <w:sz w:val="28"/>
                <w:szCs w:val="28"/>
              </w:rPr>
              <w:fldChar w:fldCharType="separate"/>
            </w:r>
            <w:r w:rsidRPr="00737B39">
              <w:rPr>
                <w:rFonts w:ascii="Times New Roman" w:hAnsi="Times New Roman" w:cs="Times New Roman"/>
                <w:noProof/>
                <w:webHidden/>
                <w:sz w:val="28"/>
                <w:szCs w:val="28"/>
              </w:rPr>
              <w:t>4</w:t>
            </w:r>
            <w:r w:rsidRPr="00737B39">
              <w:rPr>
                <w:rFonts w:ascii="Times New Roman" w:hAnsi="Times New Roman" w:cs="Times New Roman"/>
                <w:noProof/>
                <w:webHidden/>
                <w:sz w:val="28"/>
                <w:szCs w:val="28"/>
              </w:rPr>
              <w:fldChar w:fldCharType="end"/>
            </w:r>
          </w:hyperlink>
        </w:p>
        <w:p w:rsidR="00737B39" w:rsidRPr="00737B39" w:rsidRDefault="00737B39" w:rsidP="00737B39">
          <w:pPr>
            <w:pStyle w:val="2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024165" w:history="1">
            <w:r w:rsidRPr="00737B39">
              <w:rPr>
                <w:rStyle w:val="a4"/>
                <w:rFonts w:ascii="Times New Roman" w:hAnsi="Times New Roman" w:cs="Times New Roman"/>
                <w:noProof/>
                <w:sz w:val="28"/>
                <w:szCs w:val="28"/>
              </w:rPr>
              <w:t>Индекс прибыльности инвестиций (Profitability index)</w:t>
            </w:r>
            <w:r w:rsidRPr="00737B39">
              <w:rPr>
                <w:rFonts w:ascii="Times New Roman" w:hAnsi="Times New Roman" w:cs="Times New Roman"/>
                <w:noProof/>
                <w:webHidden/>
                <w:sz w:val="28"/>
                <w:szCs w:val="28"/>
              </w:rPr>
              <w:tab/>
            </w:r>
            <w:r w:rsidRPr="00737B39">
              <w:rPr>
                <w:rFonts w:ascii="Times New Roman" w:hAnsi="Times New Roman" w:cs="Times New Roman"/>
                <w:noProof/>
                <w:webHidden/>
                <w:sz w:val="28"/>
                <w:szCs w:val="28"/>
              </w:rPr>
              <w:fldChar w:fldCharType="begin"/>
            </w:r>
            <w:r w:rsidRPr="00737B39">
              <w:rPr>
                <w:rFonts w:ascii="Times New Roman" w:hAnsi="Times New Roman" w:cs="Times New Roman"/>
                <w:noProof/>
                <w:webHidden/>
                <w:sz w:val="28"/>
                <w:szCs w:val="28"/>
              </w:rPr>
              <w:instrText xml:space="preserve"> PAGEREF _Toc10024165 \h </w:instrText>
            </w:r>
            <w:r w:rsidRPr="00737B39">
              <w:rPr>
                <w:rFonts w:ascii="Times New Roman" w:hAnsi="Times New Roman" w:cs="Times New Roman"/>
                <w:noProof/>
                <w:webHidden/>
                <w:sz w:val="28"/>
                <w:szCs w:val="28"/>
              </w:rPr>
            </w:r>
            <w:r w:rsidRPr="00737B39">
              <w:rPr>
                <w:rFonts w:ascii="Times New Roman" w:hAnsi="Times New Roman" w:cs="Times New Roman"/>
                <w:noProof/>
                <w:webHidden/>
                <w:sz w:val="28"/>
                <w:szCs w:val="28"/>
              </w:rPr>
              <w:fldChar w:fldCharType="separate"/>
            </w:r>
            <w:r w:rsidRPr="00737B39">
              <w:rPr>
                <w:rFonts w:ascii="Times New Roman" w:hAnsi="Times New Roman" w:cs="Times New Roman"/>
                <w:noProof/>
                <w:webHidden/>
                <w:sz w:val="28"/>
                <w:szCs w:val="28"/>
              </w:rPr>
              <w:t>6</w:t>
            </w:r>
            <w:r w:rsidRPr="00737B39">
              <w:rPr>
                <w:rFonts w:ascii="Times New Roman" w:hAnsi="Times New Roman" w:cs="Times New Roman"/>
                <w:noProof/>
                <w:webHidden/>
                <w:sz w:val="28"/>
                <w:szCs w:val="28"/>
              </w:rPr>
              <w:fldChar w:fldCharType="end"/>
            </w:r>
          </w:hyperlink>
        </w:p>
        <w:p w:rsidR="00737B39" w:rsidRPr="00737B39" w:rsidRDefault="00737B39" w:rsidP="00737B39">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024166" w:history="1">
            <w:r w:rsidRPr="00737B39">
              <w:rPr>
                <w:rStyle w:val="a4"/>
                <w:rFonts w:ascii="Times New Roman" w:hAnsi="Times New Roman" w:cs="Times New Roman"/>
                <w:noProof/>
                <w:sz w:val="28"/>
                <w:szCs w:val="28"/>
              </w:rPr>
              <w:t xml:space="preserve">Реализация алгоритма на </w:t>
            </w:r>
            <w:r w:rsidRPr="00737B39">
              <w:rPr>
                <w:rStyle w:val="a4"/>
                <w:rFonts w:ascii="Times New Roman" w:hAnsi="Times New Roman" w:cs="Times New Roman"/>
                <w:noProof/>
                <w:sz w:val="28"/>
                <w:szCs w:val="28"/>
                <w:lang w:val="en-US"/>
              </w:rPr>
              <w:t>Python</w:t>
            </w:r>
            <w:r w:rsidRPr="00737B39">
              <w:rPr>
                <w:rStyle w:val="a4"/>
                <w:rFonts w:ascii="Times New Roman" w:hAnsi="Times New Roman" w:cs="Times New Roman"/>
                <w:noProof/>
                <w:sz w:val="28"/>
                <w:szCs w:val="28"/>
              </w:rPr>
              <w:t xml:space="preserve"> и результаты</w:t>
            </w:r>
            <w:r w:rsidRPr="00737B39">
              <w:rPr>
                <w:rFonts w:ascii="Times New Roman" w:hAnsi="Times New Roman" w:cs="Times New Roman"/>
                <w:noProof/>
                <w:webHidden/>
                <w:sz w:val="28"/>
                <w:szCs w:val="28"/>
              </w:rPr>
              <w:tab/>
            </w:r>
            <w:r w:rsidRPr="00737B39">
              <w:rPr>
                <w:rFonts w:ascii="Times New Roman" w:hAnsi="Times New Roman" w:cs="Times New Roman"/>
                <w:noProof/>
                <w:webHidden/>
                <w:sz w:val="28"/>
                <w:szCs w:val="28"/>
              </w:rPr>
              <w:fldChar w:fldCharType="begin"/>
            </w:r>
            <w:r w:rsidRPr="00737B39">
              <w:rPr>
                <w:rFonts w:ascii="Times New Roman" w:hAnsi="Times New Roman" w:cs="Times New Roman"/>
                <w:noProof/>
                <w:webHidden/>
                <w:sz w:val="28"/>
                <w:szCs w:val="28"/>
              </w:rPr>
              <w:instrText xml:space="preserve"> PAGEREF _Toc10024166 \h </w:instrText>
            </w:r>
            <w:r w:rsidRPr="00737B39">
              <w:rPr>
                <w:rFonts w:ascii="Times New Roman" w:hAnsi="Times New Roman" w:cs="Times New Roman"/>
                <w:noProof/>
                <w:webHidden/>
                <w:sz w:val="28"/>
                <w:szCs w:val="28"/>
              </w:rPr>
            </w:r>
            <w:r w:rsidRPr="00737B39">
              <w:rPr>
                <w:rFonts w:ascii="Times New Roman" w:hAnsi="Times New Roman" w:cs="Times New Roman"/>
                <w:noProof/>
                <w:webHidden/>
                <w:sz w:val="28"/>
                <w:szCs w:val="28"/>
              </w:rPr>
              <w:fldChar w:fldCharType="separate"/>
            </w:r>
            <w:r w:rsidRPr="00737B39">
              <w:rPr>
                <w:rFonts w:ascii="Times New Roman" w:hAnsi="Times New Roman" w:cs="Times New Roman"/>
                <w:noProof/>
                <w:webHidden/>
                <w:sz w:val="28"/>
                <w:szCs w:val="28"/>
              </w:rPr>
              <w:t>8</w:t>
            </w:r>
            <w:r w:rsidRPr="00737B39">
              <w:rPr>
                <w:rFonts w:ascii="Times New Roman" w:hAnsi="Times New Roman" w:cs="Times New Roman"/>
                <w:noProof/>
                <w:webHidden/>
                <w:sz w:val="28"/>
                <w:szCs w:val="28"/>
              </w:rPr>
              <w:fldChar w:fldCharType="end"/>
            </w:r>
          </w:hyperlink>
        </w:p>
        <w:p w:rsidR="005E4C97" w:rsidRPr="00126C76" w:rsidRDefault="005E4C97" w:rsidP="00737B39">
          <w:pPr>
            <w:spacing w:after="0" w:line="360" w:lineRule="auto"/>
            <w:rPr>
              <w:rFonts w:ascii="Times New Roman" w:hAnsi="Times New Roman" w:cs="Times New Roman"/>
              <w:sz w:val="28"/>
              <w:szCs w:val="28"/>
            </w:rPr>
          </w:pPr>
          <w:r w:rsidRPr="00737B39">
            <w:rPr>
              <w:rFonts w:ascii="Times New Roman" w:hAnsi="Times New Roman" w:cs="Times New Roman"/>
              <w:sz w:val="28"/>
              <w:szCs w:val="28"/>
            </w:rPr>
            <w:fldChar w:fldCharType="end"/>
          </w:r>
        </w:p>
      </w:sdtContent>
    </w:sdt>
    <w:p w:rsidR="005E4C97" w:rsidRPr="00126C76" w:rsidRDefault="005E4C97">
      <w:pPr>
        <w:rPr>
          <w:rFonts w:ascii="Times New Roman" w:hAnsi="Times New Roman" w:cs="Times New Roman"/>
          <w:sz w:val="28"/>
          <w:szCs w:val="28"/>
        </w:rPr>
      </w:pPr>
      <w:r w:rsidRPr="00126C76">
        <w:rPr>
          <w:rFonts w:ascii="Times New Roman" w:hAnsi="Times New Roman" w:cs="Times New Roman"/>
          <w:sz w:val="28"/>
          <w:szCs w:val="28"/>
        </w:rPr>
        <w:br w:type="page"/>
      </w:r>
      <w:bookmarkStart w:id="1" w:name="_GoBack"/>
      <w:bookmarkEnd w:id="1"/>
    </w:p>
    <w:p w:rsidR="009A5835" w:rsidRPr="009A5835" w:rsidRDefault="00894F9D" w:rsidP="009A5835">
      <w:pPr>
        <w:pStyle w:val="1"/>
        <w:jc w:val="center"/>
        <w:rPr>
          <w:rFonts w:ascii="Times New Roman" w:hAnsi="Times New Roman" w:cs="Times New Roman"/>
          <w:color w:val="000000" w:themeColor="text1"/>
        </w:rPr>
      </w:pPr>
      <w:bookmarkStart w:id="2" w:name="_Toc10024162"/>
      <w:r>
        <w:rPr>
          <w:rFonts w:ascii="Times New Roman" w:hAnsi="Times New Roman" w:cs="Times New Roman"/>
          <w:color w:val="000000" w:themeColor="text1"/>
        </w:rPr>
        <w:lastRenderedPageBreak/>
        <w:t xml:space="preserve">Методы </w:t>
      </w:r>
      <w:r w:rsidRPr="00894F9D">
        <w:rPr>
          <w:rFonts w:ascii="Times New Roman" w:hAnsi="Times New Roman" w:cs="Times New Roman"/>
          <w:color w:val="000000" w:themeColor="text1"/>
        </w:rPr>
        <w:t>оценки эффективности инвестиций</w:t>
      </w:r>
      <w:bookmarkEnd w:id="2"/>
    </w:p>
    <w:p w:rsidR="00B12517" w:rsidRPr="00BF26FC" w:rsidRDefault="00B12517" w:rsidP="00B12517">
      <w:pPr>
        <w:rPr>
          <w:rFonts w:ascii="Times New Roman" w:hAnsi="Times New Roman" w:cs="Times New Roman"/>
          <w:sz w:val="28"/>
          <w:szCs w:val="28"/>
        </w:rPr>
      </w:pP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Рассмотрим ряд динамических методов оценки инвестиционных проектов, данные показатели используют дисконтирование, что является несомненным преимуществом по отношению к статистическим методам.</w:t>
      </w:r>
    </w:p>
    <w:p w:rsidR="00894F9D" w:rsidRPr="00894F9D" w:rsidRDefault="00894F9D" w:rsidP="00BF26FC">
      <w:pPr>
        <w:pStyle w:val="2"/>
        <w:ind w:firstLine="708"/>
        <w:rPr>
          <w:sz w:val="28"/>
          <w:szCs w:val="28"/>
        </w:rPr>
      </w:pPr>
      <w:bookmarkStart w:id="3" w:name="_Toc10024163"/>
      <w:r w:rsidRPr="00894F9D">
        <w:rPr>
          <w:sz w:val="28"/>
          <w:szCs w:val="28"/>
        </w:rPr>
        <w:t>Чистый дисконтированный доход (</w:t>
      </w:r>
      <w:proofErr w:type="spellStart"/>
      <w:r w:rsidRPr="00894F9D">
        <w:rPr>
          <w:sz w:val="28"/>
          <w:szCs w:val="28"/>
        </w:rPr>
        <w:t>Net</w:t>
      </w:r>
      <w:proofErr w:type="spellEnd"/>
      <w:r w:rsidRPr="00894F9D">
        <w:rPr>
          <w:sz w:val="28"/>
          <w:szCs w:val="28"/>
        </w:rPr>
        <w:t xml:space="preserve"> </w:t>
      </w:r>
      <w:proofErr w:type="spellStart"/>
      <w:r w:rsidRPr="00894F9D">
        <w:rPr>
          <w:sz w:val="28"/>
          <w:szCs w:val="28"/>
        </w:rPr>
        <w:t>Present</w:t>
      </w:r>
      <w:proofErr w:type="spellEnd"/>
      <w:r w:rsidRPr="00894F9D">
        <w:rPr>
          <w:sz w:val="28"/>
          <w:szCs w:val="28"/>
        </w:rPr>
        <w:t xml:space="preserve"> </w:t>
      </w:r>
      <w:proofErr w:type="spellStart"/>
      <w:r w:rsidRPr="00894F9D">
        <w:rPr>
          <w:sz w:val="28"/>
          <w:szCs w:val="28"/>
        </w:rPr>
        <w:t>Value</w:t>
      </w:r>
      <w:proofErr w:type="spellEnd"/>
      <w:r w:rsidRPr="00894F9D">
        <w:rPr>
          <w:sz w:val="28"/>
          <w:szCs w:val="28"/>
        </w:rPr>
        <w:t>)</w:t>
      </w:r>
      <w:bookmarkEnd w:id="3"/>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b/>
          <w:bCs/>
          <w:sz w:val="28"/>
          <w:szCs w:val="28"/>
        </w:rPr>
        <w:t xml:space="preserve">Чистый дисконтированный </w:t>
      </w:r>
      <w:proofErr w:type="gramStart"/>
      <w:r w:rsidRPr="00894F9D">
        <w:rPr>
          <w:rFonts w:ascii="Times New Roman" w:hAnsi="Times New Roman" w:cs="Times New Roman"/>
          <w:b/>
          <w:bCs/>
          <w:sz w:val="28"/>
          <w:szCs w:val="28"/>
        </w:rPr>
        <w:t>доход</w:t>
      </w:r>
      <w:r w:rsidRPr="00894F9D">
        <w:rPr>
          <w:rFonts w:ascii="Times New Roman" w:hAnsi="Times New Roman" w:cs="Times New Roman"/>
          <w:sz w:val="28"/>
          <w:szCs w:val="28"/>
        </w:rPr>
        <w:t>  </w:t>
      </w:r>
      <w:r w:rsidRPr="00894F9D">
        <w:rPr>
          <w:rFonts w:ascii="Times New Roman" w:hAnsi="Times New Roman" w:cs="Times New Roman"/>
          <w:i/>
          <w:iCs/>
          <w:sz w:val="28"/>
          <w:szCs w:val="28"/>
        </w:rPr>
        <w:t>(</w:t>
      </w:r>
      <w:proofErr w:type="gramEnd"/>
      <w:r w:rsidRPr="00894F9D">
        <w:rPr>
          <w:rFonts w:ascii="Times New Roman" w:hAnsi="Times New Roman" w:cs="Times New Roman"/>
          <w:i/>
          <w:iCs/>
          <w:sz w:val="28"/>
          <w:szCs w:val="28"/>
        </w:rPr>
        <w:t>англ. </w:t>
      </w:r>
      <w:proofErr w:type="spellStart"/>
      <w:r w:rsidRPr="00894F9D">
        <w:rPr>
          <w:rFonts w:ascii="Times New Roman" w:hAnsi="Times New Roman" w:cs="Times New Roman"/>
          <w:i/>
          <w:iCs/>
          <w:sz w:val="28"/>
          <w:szCs w:val="28"/>
        </w:rPr>
        <w:t>Net</w:t>
      </w:r>
      <w:proofErr w:type="spellEnd"/>
      <w:r w:rsidRPr="00894F9D">
        <w:rPr>
          <w:rFonts w:ascii="Times New Roman" w:hAnsi="Times New Roman" w:cs="Times New Roman"/>
          <w:i/>
          <w:iCs/>
          <w:sz w:val="28"/>
          <w:szCs w:val="28"/>
        </w:rPr>
        <w:t> </w:t>
      </w:r>
      <w:proofErr w:type="spellStart"/>
      <w:r w:rsidRPr="00894F9D">
        <w:rPr>
          <w:rFonts w:ascii="Times New Roman" w:hAnsi="Times New Roman" w:cs="Times New Roman"/>
          <w:i/>
          <w:iCs/>
          <w:sz w:val="28"/>
          <w:szCs w:val="28"/>
        </w:rPr>
        <w:t>Present</w:t>
      </w:r>
      <w:proofErr w:type="spellEnd"/>
      <w:r w:rsidRPr="00894F9D">
        <w:rPr>
          <w:rFonts w:ascii="Times New Roman" w:hAnsi="Times New Roman" w:cs="Times New Roman"/>
          <w:i/>
          <w:iCs/>
          <w:sz w:val="28"/>
          <w:szCs w:val="28"/>
        </w:rPr>
        <w:t> </w:t>
      </w:r>
      <w:proofErr w:type="spellStart"/>
      <w:r w:rsidRPr="00894F9D">
        <w:rPr>
          <w:rFonts w:ascii="Times New Roman" w:hAnsi="Times New Roman" w:cs="Times New Roman"/>
          <w:i/>
          <w:iCs/>
          <w:sz w:val="28"/>
          <w:szCs w:val="28"/>
        </w:rPr>
        <w:t>Value</w:t>
      </w:r>
      <w:proofErr w:type="spellEnd"/>
      <w:r w:rsidRPr="00894F9D">
        <w:rPr>
          <w:rFonts w:ascii="Times New Roman" w:hAnsi="Times New Roman" w:cs="Times New Roman"/>
          <w:i/>
          <w:iCs/>
          <w:sz w:val="28"/>
          <w:szCs w:val="28"/>
        </w:rPr>
        <w:t>, NPV, чистая текущая стоимость, чистый приведенный доход, текущая стоимость) </w:t>
      </w:r>
      <w:r w:rsidRPr="00894F9D">
        <w:rPr>
          <w:rFonts w:ascii="Times New Roman" w:hAnsi="Times New Roman" w:cs="Times New Roman"/>
          <w:sz w:val="28"/>
          <w:szCs w:val="28"/>
        </w:rPr>
        <w:t>– показатель, отражающий изменение денежных потоков и показывает разность между дисконтированными денежными доходами и расходами.</w:t>
      </w:r>
    </w:p>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 xml:space="preserve">Чистый дисконтированный доход используют для </w:t>
      </w:r>
      <w:proofErr w:type="gramStart"/>
      <w:r w:rsidRPr="00894F9D">
        <w:rPr>
          <w:rFonts w:ascii="Times New Roman" w:hAnsi="Times New Roman" w:cs="Times New Roman"/>
          <w:sz w:val="28"/>
          <w:szCs w:val="28"/>
        </w:rPr>
        <w:t>того</w:t>
      </w:r>
      <w:proofErr w:type="gramEnd"/>
      <w:r w:rsidRPr="00894F9D">
        <w:rPr>
          <w:rFonts w:ascii="Times New Roman" w:hAnsi="Times New Roman" w:cs="Times New Roman"/>
          <w:sz w:val="28"/>
          <w:szCs w:val="28"/>
        </w:rPr>
        <w:t xml:space="preserve"> чтобы отобрать наиболее </w:t>
      </w:r>
      <w:proofErr w:type="spellStart"/>
      <w:r w:rsidRPr="00894F9D">
        <w:rPr>
          <w:rFonts w:ascii="Times New Roman" w:hAnsi="Times New Roman" w:cs="Times New Roman"/>
          <w:sz w:val="28"/>
          <w:szCs w:val="28"/>
        </w:rPr>
        <w:t>инвестиционно</w:t>
      </w:r>
      <w:proofErr w:type="spellEnd"/>
      <w:r w:rsidRPr="00894F9D">
        <w:rPr>
          <w:rFonts w:ascii="Times New Roman" w:hAnsi="Times New Roman" w:cs="Times New Roman"/>
          <w:sz w:val="28"/>
          <w:szCs w:val="28"/>
        </w:rPr>
        <w:t xml:space="preserve"> привлекательный проект.</w:t>
      </w:r>
    </w:p>
    <w:p w:rsidR="00894F9D" w:rsidRPr="00894F9D" w:rsidRDefault="00894F9D" w:rsidP="00BF26FC">
      <w:pPr>
        <w:ind w:firstLine="708"/>
        <w:rPr>
          <w:rFonts w:ascii="Times New Roman" w:hAnsi="Times New Roman" w:cs="Times New Roman"/>
          <w:b/>
          <w:bCs/>
          <w:sz w:val="28"/>
          <w:szCs w:val="28"/>
        </w:rPr>
      </w:pPr>
      <w:r w:rsidRPr="00894F9D">
        <w:rPr>
          <w:rFonts w:ascii="Times New Roman" w:hAnsi="Times New Roman" w:cs="Times New Roman"/>
          <w:b/>
          <w:bCs/>
          <w:sz w:val="28"/>
          <w:szCs w:val="28"/>
        </w:rPr>
        <w:t>Формула чистого дисконтированного дохода</w:t>
      </w:r>
    </w:p>
    <w:p w:rsidR="00894F9D" w:rsidRPr="00894F9D" w:rsidRDefault="00894F9D" w:rsidP="00894F9D">
      <w:pPr>
        <w:rPr>
          <w:rFonts w:ascii="Times New Roman" w:hAnsi="Times New Roman" w:cs="Times New Roman"/>
          <w:sz w:val="28"/>
          <w:szCs w:val="28"/>
        </w:rPr>
      </w:pPr>
      <w:r w:rsidRPr="00BF26FC">
        <w:rPr>
          <w:rFonts w:ascii="Times New Roman" w:hAnsi="Times New Roman" w:cs="Times New Roman"/>
          <w:sz w:val="28"/>
          <w:szCs w:val="28"/>
        </w:rPr>
        <w:drawing>
          <wp:inline distT="0" distB="0" distL="0" distR="0">
            <wp:extent cx="1885950" cy="590550"/>
            <wp:effectExtent l="0" t="0" r="0" b="0"/>
            <wp:docPr id="2" name="Рисунок 2" descr="Эффективность инвестиций. Чистый дисконтированный доход. Формула N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Эффективность инвестиций. Чистый дисконтированный доход. Формула NP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590550"/>
                    </a:xfrm>
                    <a:prstGeom prst="rect">
                      <a:avLst/>
                    </a:prstGeom>
                    <a:noFill/>
                    <a:ln>
                      <a:noFill/>
                    </a:ln>
                  </pic:spPr>
                </pic:pic>
              </a:graphicData>
            </a:graphic>
          </wp:inline>
        </w:drawing>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где:</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NPV – чистый дисконтированный доход проекта;</w:t>
      </w:r>
    </w:p>
    <w:p w:rsidR="00894F9D" w:rsidRPr="00894F9D" w:rsidRDefault="00894F9D" w:rsidP="00BF26FC">
      <w:pPr>
        <w:ind w:firstLine="708"/>
        <w:rPr>
          <w:rFonts w:ascii="Times New Roman" w:hAnsi="Times New Roman" w:cs="Times New Roman"/>
          <w:sz w:val="28"/>
          <w:szCs w:val="28"/>
        </w:rPr>
      </w:pPr>
      <w:proofErr w:type="spellStart"/>
      <w:r w:rsidRPr="00894F9D">
        <w:rPr>
          <w:rFonts w:ascii="Times New Roman" w:hAnsi="Times New Roman" w:cs="Times New Roman"/>
          <w:sz w:val="28"/>
          <w:szCs w:val="28"/>
        </w:rPr>
        <w:t>CF</w:t>
      </w:r>
      <w:r w:rsidRPr="00894F9D">
        <w:rPr>
          <w:rFonts w:ascii="Times New Roman" w:hAnsi="Times New Roman" w:cs="Times New Roman"/>
          <w:sz w:val="28"/>
          <w:szCs w:val="28"/>
          <w:vertAlign w:val="subscript"/>
        </w:rPr>
        <w:t>t</w:t>
      </w:r>
      <w:proofErr w:type="spellEnd"/>
      <w:r w:rsidRPr="00894F9D">
        <w:rPr>
          <w:rFonts w:ascii="Times New Roman" w:hAnsi="Times New Roman" w:cs="Times New Roman"/>
          <w:sz w:val="28"/>
          <w:szCs w:val="28"/>
        </w:rPr>
        <w:t> – денежный поток в период времени t;</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CF</w:t>
      </w:r>
      <w:r w:rsidRPr="00894F9D">
        <w:rPr>
          <w:rFonts w:ascii="Times New Roman" w:hAnsi="Times New Roman" w:cs="Times New Roman"/>
          <w:sz w:val="28"/>
          <w:szCs w:val="28"/>
          <w:vertAlign w:val="subscript"/>
        </w:rPr>
        <w:t>0</w:t>
      </w:r>
      <w:r w:rsidRPr="00894F9D">
        <w:rPr>
          <w:rFonts w:ascii="Times New Roman" w:hAnsi="Times New Roman" w:cs="Times New Roman"/>
          <w:sz w:val="28"/>
          <w:szCs w:val="28"/>
        </w:rPr>
        <w:t> – денежный поток в первоначальный момент. Первоначальный денежный поток равняется инвестиционному капиталу (CF</w:t>
      </w:r>
      <w:r w:rsidRPr="00894F9D">
        <w:rPr>
          <w:rFonts w:ascii="Times New Roman" w:hAnsi="Times New Roman" w:cs="Times New Roman"/>
          <w:sz w:val="28"/>
          <w:szCs w:val="28"/>
          <w:vertAlign w:val="subscript"/>
        </w:rPr>
        <w:t>0</w:t>
      </w:r>
      <w:r w:rsidRPr="00894F9D">
        <w:rPr>
          <w:rFonts w:ascii="Times New Roman" w:hAnsi="Times New Roman" w:cs="Times New Roman"/>
          <w:sz w:val="28"/>
          <w:szCs w:val="28"/>
        </w:rPr>
        <w:t> = IC);</w:t>
      </w:r>
    </w:p>
    <w:p w:rsidR="00894F9D" w:rsidRPr="00BF26FC"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r – ставка дисконтирования (барьерная ставка).</w:t>
      </w:r>
    </w:p>
    <w:p w:rsidR="00894F9D" w:rsidRPr="00894F9D" w:rsidRDefault="00894F9D" w:rsidP="00BF26FC">
      <w:pPr>
        <w:ind w:firstLine="708"/>
        <w:rPr>
          <w:rFonts w:ascii="Times New Roman" w:hAnsi="Times New Roman" w:cs="Times New Roman"/>
          <w:sz w:val="28"/>
          <w:szCs w:val="28"/>
        </w:rPr>
      </w:pPr>
      <w:proofErr w:type="gramStart"/>
      <w:r w:rsidRPr="00894F9D">
        <w:rPr>
          <w:rFonts w:ascii="Times New Roman" w:hAnsi="Times New Roman" w:cs="Times New Roman"/>
          <w:sz w:val="28"/>
          <w:szCs w:val="28"/>
        </w:rPr>
        <w:t>IC  (</w:t>
      </w:r>
      <w:proofErr w:type="spellStart"/>
      <w:proofErr w:type="gramEnd"/>
      <w:r w:rsidRPr="00894F9D">
        <w:rPr>
          <w:rFonts w:ascii="Times New Roman" w:hAnsi="Times New Roman" w:cs="Times New Roman"/>
          <w:i/>
          <w:iCs/>
          <w:sz w:val="28"/>
          <w:szCs w:val="28"/>
        </w:rPr>
        <w:t>Invest</w:t>
      </w:r>
      <w:proofErr w:type="spellEnd"/>
      <w:r w:rsidRPr="00894F9D">
        <w:rPr>
          <w:rFonts w:ascii="Times New Roman" w:hAnsi="Times New Roman" w:cs="Times New Roman"/>
          <w:sz w:val="28"/>
          <w:szCs w:val="28"/>
        </w:rPr>
        <w:t> </w:t>
      </w:r>
      <w:proofErr w:type="spellStart"/>
      <w:r w:rsidRPr="00894F9D">
        <w:rPr>
          <w:rFonts w:ascii="Times New Roman" w:hAnsi="Times New Roman" w:cs="Times New Roman"/>
          <w:i/>
          <w:iCs/>
          <w:sz w:val="28"/>
          <w:szCs w:val="28"/>
        </w:rPr>
        <w:t>Capital</w:t>
      </w:r>
      <w:proofErr w:type="spellEnd"/>
      <w:r w:rsidRPr="00894F9D">
        <w:rPr>
          <w:rFonts w:ascii="Times New Roman" w:hAnsi="Times New Roman" w:cs="Times New Roman"/>
          <w:sz w:val="28"/>
          <w:szCs w:val="28"/>
        </w:rPr>
        <w:t>) – инвестиционный капитал, первоначальные затраты инвестора в объект вложения. В формуле в иностранной практике иногда используют понятие не инвестиционный капитал, а затраты на капитал </w:t>
      </w:r>
      <w:r w:rsidRPr="00894F9D">
        <w:rPr>
          <w:rFonts w:ascii="Times New Roman" w:hAnsi="Times New Roman" w:cs="Times New Roman"/>
          <w:i/>
          <w:iCs/>
          <w:sz w:val="28"/>
          <w:szCs w:val="28"/>
        </w:rPr>
        <w:t>(</w:t>
      </w:r>
      <w:proofErr w:type="spellStart"/>
      <w:r w:rsidRPr="00894F9D">
        <w:rPr>
          <w:rFonts w:ascii="Times New Roman" w:hAnsi="Times New Roman" w:cs="Times New Roman"/>
          <w:i/>
          <w:iCs/>
          <w:sz w:val="28"/>
          <w:szCs w:val="28"/>
        </w:rPr>
        <w:t>Cost</w:t>
      </w:r>
      <w:proofErr w:type="spellEnd"/>
      <w:r w:rsidRPr="00894F9D">
        <w:rPr>
          <w:rFonts w:ascii="Times New Roman" w:hAnsi="Times New Roman" w:cs="Times New Roman"/>
          <w:sz w:val="28"/>
          <w:szCs w:val="28"/>
        </w:rPr>
        <w:t> </w:t>
      </w:r>
      <w:proofErr w:type="spellStart"/>
      <w:r w:rsidRPr="00894F9D">
        <w:rPr>
          <w:rFonts w:ascii="Times New Roman" w:hAnsi="Times New Roman" w:cs="Times New Roman"/>
          <w:i/>
          <w:iCs/>
          <w:sz w:val="28"/>
          <w:szCs w:val="28"/>
        </w:rPr>
        <w:t>of</w:t>
      </w:r>
      <w:proofErr w:type="spellEnd"/>
      <w:r w:rsidRPr="00894F9D">
        <w:rPr>
          <w:rFonts w:ascii="Times New Roman" w:hAnsi="Times New Roman" w:cs="Times New Roman"/>
          <w:sz w:val="28"/>
          <w:szCs w:val="28"/>
        </w:rPr>
        <w:t> </w:t>
      </w:r>
      <w:proofErr w:type="spellStart"/>
      <w:r w:rsidRPr="00894F9D">
        <w:rPr>
          <w:rFonts w:ascii="Times New Roman" w:hAnsi="Times New Roman" w:cs="Times New Roman"/>
          <w:i/>
          <w:iCs/>
          <w:sz w:val="28"/>
          <w:szCs w:val="28"/>
        </w:rPr>
        <w:t>Capital</w:t>
      </w:r>
      <w:proofErr w:type="spellEnd"/>
      <w:r w:rsidRPr="00894F9D">
        <w:rPr>
          <w:rFonts w:ascii="Times New Roman" w:hAnsi="Times New Roman" w:cs="Times New Roman"/>
          <w:i/>
          <w:iCs/>
          <w:sz w:val="28"/>
          <w:szCs w:val="28"/>
        </w:rPr>
        <w:t>, CC)</w:t>
      </w:r>
      <w:r w:rsidRPr="00894F9D">
        <w:rPr>
          <w:rFonts w:ascii="Times New Roman" w:hAnsi="Times New Roman" w:cs="Times New Roman"/>
          <w:sz w:val="28"/>
          <w:szCs w:val="28"/>
        </w:rPr>
        <w:t xml:space="preserve">, </w:t>
      </w:r>
      <w:proofErr w:type="gramStart"/>
      <w:r w:rsidRPr="00894F9D">
        <w:rPr>
          <w:rFonts w:ascii="Times New Roman" w:hAnsi="Times New Roman" w:cs="Times New Roman"/>
          <w:sz w:val="28"/>
          <w:szCs w:val="28"/>
        </w:rPr>
        <w:t>что по сути</w:t>
      </w:r>
      <w:proofErr w:type="gramEnd"/>
      <w:r w:rsidRPr="00894F9D">
        <w:rPr>
          <w:rFonts w:ascii="Times New Roman" w:hAnsi="Times New Roman" w:cs="Times New Roman"/>
          <w:sz w:val="28"/>
          <w:szCs w:val="28"/>
        </w:rPr>
        <w:t xml:space="preserve"> несет аналогичный смысл;</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CF (</w:t>
      </w:r>
      <w:proofErr w:type="spellStart"/>
      <w:r w:rsidRPr="00894F9D">
        <w:rPr>
          <w:rFonts w:ascii="Times New Roman" w:hAnsi="Times New Roman" w:cs="Times New Roman"/>
          <w:i/>
          <w:iCs/>
          <w:sz w:val="28"/>
          <w:szCs w:val="28"/>
        </w:rPr>
        <w:t>Cash</w:t>
      </w:r>
      <w:proofErr w:type="spellEnd"/>
      <w:r w:rsidRPr="00894F9D">
        <w:rPr>
          <w:rFonts w:ascii="Times New Roman" w:hAnsi="Times New Roman" w:cs="Times New Roman"/>
          <w:sz w:val="28"/>
          <w:szCs w:val="28"/>
        </w:rPr>
        <w:t> </w:t>
      </w:r>
      <w:proofErr w:type="spellStart"/>
      <w:r w:rsidRPr="00894F9D">
        <w:rPr>
          <w:rFonts w:ascii="Times New Roman" w:hAnsi="Times New Roman" w:cs="Times New Roman"/>
          <w:i/>
          <w:iCs/>
          <w:sz w:val="28"/>
          <w:szCs w:val="28"/>
        </w:rPr>
        <w:t>Flow</w:t>
      </w:r>
      <w:proofErr w:type="spellEnd"/>
      <w:r w:rsidRPr="00894F9D">
        <w:rPr>
          <w:rFonts w:ascii="Times New Roman" w:hAnsi="Times New Roman" w:cs="Times New Roman"/>
          <w:sz w:val="28"/>
          <w:szCs w:val="28"/>
        </w:rPr>
        <w:t>) – денежный поток, который создается объектом инвестиций. Под денежным потоком иногда в формулах подразумевают чистую прибыль (</w:t>
      </w:r>
      <w:r w:rsidRPr="00894F9D">
        <w:rPr>
          <w:rFonts w:ascii="Times New Roman" w:hAnsi="Times New Roman" w:cs="Times New Roman"/>
          <w:i/>
          <w:iCs/>
          <w:sz w:val="28"/>
          <w:szCs w:val="28"/>
        </w:rPr>
        <w:t>NP, </w:t>
      </w:r>
      <w:proofErr w:type="spellStart"/>
      <w:r w:rsidRPr="00894F9D">
        <w:rPr>
          <w:rFonts w:ascii="Times New Roman" w:hAnsi="Times New Roman" w:cs="Times New Roman"/>
          <w:i/>
          <w:iCs/>
          <w:sz w:val="28"/>
          <w:szCs w:val="28"/>
        </w:rPr>
        <w:t>Net</w:t>
      </w:r>
      <w:proofErr w:type="spellEnd"/>
      <w:r w:rsidRPr="00894F9D">
        <w:rPr>
          <w:rFonts w:ascii="Times New Roman" w:hAnsi="Times New Roman" w:cs="Times New Roman"/>
          <w:sz w:val="28"/>
          <w:szCs w:val="28"/>
        </w:rPr>
        <w:t> </w:t>
      </w:r>
      <w:proofErr w:type="spellStart"/>
      <w:r w:rsidRPr="00894F9D">
        <w:rPr>
          <w:rFonts w:ascii="Times New Roman" w:hAnsi="Times New Roman" w:cs="Times New Roman"/>
          <w:i/>
          <w:iCs/>
          <w:sz w:val="28"/>
          <w:szCs w:val="28"/>
        </w:rPr>
        <w:t>Profit</w:t>
      </w:r>
      <w:proofErr w:type="spellEnd"/>
      <w:r w:rsidRPr="00894F9D">
        <w:rPr>
          <w:rFonts w:ascii="Times New Roman" w:hAnsi="Times New Roman" w:cs="Times New Roman"/>
          <w:sz w:val="28"/>
          <w:szCs w:val="28"/>
        </w:rPr>
        <w:t>)</w:t>
      </w:r>
    </w:p>
    <w:p w:rsidR="00894F9D" w:rsidRPr="00894F9D" w:rsidRDefault="00894F9D" w:rsidP="00894F9D">
      <w:pPr>
        <w:rPr>
          <w:rFonts w:ascii="Times New Roman" w:hAnsi="Times New Roman" w:cs="Times New Roman"/>
          <w:sz w:val="28"/>
          <w:szCs w:val="28"/>
        </w:rPr>
      </w:pPr>
    </w:p>
    <w:p w:rsidR="00894F9D" w:rsidRPr="00894F9D" w:rsidRDefault="00894F9D" w:rsidP="00BF26FC">
      <w:pPr>
        <w:ind w:firstLine="708"/>
        <w:rPr>
          <w:rFonts w:ascii="Times New Roman" w:hAnsi="Times New Roman" w:cs="Times New Roman"/>
          <w:b/>
          <w:bCs/>
          <w:sz w:val="28"/>
          <w:szCs w:val="28"/>
        </w:rPr>
      </w:pPr>
      <w:r w:rsidRPr="00894F9D">
        <w:rPr>
          <w:rFonts w:ascii="Times New Roman" w:hAnsi="Times New Roman" w:cs="Times New Roman"/>
          <w:b/>
          <w:bCs/>
          <w:sz w:val="28"/>
          <w:szCs w:val="28"/>
        </w:rPr>
        <w:lastRenderedPageBreak/>
        <w:t>Оценка проекта на основе критерия NPV</w:t>
      </w:r>
    </w:p>
    <w:tbl>
      <w:tblPr>
        <w:tblW w:w="9648" w:type="dxa"/>
        <w:tblCellMar>
          <w:top w:w="15" w:type="dxa"/>
          <w:left w:w="15" w:type="dxa"/>
          <w:bottom w:w="15" w:type="dxa"/>
          <w:right w:w="15" w:type="dxa"/>
        </w:tblCellMar>
        <w:tblLook w:val="04A0" w:firstRow="1" w:lastRow="0" w:firstColumn="1" w:lastColumn="0" w:noHBand="0" w:noVBand="1"/>
      </w:tblPr>
      <w:tblGrid>
        <w:gridCol w:w="3545"/>
        <w:gridCol w:w="6103"/>
      </w:tblGrid>
      <w:tr w:rsidR="00894F9D" w:rsidRPr="00894F9D" w:rsidTr="00894F9D">
        <w:tc>
          <w:tcPr>
            <w:tcW w:w="354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b/>
                <w:bCs/>
                <w:sz w:val="28"/>
                <w:szCs w:val="28"/>
              </w:rPr>
              <w:t>Критерий оценки NPV</w:t>
            </w:r>
          </w:p>
        </w:tc>
        <w:tc>
          <w:tcPr>
            <w:tcW w:w="6103"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b/>
                <w:bCs/>
                <w:sz w:val="28"/>
                <w:szCs w:val="28"/>
              </w:rPr>
              <w:t>Заключение по проекту</w:t>
            </w:r>
          </w:p>
        </w:tc>
      </w:tr>
      <w:tr w:rsidR="00894F9D" w:rsidRPr="00894F9D" w:rsidTr="00894F9D">
        <w:tc>
          <w:tcPr>
            <w:tcW w:w="354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proofErr w:type="gramStart"/>
            <w:r w:rsidRPr="00894F9D">
              <w:rPr>
                <w:rFonts w:ascii="Times New Roman" w:hAnsi="Times New Roman" w:cs="Times New Roman"/>
                <w:sz w:val="28"/>
                <w:szCs w:val="28"/>
              </w:rPr>
              <w:t>NPV&lt;</w:t>
            </w:r>
            <w:proofErr w:type="gramEnd"/>
            <w:r w:rsidRPr="00894F9D">
              <w:rPr>
                <w:rFonts w:ascii="Times New Roman" w:hAnsi="Times New Roman" w:cs="Times New Roman"/>
                <w:sz w:val="28"/>
                <w:szCs w:val="28"/>
              </w:rPr>
              <w:t>0</w:t>
            </w:r>
          </w:p>
        </w:tc>
        <w:tc>
          <w:tcPr>
            <w:tcW w:w="6103"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 xml:space="preserve">Инвестиционный проект, имеющий отрицательное значение </w:t>
            </w:r>
            <w:proofErr w:type="gramStart"/>
            <w:r w:rsidRPr="00894F9D">
              <w:rPr>
                <w:rFonts w:ascii="Times New Roman" w:hAnsi="Times New Roman" w:cs="Times New Roman"/>
                <w:sz w:val="28"/>
                <w:szCs w:val="28"/>
              </w:rPr>
              <w:t>NPV</w:t>
            </w:r>
            <w:proofErr w:type="gramEnd"/>
            <w:r w:rsidRPr="00894F9D">
              <w:rPr>
                <w:rFonts w:ascii="Times New Roman" w:hAnsi="Times New Roman" w:cs="Times New Roman"/>
                <w:sz w:val="28"/>
                <w:szCs w:val="28"/>
              </w:rPr>
              <w:t xml:space="preserve"> следует исключить из рассмотрения</w:t>
            </w:r>
          </w:p>
        </w:tc>
      </w:tr>
      <w:tr w:rsidR="00894F9D" w:rsidRPr="00894F9D" w:rsidTr="00894F9D">
        <w:tc>
          <w:tcPr>
            <w:tcW w:w="354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NPV=0</w:t>
            </w:r>
          </w:p>
        </w:tc>
        <w:tc>
          <w:tcPr>
            <w:tcW w:w="6103"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Инвестиционный проект обеспечит уровень безубыточности, когда все доходы равны расходам</w:t>
            </w:r>
          </w:p>
        </w:tc>
      </w:tr>
      <w:tr w:rsidR="00894F9D" w:rsidRPr="00894F9D" w:rsidTr="00894F9D">
        <w:tc>
          <w:tcPr>
            <w:tcW w:w="354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NPV&gt;0</w:t>
            </w:r>
          </w:p>
        </w:tc>
        <w:tc>
          <w:tcPr>
            <w:tcW w:w="6103"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Инвестиционный проект привлекателен для вложения</w:t>
            </w:r>
          </w:p>
        </w:tc>
      </w:tr>
      <w:tr w:rsidR="00894F9D" w:rsidRPr="00894F9D" w:rsidTr="00894F9D">
        <w:tc>
          <w:tcPr>
            <w:tcW w:w="354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NPV</w:t>
            </w:r>
            <w:proofErr w:type="gramStart"/>
            <w:r w:rsidRPr="00894F9D">
              <w:rPr>
                <w:rFonts w:ascii="Times New Roman" w:hAnsi="Times New Roman" w:cs="Times New Roman"/>
                <w:sz w:val="28"/>
                <w:szCs w:val="28"/>
                <w:vertAlign w:val="subscript"/>
              </w:rPr>
              <w:t>1</w:t>
            </w:r>
            <w:r w:rsidRPr="00894F9D">
              <w:rPr>
                <w:rFonts w:ascii="Times New Roman" w:hAnsi="Times New Roman" w:cs="Times New Roman"/>
                <w:sz w:val="28"/>
                <w:szCs w:val="28"/>
              </w:rPr>
              <w:t>&gt;NPV</w:t>
            </w:r>
            <w:proofErr w:type="gramEnd"/>
            <w:r w:rsidRPr="00894F9D">
              <w:rPr>
                <w:rFonts w:ascii="Times New Roman" w:hAnsi="Times New Roman" w:cs="Times New Roman"/>
                <w:sz w:val="28"/>
                <w:szCs w:val="28"/>
                <w:vertAlign w:val="subscript"/>
              </w:rPr>
              <w:t>2</w:t>
            </w:r>
            <w:r w:rsidRPr="00894F9D">
              <w:rPr>
                <w:rFonts w:ascii="Times New Roman" w:hAnsi="Times New Roman" w:cs="Times New Roman"/>
                <w:sz w:val="28"/>
                <w:szCs w:val="28"/>
              </w:rPr>
              <w:t>*</w:t>
            </w:r>
          </w:p>
        </w:tc>
        <w:tc>
          <w:tcPr>
            <w:tcW w:w="6103"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Сравнение NPV одного проекта с NPV* другого, показывает большую инвестиционную привлекательность первого</w:t>
            </w:r>
          </w:p>
        </w:tc>
      </w:tr>
    </w:tbl>
    <w:p w:rsidR="00894F9D" w:rsidRPr="00BF26FC" w:rsidRDefault="00894F9D" w:rsidP="00B12517">
      <w:pPr>
        <w:rPr>
          <w:rFonts w:ascii="Times New Roman" w:hAnsi="Times New Roman" w:cs="Times New Roman"/>
          <w:sz w:val="28"/>
          <w:szCs w:val="28"/>
        </w:rPr>
      </w:pPr>
    </w:p>
    <w:p w:rsidR="00894F9D" w:rsidRPr="00BF26FC" w:rsidRDefault="00894F9D" w:rsidP="00B12517">
      <w:pPr>
        <w:rPr>
          <w:rFonts w:ascii="Times New Roman" w:hAnsi="Times New Roman" w:cs="Times New Roman"/>
          <w:sz w:val="28"/>
          <w:szCs w:val="28"/>
        </w:rPr>
      </w:pPr>
    </w:p>
    <w:p w:rsidR="00894F9D" w:rsidRPr="00894F9D" w:rsidRDefault="00894F9D" w:rsidP="00BF26FC">
      <w:pPr>
        <w:pStyle w:val="2"/>
        <w:ind w:firstLine="708"/>
        <w:rPr>
          <w:sz w:val="28"/>
          <w:szCs w:val="28"/>
        </w:rPr>
      </w:pPr>
      <w:bookmarkStart w:id="4" w:name="_Toc10024164"/>
      <w:r w:rsidRPr="00894F9D">
        <w:rPr>
          <w:sz w:val="28"/>
          <w:szCs w:val="28"/>
        </w:rPr>
        <w:t>Внутренняя норма прибыли инвестиционного проекта</w:t>
      </w:r>
      <w:bookmarkEnd w:id="4"/>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b/>
          <w:bCs/>
          <w:sz w:val="28"/>
          <w:szCs w:val="28"/>
        </w:rPr>
        <w:t>Внутренняя норма прибыли</w:t>
      </w:r>
      <w:r w:rsidRPr="00894F9D">
        <w:rPr>
          <w:rFonts w:ascii="Times New Roman" w:hAnsi="Times New Roman" w:cs="Times New Roman"/>
          <w:sz w:val="28"/>
          <w:szCs w:val="28"/>
        </w:rPr>
        <w:t> </w:t>
      </w:r>
      <w:r w:rsidRPr="00894F9D">
        <w:rPr>
          <w:rFonts w:ascii="Times New Roman" w:hAnsi="Times New Roman" w:cs="Times New Roman"/>
          <w:i/>
          <w:iCs/>
          <w:sz w:val="28"/>
          <w:szCs w:val="28"/>
        </w:rPr>
        <w:t>(англ. </w:t>
      </w:r>
      <w:proofErr w:type="spellStart"/>
      <w:r w:rsidRPr="00894F9D">
        <w:rPr>
          <w:rFonts w:ascii="Times New Roman" w:hAnsi="Times New Roman" w:cs="Times New Roman"/>
          <w:i/>
          <w:iCs/>
          <w:sz w:val="28"/>
          <w:szCs w:val="28"/>
        </w:rPr>
        <w:t>Internal</w:t>
      </w:r>
      <w:proofErr w:type="spellEnd"/>
      <w:r w:rsidRPr="00894F9D">
        <w:rPr>
          <w:rFonts w:ascii="Times New Roman" w:hAnsi="Times New Roman" w:cs="Times New Roman"/>
          <w:i/>
          <w:iCs/>
          <w:sz w:val="28"/>
          <w:szCs w:val="28"/>
        </w:rPr>
        <w:t> </w:t>
      </w:r>
      <w:proofErr w:type="spellStart"/>
      <w:r w:rsidRPr="00894F9D">
        <w:rPr>
          <w:rFonts w:ascii="Times New Roman" w:hAnsi="Times New Roman" w:cs="Times New Roman"/>
          <w:i/>
          <w:iCs/>
          <w:sz w:val="28"/>
          <w:szCs w:val="28"/>
        </w:rPr>
        <w:t>Rate</w:t>
      </w:r>
      <w:proofErr w:type="spellEnd"/>
      <w:r w:rsidRPr="00894F9D">
        <w:rPr>
          <w:rFonts w:ascii="Times New Roman" w:hAnsi="Times New Roman" w:cs="Times New Roman"/>
          <w:i/>
          <w:iCs/>
          <w:sz w:val="28"/>
          <w:szCs w:val="28"/>
        </w:rPr>
        <w:t> </w:t>
      </w:r>
      <w:proofErr w:type="spellStart"/>
      <w:r w:rsidRPr="00894F9D">
        <w:rPr>
          <w:rFonts w:ascii="Times New Roman" w:hAnsi="Times New Roman" w:cs="Times New Roman"/>
          <w:i/>
          <w:iCs/>
          <w:sz w:val="28"/>
          <w:szCs w:val="28"/>
        </w:rPr>
        <w:t>of</w:t>
      </w:r>
      <w:proofErr w:type="spellEnd"/>
      <w:r w:rsidRPr="00894F9D">
        <w:rPr>
          <w:rFonts w:ascii="Times New Roman" w:hAnsi="Times New Roman" w:cs="Times New Roman"/>
          <w:i/>
          <w:iCs/>
          <w:sz w:val="28"/>
          <w:szCs w:val="28"/>
        </w:rPr>
        <w:t> </w:t>
      </w:r>
      <w:proofErr w:type="spellStart"/>
      <w:r w:rsidRPr="00894F9D">
        <w:rPr>
          <w:rFonts w:ascii="Times New Roman" w:hAnsi="Times New Roman" w:cs="Times New Roman"/>
          <w:i/>
          <w:iCs/>
          <w:sz w:val="28"/>
          <w:szCs w:val="28"/>
        </w:rPr>
        <w:t>Return</w:t>
      </w:r>
      <w:proofErr w:type="spellEnd"/>
      <w:r w:rsidRPr="00894F9D">
        <w:rPr>
          <w:rFonts w:ascii="Times New Roman" w:hAnsi="Times New Roman" w:cs="Times New Roman"/>
          <w:i/>
          <w:iCs/>
          <w:sz w:val="28"/>
          <w:szCs w:val="28"/>
        </w:rPr>
        <w:t>, IRR, внутренняя норма дисконта, внутренняя норма прибыли, внутренний коэффициент эффективности) </w:t>
      </w:r>
      <w:r w:rsidRPr="00894F9D">
        <w:rPr>
          <w:rFonts w:ascii="Times New Roman" w:hAnsi="Times New Roman" w:cs="Times New Roman"/>
          <w:sz w:val="28"/>
          <w:szCs w:val="28"/>
        </w:rPr>
        <w:t>– показывает такую ставку дисконтирования, при которой чистый дисконтированный доход равняется нулю.</w:t>
      </w:r>
    </w:p>
    <w:p w:rsidR="00894F9D" w:rsidRPr="00894F9D" w:rsidRDefault="00894F9D" w:rsidP="00BF26FC">
      <w:pPr>
        <w:ind w:firstLine="708"/>
        <w:rPr>
          <w:rFonts w:ascii="Times New Roman" w:hAnsi="Times New Roman" w:cs="Times New Roman"/>
          <w:b/>
          <w:bCs/>
          <w:sz w:val="28"/>
          <w:szCs w:val="28"/>
        </w:rPr>
      </w:pPr>
      <w:r w:rsidRPr="00894F9D">
        <w:rPr>
          <w:rFonts w:ascii="Times New Roman" w:hAnsi="Times New Roman" w:cs="Times New Roman"/>
          <w:b/>
          <w:bCs/>
          <w:sz w:val="28"/>
          <w:szCs w:val="28"/>
        </w:rPr>
        <w:t>Формула расчета внутренней нормы прибыли инвестиционного проекта</w:t>
      </w:r>
    </w:p>
    <w:p w:rsidR="00894F9D" w:rsidRPr="00894F9D" w:rsidRDefault="00894F9D" w:rsidP="00894F9D">
      <w:pPr>
        <w:rPr>
          <w:rFonts w:ascii="Times New Roman" w:hAnsi="Times New Roman" w:cs="Times New Roman"/>
          <w:sz w:val="28"/>
          <w:szCs w:val="28"/>
        </w:rPr>
      </w:pPr>
      <w:r w:rsidRPr="00BF26FC">
        <w:rPr>
          <w:rFonts w:ascii="Times New Roman" w:hAnsi="Times New Roman" w:cs="Times New Roman"/>
          <w:sz w:val="28"/>
          <w:szCs w:val="28"/>
        </w:rPr>
        <w:drawing>
          <wp:inline distT="0" distB="0" distL="0" distR="0">
            <wp:extent cx="1914525" cy="609600"/>
            <wp:effectExtent l="0" t="0" r="0" b="0"/>
            <wp:docPr id="4" name="Рисунок 4" descr="Внутренняя норма прибыли. IRR. Формула расч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Внутренняя норма прибыли. IRR. Формула расчет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609600"/>
                    </a:xfrm>
                    <a:prstGeom prst="rect">
                      <a:avLst/>
                    </a:prstGeom>
                    <a:noFill/>
                    <a:ln>
                      <a:noFill/>
                    </a:ln>
                  </pic:spPr>
                </pic:pic>
              </a:graphicData>
            </a:graphic>
          </wp:inline>
        </w:drawing>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где:</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CF (</w:t>
      </w:r>
      <w:proofErr w:type="spellStart"/>
      <w:r w:rsidRPr="00894F9D">
        <w:rPr>
          <w:rFonts w:ascii="Times New Roman" w:hAnsi="Times New Roman" w:cs="Times New Roman"/>
          <w:i/>
          <w:iCs/>
          <w:sz w:val="28"/>
          <w:szCs w:val="28"/>
        </w:rPr>
        <w:t>Cash</w:t>
      </w:r>
      <w:proofErr w:type="spellEnd"/>
      <w:r w:rsidRPr="00894F9D">
        <w:rPr>
          <w:rFonts w:ascii="Times New Roman" w:hAnsi="Times New Roman" w:cs="Times New Roman"/>
          <w:sz w:val="28"/>
          <w:szCs w:val="28"/>
        </w:rPr>
        <w:t> </w:t>
      </w:r>
      <w:proofErr w:type="spellStart"/>
      <w:r w:rsidRPr="00894F9D">
        <w:rPr>
          <w:rFonts w:ascii="Times New Roman" w:hAnsi="Times New Roman" w:cs="Times New Roman"/>
          <w:i/>
          <w:iCs/>
          <w:sz w:val="28"/>
          <w:szCs w:val="28"/>
        </w:rPr>
        <w:t>Flow</w:t>
      </w:r>
      <w:proofErr w:type="spellEnd"/>
      <w:r w:rsidRPr="00894F9D">
        <w:rPr>
          <w:rFonts w:ascii="Times New Roman" w:hAnsi="Times New Roman" w:cs="Times New Roman"/>
          <w:sz w:val="28"/>
          <w:szCs w:val="28"/>
        </w:rPr>
        <w:t>) – денежный поток, который создается объектом инвестиций;</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lastRenderedPageBreak/>
        <w:t>IRR – внутренняя норма прибыли;</w:t>
      </w:r>
    </w:p>
    <w:p w:rsidR="00894F9D" w:rsidRPr="00BF26FC"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CF</w:t>
      </w:r>
      <w:r w:rsidRPr="00894F9D">
        <w:rPr>
          <w:rFonts w:ascii="Times New Roman" w:hAnsi="Times New Roman" w:cs="Times New Roman"/>
          <w:sz w:val="28"/>
          <w:szCs w:val="28"/>
          <w:vertAlign w:val="subscript"/>
        </w:rPr>
        <w:t>0</w:t>
      </w:r>
      <w:r w:rsidRPr="00894F9D">
        <w:rPr>
          <w:rFonts w:ascii="Times New Roman" w:hAnsi="Times New Roman" w:cs="Times New Roman"/>
          <w:sz w:val="28"/>
          <w:szCs w:val="28"/>
        </w:rPr>
        <w:t> – денежный поток в первоначальный момент. В первом периоде, как правило, денежный поток равняется инвестиционному капиталу (CF</w:t>
      </w:r>
      <w:r w:rsidRPr="00894F9D">
        <w:rPr>
          <w:rFonts w:ascii="Times New Roman" w:hAnsi="Times New Roman" w:cs="Times New Roman"/>
          <w:sz w:val="28"/>
          <w:szCs w:val="28"/>
          <w:vertAlign w:val="subscript"/>
        </w:rPr>
        <w:t>0</w:t>
      </w:r>
      <w:r w:rsidRPr="00894F9D">
        <w:rPr>
          <w:rFonts w:ascii="Times New Roman" w:hAnsi="Times New Roman" w:cs="Times New Roman"/>
          <w:sz w:val="28"/>
          <w:szCs w:val="28"/>
        </w:rPr>
        <w:t> = IC).</w:t>
      </w:r>
    </w:p>
    <w:p w:rsidR="00894F9D" w:rsidRPr="00894F9D" w:rsidRDefault="00894F9D" w:rsidP="00BF26FC">
      <w:pPr>
        <w:ind w:firstLine="708"/>
        <w:rPr>
          <w:rFonts w:ascii="Times New Roman" w:hAnsi="Times New Roman" w:cs="Times New Roman"/>
          <w:b/>
          <w:bCs/>
          <w:sz w:val="28"/>
          <w:szCs w:val="28"/>
        </w:rPr>
      </w:pPr>
      <w:r w:rsidRPr="00894F9D">
        <w:rPr>
          <w:rFonts w:ascii="Times New Roman" w:hAnsi="Times New Roman" w:cs="Times New Roman"/>
          <w:b/>
          <w:bCs/>
          <w:sz w:val="28"/>
          <w:szCs w:val="28"/>
        </w:rPr>
        <w:t xml:space="preserve">Достоинства и </w:t>
      </w:r>
      <w:proofErr w:type="gramStart"/>
      <w:r w:rsidRPr="00894F9D">
        <w:rPr>
          <w:rFonts w:ascii="Times New Roman" w:hAnsi="Times New Roman" w:cs="Times New Roman"/>
          <w:b/>
          <w:bCs/>
          <w:sz w:val="28"/>
          <w:szCs w:val="28"/>
        </w:rPr>
        <w:t>недостатки  внутренней</w:t>
      </w:r>
      <w:proofErr w:type="gramEnd"/>
      <w:r w:rsidRPr="00894F9D">
        <w:rPr>
          <w:rFonts w:ascii="Times New Roman" w:hAnsi="Times New Roman" w:cs="Times New Roman"/>
          <w:b/>
          <w:bCs/>
          <w:sz w:val="28"/>
          <w:szCs w:val="28"/>
        </w:rPr>
        <w:t xml:space="preserve"> нормы доходности IRR</w:t>
      </w:r>
    </w:p>
    <w:p w:rsidR="00894F9D" w:rsidRPr="00894F9D" w:rsidRDefault="00894F9D" w:rsidP="00894F9D">
      <w:pPr>
        <w:rPr>
          <w:rFonts w:ascii="Times New Roman" w:hAnsi="Times New Roman" w:cs="Times New Roman"/>
          <w:sz w:val="28"/>
          <w:szCs w:val="28"/>
        </w:rPr>
      </w:pPr>
      <w:proofErr w:type="gramStart"/>
      <w:r w:rsidRPr="00894F9D">
        <w:rPr>
          <w:rFonts w:ascii="Times New Roman" w:hAnsi="Times New Roman" w:cs="Times New Roman"/>
          <w:sz w:val="28"/>
          <w:szCs w:val="28"/>
        </w:rPr>
        <w:t>+ )</w:t>
      </w:r>
      <w:proofErr w:type="gramEnd"/>
      <w:r w:rsidRPr="00894F9D">
        <w:rPr>
          <w:rFonts w:ascii="Times New Roman" w:hAnsi="Times New Roman" w:cs="Times New Roman"/>
          <w:sz w:val="28"/>
          <w:szCs w:val="28"/>
        </w:rPr>
        <w:t xml:space="preserve"> возможность сравнения инвестиционных проектов между собой, имеющих разный горизонт инвестирования;</w:t>
      </w:r>
    </w:p>
    <w:p w:rsidR="00894F9D" w:rsidRPr="00894F9D" w:rsidRDefault="00894F9D" w:rsidP="00894F9D">
      <w:pPr>
        <w:rPr>
          <w:rFonts w:ascii="Times New Roman" w:hAnsi="Times New Roman" w:cs="Times New Roman"/>
          <w:sz w:val="28"/>
          <w:szCs w:val="28"/>
        </w:rPr>
      </w:pPr>
      <w:proofErr w:type="gramStart"/>
      <w:r w:rsidRPr="00894F9D">
        <w:rPr>
          <w:rFonts w:ascii="Times New Roman" w:hAnsi="Times New Roman" w:cs="Times New Roman"/>
          <w:sz w:val="28"/>
          <w:szCs w:val="28"/>
        </w:rPr>
        <w:t>+ )возможность</w:t>
      </w:r>
      <w:proofErr w:type="gramEnd"/>
      <w:r w:rsidRPr="00894F9D">
        <w:rPr>
          <w:rFonts w:ascii="Times New Roman" w:hAnsi="Times New Roman" w:cs="Times New Roman"/>
          <w:sz w:val="28"/>
          <w:szCs w:val="28"/>
        </w:rPr>
        <w:t xml:space="preserve"> сравнения не только проектов, но и альтернативных инвестиций, например банковский вклад. Если IRR проекта составляет 25%, а банковский вклад равен 15%, то проект более </w:t>
      </w:r>
      <w:proofErr w:type="spellStart"/>
      <w:r w:rsidRPr="00894F9D">
        <w:rPr>
          <w:rFonts w:ascii="Times New Roman" w:hAnsi="Times New Roman" w:cs="Times New Roman"/>
          <w:sz w:val="28"/>
          <w:szCs w:val="28"/>
        </w:rPr>
        <w:t>инвестиционно</w:t>
      </w:r>
      <w:proofErr w:type="spellEnd"/>
      <w:r w:rsidRPr="00894F9D">
        <w:rPr>
          <w:rFonts w:ascii="Times New Roman" w:hAnsi="Times New Roman" w:cs="Times New Roman"/>
          <w:sz w:val="28"/>
          <w:szCs w:val="28"/>
        </w:rPr>
        <w:t xml:space="preserve"> привлекателен.</w:t>
      </w:r>
    </w:p>
    <w:p w:rsidR="00894F9D" w:rsidRPr="00894F9D" w:rsidRDefault="00894F9D" w:rsidP="00894F9D">
      <w:pPr>
        <w:rPr>
          <w:rFonts w:ascii="Times New Roman" w:hAnsi="Times New Roman" w:cs="Times New Roman"/>
          <w:sz w:val="28"/>
          <w:szCs w:val="28"/>
        </w:rPr>
      </w:pPr>
      <w:proofErr w:type="gramStart"/>
      <w:r w:rsidRPr="00894F9D">
        <w:rPr>
          <w:rFonts w:ascii="Times New Roman" w:hAnsi="Times New Roman" w:cs="Times New Roman"/>
          <w:sz w:val="28"/>
          <w:szCs w:val="28"/>
        </w:rPr>
        <w:t>+ )</w:t>
      </w:r>
      <w:proofErr w:type="gramEnd"/>
      <w:r w:rsidRPr="00894F9D">
        <w:rPr>
          <w:rFonts w:ascii="Times New Roman" w:hAnsi="Times New Roman" w:cs="Times New Roman"/>
          <w:sz w:val="28"/>
          <w:szCs w:val="28"/>
        </w:rPr>
        <w:t xml:space="preserve"> экспресс-оценка проекта на его целесообразность дальнейшего развития.</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Внутреннюю норму прибыли оценивают со средневзвешенной стоимостью привлеченного капитала, что позволяет сделать оценку целесообразности дальнейшего развития проекта.</w:t>
      </w:r>
    </w:p>
    <w:tbl>
      <w:tblPr>
        <w:tblW w:w="9648" w:type="dxa"/>
        <w:tblCellMar>
          <w:top w:w="15" w:type="dxa"/>
          <w:left w:w="15" w:type="dxa"/>
          <w:bottom w:w="15" w:type="dxa"/>
          <w:right w:w="15" w:type="dxa"/>
        </w:tblCellMar>
        <w:tblLook w:val="04A0" w:firstRow="1" w:lastRow="0" w:firstColumn="1" w:lastColumn="0" w:noHBand="0" w:noVBand="1"/>
      </w:tblPr>
      <w:tblGrid>
        <w:gridCol w:w="3373"/>
        <w:gridCol w:w="6275"/>
      </w:tblGrid>
      <w:tr w:rsidR="00894F9D" w:rsidRPr="00894F9D" w:rsidTr="00894F9D">
        <w:tc>
          <w:tcPr>
            <w:tcW w:w="3373"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b/>
                <w:bCs/>
                <w:sz w:val="28"/>
                <w:szCs w:val="28"/>
              </w:rPr>
              <w:t>Оценка значений коэффициента IRR</w:t>
            </w:r>
          </w:p>
        </w:tc>
        <w:tc>
          <w:tcPr>
            <w:tcW w:w="627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b/>
                <w:bCs/>
                <w:sz w:val="28"/>
                <w:szCs w:val="28"/>
              </w:rPr>
              <w:t>Заключение по проекту</w:t>
            </w:r>
          </w:p>
        </w:tc>
      </w:tr>
      <w:tr w:rsidR="00894F9D" w:rsidRPr="00894F9D" w:rsidTr="00894F9D">
        <w:tc>
          <w:tcPr>
            <w:tcW w:w="3373"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proofErr w:type="gramStart"/>
            <w:r w:rsidRPr="00894F9D">
              <w:rPr>
                <w:rFonts w:ascii="Times New Roman" w:hAnsi="Times New Roman" w:cs="Times New Roman"/>
                <w:sz w:val="28"/>
                <w:szCs w:val="28"/>
              </w:rPr>
              <w:t>IRR &gt;</w:t>
            </w:r>
            <w:proofErr w:type="gramEnd"/>
            <w:r w:rsidRPr="00894F9D">
              <w:rPr>
                <w:rFonts w:ascii="Times New Roman" w:hAnsi="Times New Roman" w:cs="Times New Roman"/>
                <w:sz w:val="28"/>
                <w:szCs w:val="28"/>
              </w:rPr>
              <w:t xml:space="preserve"> WACC</w:t>
            </w:r>
          </w:p>
        </w:tc>
        <w:tc>
          <w:tcPr>
            <w:tcW w:w="627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 xml:space="preserve">Вложенный в инвестиционный проект капитал будет создавать доходность выше, чем стоимость вложенного капитала. Такой проект </w:t>
            </w:r>
            <w:proofErr w:type="spellStart"/>
            <w:r w:rsidRPr="00894F9D">
              <w:rPr>
                <w:rFonts w:ascii="Times New Roman" w:hAnsi="Times New Roman" w:cs="Times New Roman"/>
                <w:sz w:val="28"/>
                <w:szCs w:val="28"/>
              </w:rPr>
              <w:t>инвестиционно</w:t>
            </w:r>
            <w:proofErr w:type="spellEnd"/>
            <w:r w:rsidRPr="00894F9D">
              <w:rPr>
                <w:rFonts w:ascii="Times New Roman" w:hAnsi="Times New Roman" w:cs="Times New Roman"/>
                <w:sz w:val="28"/>
                <w:szCs w:val="28"/>
              </w:rPr>
              <w:t xml:space="preserve"> привлекателен</w:t>
            </w:r>
          </w:p>
        </w:tc>
      </w:tr>
      <w:tr w:rsidR="00894F9D" w:rsidRPr="00894F9D" w:rsidTr="00894F9D">
        <w:tc>
          <w:tcPr>
            <w:tcW w:w="3373"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IRR = WACC</w:t>
            </w:r>
          </w:p>
        </w:tc>
        <w:tc>
          <w:tcPr>
            <w:tcW w:w="627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Проект не принесет ни убытков, ни дохода в будущем периоде и такой проект не является привлекательным</w:t>
            </w:r>
          </w:p>
        </w:tc>
      </w:tr>
      <w:tr w:rsidR="00894F9D" w:rsidRPr="00894F9D" w:rsidTr="00894F9D">
        <w:tc>
          <w:tcPr>
            <w:tcW w:w="3373"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 xml:space="preserve">IRR </w:t>
            </w:r>
            <w:proofErr w:type="gramStart"/>
            <w:r w:rsidRPr="00894F9D">
              <w:rPr>
                <w:rFonts w:ascii="Times New Roman" w:hAnsi="Times New Roman" w:cs="Times New Roman"/>
                <w:sz w:val="28"/>
                <w:szCs w:val="28"/>
              </w:rPr>
              <w:t>&lt; WACC</w:t>
            </w:r>
            <w:proofErr w:type="gramEnd"/>
          </w:p>
        </w:tc>
        <w:tc>
          <w:tcPr>
            <w:tcW w:w="627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Такой проект будет создавать отрицательный дисконтированный денежный поток в будущем</w:t>
            </w:r>
          </w:p>
        </w:tc>
      </w:tr>
    </w:tbl>
    <w:p w:rsidR="00894F9D" w:rsidRPr="00894F9D" w:rsidRDefault="00894F9D" w:rsidP="00894F9D">
      <w:pPr>
        <w:rPr>
          <w:rFonts w:ascii="Times New Roman" w:hAnsi="Times New Roman" w:cs="Times New Roman"/>
          <w:sz w:val="28"/>
          <w:szCs w:val="28"/>
        </w:rPr>
      </w:pPr>
      <w:proofErr w:type="gramStart"/>
      <w:r w:rsidRPr="00894F9D">
        <w:rPr>
          <w:rFonts w:ascii="Times New Roman" w:hAnsi="Times New Roman" w:cs="Times New Roman"/>
          <w:sz w:val="28"/>
          <w:szCs w:val="28"/>
        </w:rPr>
        <w:t>— )</w:t>
      </w:r>
      <w:proofErr w:type="gramEnd"/>
      <w:r w:rsidRPr="00894F9D">
        <w:rPr>
          <w:rFonts w:ascii="Times New Roman" w:hAnsi="Times New Roman" w:cs="Times New Roman"/>
          <w:sz w:val="28"/>
          <w:szCs w:val="28"/>
        </w:rPr>
        <w:t xml:space="preserve"> не отражен абсолютный рост стоимости инвестиционного проекта;</w:t>
      </w:r>
    </w:p>
    <w:p w:rsidR="00894F9D" w:rsidRPr="00BF26FC" w:rsidRDefault="00894F9D" w:rsidP="00894F9D">
      <w:pPr>
        <w:rPr>
          <w:rFonts w:ascii="Times New Roman" w:hAnsi="Times New Roman" w:cs="Times New Roman"/>
          <w:sz w:val="28"/>
          <w:szCs w:val="28"/>
        </w:rPr>
      </w:pPr>
      <w:proofErr w:type="gramStart"/>
      <w:r w:rsidRPr="00894F9D">
        <w:rPr>
          <w:rFonts w:ascii="Times New Roman" w:hAnsi="Times New Roman" w:cs="Times New Roman"/>
          <w:sz w:val="28"/>
          <w:szCs w:val="28"/>
        </w:rPr>
        <w:t>— )</w:t>
      </w:r>
      <w:proofErr w:type="gramEnd"/>
      <w:r w:rsidRPr="00894F9D">
        <w:rPr>
          <w:rFonts w:ascii="Times New Roman" w:hAnsi="Times New Roman" w:cs="Times New Roman"/>
          <w:sz w:val="28"/>
          <w:szCs w:val="28"/>
        </w:rPr>
        <w:t xml:space="preserve"> денежные потоки часто имеют не систематическую структуру, что затрудняет правильный расчет данного показателя.</w:t>
      </w:r>
    </w:p>
    <w:p w:rsidR="00894F9D" w:rsidRPr="00894F9D" w:rsidRDefault="00894F9D" w:rsidP="00BF26FC">
      <w:pPr>
        <w:pStyle w:val="2"/>
        <w:ind w:firstLine="708"/>
        <w:rPr>
          <w:sz w:val="28"/>
          <w:szCs w:val="28"/>
        </w:rPr>
      </w:pPr>
      <w:bookmarkStart w:id="5" w:name="_Toc10024165"/>
      <w:r w:rsidRPr="00894F9D">
        <w:rPr>
          <w:sz w:val="28"/>
          <w:szCs w:val="28"/>
        </w:rPr>
        <w:lastRenderedPageBreak/>
        <w:t>Индекс прибыльности инвестиций (</w:t>
      </w:r>
      <w:proofErr w:type="spellStart"/>
      <w:r w:rsidRPr="00894F9D">
        <w:rPr>
          <w:sz w:val="28"/>
          <w:szCs w:val="28"/>
        </w:rPr>
        <w:t>Profitability</w:t>
      </w:r>
      <w:proofErr w:type="spellEnd"/>
      <w:r w:rsidRPr="00894F9D">
        <w:rPr>
          <w:sz w:val="28"/>
          <w:szCs w:val="28"/>
        </w:rPr>
        <w:t xml:space="preserve"> </w:t>
      </w:r>
      <w:proofErr w:type="spellStart"/>
      <w:r w:rsidRPr="00894F9D">
        <w:rPr>
          <w:sz w:val="28"/>
          <w:szCs w:val="28"/>
        </w:rPr>
        <w:t>index</w:t>
      </w:r>
      <w:proofErr w:type="spellEnd"/>
      <w:r w:rsidRPr="00894F9D">
        <w:rPr>
          <w:sz w:val="28"/>
          <w:szCs w:val="28"/>
        </w:rPr>
        <w:t>)</w:t>
      </w:r>
      <w:bookmarkEnd w:id="5"/>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b/>
          <w:bCs/>
          <w:sz w:val="28"/>
          <w:szCs w:val="28"/>
        </w:rPr>
        <w:t>Индекс прибыльность инвестиций</w:t>
      </w:r>
      <w:r w:rsidRPr="00894F9D">
        <w:rPr>
          <w:rFonts w:ascii="Times New Roman" w:hAnsi="Times New Roman" w:cs="Times New Roman"/>
          <w:sz w:val="28"/>
          <w:szCs w:val="28"/>
        </w:rPr>
        <w:t> (</w:t>
      </w:r>
      <w:r w:rsidRPr="00894F9D">
        <w:rPr>
          <w:rFonts w:ascii="Times New Roman" w:hAnsi="Times New Roman" w:cs="Times New Roman"/>
          <w:i/>
          <w:iCs/>
          <w:sz w:val="28"/>
          <w:szCs w:val="28"/>
        </w:rPr>
        <w:t xml:space="preserve">англ. </w:t>
      </w:r>
      <w:proofErr w:type="spellStart"/>
      <w:r w:rsidRPr="00894F9D">
        <w:rPr>
          <w:rFonts w:ascii="Times New Roman" w:hAnsi="Times New Roman" w:cs="Times New Roman"/>
          <w:i/>
          <w:iCs/>
          <w:sz w:val="28"/>
          <w:szCs w:val="28"/>
        </w:rPr>
        <w:t>Profitability</w:t>
      </w:r>
      <w:proofErr w:type="spellEnd"/>
      <w:r w:rsidRPr="00894F9D">
        <w:rPr>
          <w:rFonts w:ascii="Times New Roman" w:hAnsi="Times New Roman" w:cs="Times New Roman"/>
          <w:i/>
          <w:iCs/>
          <w:sz w:val="28"/>
          <w:szCs w:val="28"/>
        </w:rPr>
        <w:t xml:space="preserve"> </w:t>
      </w:r>
      <w:proofErr w:type="spellStart"/>
      <w:r w:rsidRPr="00894F9D">
        <w:rPr>
          <w:rFonts w:ascii="Times New Roman" w:hAnsi="Times New Roman" w:cs="Times New Roman"/>
          <w:i/>
          <w:iCs/>
          <w:sz w:val="28"/>
          <w:szCs w:val="28"/>
        </w:rPr>
        <w:t>index</w:t>
      </w:r>
      <w:proofErr w:type="spellEnd"/>
      <w:r w:rsidRPr="00894F9D">
        <w:rPr>
          <w:rFonts w:ascii="Times New Roman" w:hAnsi="Times New Roman" w:cs="Times New Roman"/>
          <w:i/>
          <w:iCs/>
          <w:sz w:val="28"/>
          <w:szCs w:val="28"/>
        </w:rPr>
        <w:t>, PI, индекс доходности, индекс рентабельности</w:t>
      </w:r>
      <w:r w:rsidRPr="00894F9D">
        <w:rPr>
          <w:rFonts w:ascii="Times New Roman" w:hAnsi="Times New Roman" w:cs="Times New Roman"/>
          <w:sz w:val="28"/>
          <w:szCs w:val="28"/>
        </w:rPr>
        <w:t>) – показатель эффективности инвестиций, показывающий отдачу (доходность) вложенного капитала. Индекс прибыли представляет собой отношение дисконтированной стоимости будущих денежных потоков к стоимости первоначальных инвестиций. Экономический смысл данного коэффициента – это оценка дополнительной ценности на каждый вложенный рубль.</w:t>
      </w:r>
    </w:p>
    <w:p w:rsidR="00894F9D" w:rsidRPr="00894F9D" w:rsidRDefault="00894F9D" w:rsidP="00BF26FC">
      <w:pPr>
        <w:ind w:firstLine="708"/>
        <w:rPr>
          <w:rFonts w:ascii="Times New Roman" w:hAnsi="Times New Roman" w:cs="Times New Roman"/>
          <w:b/>
          <w:bCs/>
          <w:sz w:val="28"/>
          <w:szCs w:val="28"/>
        </w:rPr>
      </w:pPr>
      <w:r w:rsidRPr="00894F9D">
        <w:rPr>
          <w:rFonts w:ascii="Times New Roman" w:hAnsi="Times New Roman" w:cs="Times New Roman"/>
          <w:b/>
          <w:bCs/>
          <w:sz w:val="28"/>
          <w:szCs w:val="28"/>
        </w:rPr>
        <w:t>Формула расчета индекса прибыльности инвестиций</w:t>
      </w:r>
    </w:p>
    <w:p w:rsidR="00894F9D" w:rsidRPr="00894F9D" w:rsidRDefault="00894F9D" w:rsidP="00894F9D">
      <w:pPr>
        <w:rPr>
          <w:rFonts w:ascii="Times New Roman" w:hAnsi="Times New Roman" w:cs="Times New Roman"/>
          <w:sz w:val="28"/>
          <w:szCs w:val="28"/>
        </w:rPr>
      </w:pPr>
      <w:r w:rsidRPr="00BF26FC">
        <w:rPr>
          <w:rFonts w:ascii="Times New Roman" w:hAnsi="Times New Roman" w:cs="Times New Roman"/>
          <w:sz w:val="28"/>
          <w:szCs w:val="28"/>
        </w:rPr>
        <w:drawing>
          <wp:inline distT="0" distB="0" distL="0" distR="0">
            <wp:extent cx="2019300" cy="628650"/>
            <wp:effectExtent l="0" t="0" r="0" b="0"/>
            <wp:docPr id="8" name="Рисунок 8" descr="Индекс прибыльности PI. Формул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Индекс прибыльности PI. Формула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628650"/>
                    </a:xfrm>
                    <a:prstGeom prst="rect">
                      <a:avLst/>
                    </a:prstGeom>
                    <a:noFill/>
                    <a:ln>
                      <a:noFill/>
                    </a:ln>
                  </pic:spPr>
                </pic:pic>
              </a:graphicData>
            </a:graphic>
          </wp:inline>
        </w:drawing>
      </w:r>
    </w:p>
    <w:p w:rsidR="00894F9D" w:rsidRPr="00894F9D" w:rsidRDefault="00894F9D" w:rsidP="00BF26FC">
      <w:pPr>
        <w:ind w:left="708"/>
        <w:rPr>
          <w:rFonts w:ascii="Times New Roman" w:hAnsi="Times New Roman" w:cs="Times New Roman"/>
          <w:sz w:val="28"/>
          <w:szCs w:val="28"/>
        </w:rPr>
      </w:pPr>
      <w:r w:rsidRPr="00894F9D">
        <w:rPr>
          <w:rFonts w:ascii="Times New Roman" w:hAnsi="Times New Roman" w:cs="Times New Roman"/>
          <w:sz w:val="28"/>
          <w:szCs w:val="28"/>
        </w:rPr>
        <w:t>где:</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NPV – чистый дисконтированный доход;</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n – срок реализации проекта;</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r – ставка дисконтирования (%);</w:t>
      </w:r>
    </w:p>
    <w:p w:rsidR="00894F9D" w:rsidRPr="00894F9D" w:rsidRDefault="00894F9D" w:rsidP="00BF26FC">
      <w:pPr>
        <w:ind w:firstLine="708"/>
        <w:rPr>
          <w:rFonts w:ascii="Times New Roman" w:hAnsi="Times New Roman" w:cs="Times New Roman"/>
          <w:sz w:val="28"/>
          <w:szCs w:val="28"/>
        </w:rPr>
      </w:pPr>
      <w:r w:rsidRPr="00894F9D">
        <w:rPr>
          <w:rFonts w:ascii="Times New Roman" w:hAnsi="Times New Roman" w:cs="Times New Roman"/>
          <w:sz w:val="28"/>
          <w:szCs w:val="28"/>
        </w:rPr>
        <w:t>IC – вложенный (затраченный) инвестиционный капитал.</w:t>
      </w:r>
    </w:p>
    <w:p w:rsidR="00894F9D" w:rsidRPr="00894F9D" w:rsidRDefault="00894F9D" w:rsidP="00BF26FC">
      <w:pPr>
        <w:ind w:firstLine="708"/>
        <w:rPr>
          <w:rFonts w:ascii="Times New Roman" w:hAnsi="Times New Roman" w:cs="Times New Roman"/>
          <w:b/>
          <w:bCs/>
          <w:sz w:val="28"/>
          <w:szCs w:val="28"/>
        </w:rPr>
      </w:pPr>
      <w:r w:rsidRPr="00894F9D">
        <w:rPr>
          <w:rFonts w:ascii="Times New Roman" w:hAnsi="Times New Roman" w:cs="Times New Roman"/>
          <w:b/>
          <w:bCs/>
          <w:sz w:val="28"/>
          <w:szCs w:val="28"/>
        </w:rPr>
        <w:t>Разновидность формулы индекса прибыльности инвестиций</w:t>
      </w:r>
    </w:p>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Если вложения в проект осуществляются не единовременно, а на протяжении всего времени реализации, то необходимо инвестиционный капитал (IC) привести к единой стоимости, т.е. дисконтировать его. Формула в этом случае станет иметь следующий вид:</w:t>
      </w:r>
    </w:p>
    <w:p w:rsidR="00894F9D" w:rsidRPr="00894F9D" w:rsidRDefault="00894F9D" w:rsidP="00894F9D">
      <w:pPr>
        <w:rPr>
          <w:rFonts w:ascii="Times New Roman" w:hAnsi="Times New Roman" w:cs="Times New Roman"/>
          <w:sz w:val="28"/>
          <w:szCs w:val="28"/>
        </w:rPr>
      </w:pPr>
      <w:r w:rsidRPr="00BF26FC">
        <w:rPr>
          <w:rFonts w:ascii="Times New Roman" w:hAnsi="Times New Roman" w:cs="Times New Roman"/>
          <w:sz w:val="28"/>
          <w:szCs w:val="28"/>
        </w:rPr>
        <w:drawing>
          <wp:inline distT="0" distB="0" distL="0" distR="0">
            <wp:extent cx="1466850" cy="847725"/>
            <wp:effectExtent l="0" t="0" r="0" b="0"/>
            <wp:docPr id="7" name="Рисунок 7" descr="Индекс прибыльности инвестиций PI. Формул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Индекс прибыльности инвестиций PI. Формула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847725"/>
                    </a:xfrm>
                    <a:prstGeom prst="rect">
                      <a:avLst/>
                    </a:prstGeom>
                    <a:noFill/>
                    <a:ln>
                      <a:noFill/>
                    </a:ln>
                  </pic:spPr>
                </pic:pic>
              </a:graphicData>
            </a:graphic>
          </wp:inline>
        </w:drawing>
      </w:r>
    </w:p>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 xml:space="preserve">Чем выше коэффициент прибыльности инвестиций, тем большую отдачу на вложенный капитал приносит данная инвестиция. Данный критерий используется для сравнения между собой нескольких инвестиционных проектов. На практике большой индекс прибыли не всегда показывает эффективность проекта, ведь в таком случае оценка будущих доходов могла быть завышена или периодичность их получения </w:t>
      </w:r>
      <w:proofErr w:type="gramStart"/>
      <w:r w:rsidRPr="00894F9D">
        <w:rPr>
          <w:rFonts w:ascii="Times New Roman" w:hAnsi="Times New Roman" w:cs="Times New Roman"/>
          <w:sz w:val="28"/>
          <w:szCs w:val="28"/>
        </w:rPr>
        <w:t>не правильно</w:t>
      </w:r>
      <w:proofErr w:type="gramEnd"/>
      <w:r w:rsidRPr="00894F9D">
        <w:rPr>
          <w:rFonts w:ascii="Times New Roman" w:hAnsi="Times New Roman" w:cs="Times New Roman"/>
          <w:sz w:val="28"/>
          <w:szCs w:val="28"/>
        </w:rPr>
        <w:t xml:space="preserve"> оценена.</w:t>
      </w:r>
    </w:p>
    <w:p w:rsidR="00894F9D" w:rsidRPr="00894F9D" w:rsidRDefault="00894F9D" w:rsidP="00BF26FC">
      <w:pPr>
        <w:ind w:firstLine="708"/>
        <w:rPr>
          <w:rFonts w:ascii="Times New Roman" w:hAnsi="Times New Roman" w:cs="Times New Roman"/>
          <w:b/>
          <w:bCs/>
          <w:sz w:val="28"/>
          <w:szCs w:val="28"/>
        </w:rPr>
      </w:pPr>
      <w:r w:rsidRPr="00894F9D">
        <w:rPr>
          <w:rFonts w:ascii="Times New Roman" w:hAnsi="Times New Roman" w:cs="Times New Roman"/>
          <w:b/>
          <w:bCs/>
          <w:sz w:val="28"/>
          <w:szCs w:val="28"/>
        </w:rPr>
        <w:lastRenderedPageBreak/>
        <w:t>Оценка проекта на основе критерия PI</w:t>
      </w:r>
    </w:p>
    <w:tbl>
      <w:tblPr>
        <w:tblW w:w="9789" w:type="dxa"/>
        <w:tblCellMar>
          <w:top w:w="15" w:type="dxa"/>
          <w:left w:w="15" w:type="dxa"/>
          <w:bottom w:w="15" w:type="dxa"/>
          <w:right w:w="15" w:type="dxa"/>
        </w:tblCellMar>
        <w:tblLook w:val="04A0" w:firstRow="1" w:lastRow="0" w:firstColumn="1" w:lastColumn="0" w:noHBand="0" w:noVBand="1"/>
      </w:tblPr>
      <w:tblGrid>
        <w:gridCol w:w="2564"/>
        <w:gridCol w:w="7225"/>
      </w:tblGrid>
      <w:tr w:rsidR="00894F9D" w:rsidRPr="00894F9D" w:rsidTr="00894F9D">
        <w:tc>
          <w:tcPr>
            <w:tcW w:w="2564"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b/>
                <w:bCs/>
                <w:sz w:val="28"/>
                <w:szCs w:val="28"/>
              </w:rPr>
              <w:t>Критерий оценки PI</w:t>
            </w:r>
          </w:p>
        </w:tc>
        <w:tc>
          <w:tcPr>
            <w:tcW w:w="722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b/>
                <w:bCs/>
                <w:sz w:val="28"/>
                <w:szCs w:val="28"/>
              </w:rPr>
              <w:t>Заключение по выбору проекта</w:t>
            </w:r>
          </w:p>
        </w:tc>
      </w:tr>
      <w:tr w:rsidR="00894F9D" w:rsidRPr="00894F9D" w:rsidTr="00894F9D">
        <w:tc>
          <w:tcPr>
            <w:tcW w:w="2564"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proofErr w:type="gramStart"/>
            <w:r w:rsidRPr="00894F9D">
              <w:rPr>
                <w:rFonts w:ascii="Times New Roman" w:hAnsi="Times New Roman" w:cs="Times New Roman"/>
                <w:sz w:val="28"/>
                <w:szCs w:val="28"/>
              </w:rPr>
              <w:t>PI&lt;</w:t>
            </w:r>
            <w:proofErr w:type="gramEnd"/>
            <w:r w:rsidRPr="00894F9D">
              <w:rPr>
                <w:rFonts w:ascii="Times New Roman" w:hAnsi="Times New Roman" w:cs="Times New Roman"/>
                <w:sz w:val="28"/>
                <w:szCs w:val="28"/>
              </w:rPr>
              <w:t>1</w:t>
            </w:r>
          </w:p>
        </w:tc>
        <w:tc>
          <w:tcPr>
            <w:tcW w:w="722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Инвестиционный проект не сможет возместить в полном размере вложенные в него капитальные затраты</w:t>
            </w:r>
          </w:p>
        </w:tc>
      </w:tr>
      <w:tr w:rsidR="00894F9D" w:rsidRPr="00894F9D" w:rsidTr="00894F9D">
        <w:tc>
          <w:tcPr>
            <w:tcW w:w="2564"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PI=1</w:t>
            </w:r>
          </w:p>
        </w:tc>
        <w:tc>
          <w:tcPr>
            <w:tcW w:w="722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Инвестиционный проект имеет доходность равную выбранной ставки дисконтирования</w:t>
            </w:r>
          </w:p>
        </w:tc>
      </w:tr>
      <w:tr w:rsidR="00894F9D" w:rsidRPr="00894F9D" w:rsidTr="00894F9D">
        <w:tc>
          <w:tcPr>
            <w:tcW w:w="2564"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PI&gt;1</w:t>
            </w:r>
          </w:p>
        </w:tc>
        <w:tc>
          <w:tcPr>
            <w:tcW w:w="722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 xml:space="preserve">Проект </w:t>
            </w:r>
            <w:proofErr w:type="spellStart"/>
            <w:r w:rsidRPr="00894F9D">
              <w:rPr>
                <w:rFonts w:ascii="Times New Roman" w:hAnsi="Times New Roman" w:cs="Times New Roman"/>
                <w:sz w:val="28"/>
                <w:szCs w:val="28"/>
              </w:rPr>
              <w:t>инвестиционно</w:t>
            </w:r>
            <w:proofErr w:type="spellEnd"/>
            <w:r w:rsidRPr="00894F9D">
              <w:rPr>
                <w:rFonts w:ascii="Times New Roman" w:hAnsi="Times New Roman" w:cs="Times New Roman"/>
                <w:sz w:val="28"/>
                <w:szCs w:val="28"/>
              </w:rPr>
              <w:t xml:space="preserve"> привлекателен для вложения, так как сможет обеспечить дополнительную отдачу капитала.</w:t>
            </w:r>
          </w:p>
        </w:tc>
      </w:tr>
      <w:tr w:rsidR="00894F9D" w:rsidRPr="00894F9D" w:rsidTr="00894F9D">
        <w:tc>
          <w:tcPr>
            <w:tcW w:w="2564"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PI</w:t>
            </w:r>
            <w:proofErr w:type="gramStart"/>
            <w:r w:rsidRPr="00894F9D">
              <w:rPr>
                <w:rFonts w:ascii="Times New Roman" w:hAnsi="Times New Roman" w:cs="Times New Roman"/>
                <w:sz w:val="28"/>
                <w:szCs w:val="28"/>
                <w:vertAlign w:val="subscript"/>
              </w:rPr>
              <w:t>1</w:t>
            </w:r>
            <w:r w:rsidRPr="00894F9D">
              <w:rPr>
                <w:rFonts w:ascii="Times New Roman" w:hAnsi="Times New Roman" w:cs="Times New Roman"/>
                <w:sz w:val="28"/>
                <w:szCs w:val="28"/>
              </w:rPr>
              <w:t>&gt;PI</w:t>
            </w:r>
            <w:proofErr w:type="gramEnd"/>
            <w:r w:rsidRPr="00894F9D">
              <w:rPr>
                <w:rFonts w:ascii="Times New Roman" w:hAnsi="Times New Roman" w:cs="Times New Roman"/>
                <w:sz w:val="28"/>
                <w:szCs w:val="28"/>
                <w:vertAlign w:val="subscript"/>
              </w:rPr>
              <w:t>2</w:t>
            </w:r>
            <w:r w:rsidRPr="00894F9D">
              <w:rPr>
                <w:rFonts w:ascii="Times New Roman" w:hAnsi="Times New Roman" w:cs="Times New Roman"/>
                <w:sz w:val="28"/>
                <w:szCs w:val="28"/>
              </w:rPr>
              <w:t>*</w:t>
            </w:r>
          </w:p>
        </w:tc>
        <w:tc>
          <w:tcPr>
            <w:tcW w:w="7225" w:type="dxa"/>
            <w:tcBorders>
              <w:top w:val="single" w:sz="6" w:space="0" w:color="E3E8F1"/>
              <w:left w:val="single" w:sz="6" w:space="0" w:color="E3E8F1"/>
              <w:bottom w:val="single" w:sz="6" w:space="0" w:color="E3E8F1"/>
              <w:right w:val="single" w:sz="6" w:space="0" w:color="E3E8F1"/>
            </w:tcBorders>
            <w:tcMar>
              <w:top w:w="150" w:type="dxa"/>
              <w:left w:w="150" w:type="dxa"/>
              <w:bottom w:w="150" w:type="dxa"/>
              <w:right w:w="150" w:type="dxa"/>
            </w:tcMar>
            <w:vAlign w:val="center"/>
            <w:hideMark/>
          </w:tcPr>
          <w:p w:rsidR="00894F9D" w:rsidRPr="00894F9D" w:rsidRDefault="00894F9D" w:rsidP="00894F9D">
            <w:pPr>
              <w:rPr>
                <w:rFonts w:ascii="Times New Roman" w:hAnsi="Times New Roman" w:cs="Times New Roman"/>
                <w:sz w:val="28"/>
                <w:szCs w:val="28"/>
              </w:rPr>
            </w:pPr>
            <w:r w:rsidRPr="00894F9D">
              <w:rPr>
                <w:rFonts w:ascii="Times New Roman" w:hAnsi="Times New Roman" w:cs="Times New Roman"/>
                <w:sz w:val="28"/>
                <w:szCs w:val="28"/>
              </w:rPr>
              <w:t>Сравнение между собой инвестиционной привлекательности нескольких проектов. Первый проект имеет большую рентабельность, поэтому второй будет отброшен</w:t>
            </w:r>
          </w:p>
        </w:tc>
      </w:tr>
    </w:tbl>
    <w:p w:rsidR="00894F9D" w:rsidRPr="00894F9D" w:rsidRDefault="00894F9D" w:rsidP="00894F9D">
      <w:pPr>
        <w:rPr>
          <w:rFonts w:ascii="Times New Roman" w:hAnsi="Times New Roman" w:cs="Times New Roman"/>
        </w:rPr>
      </w:pPr>
    </w:p>
    <w:p w:rsidR="009A5835" w:rsidRDefault="009A5835">
      <w:r>
        <w:br w:type="page"/>
      </w:r>
    </w:p>
    <w:p w:rsidR="009A5835" w:rsidRPr="00FD63C8" w:rsidRDefault="009A5835" w:rsidP="00737B39">
      <w:pPr>
        <w:pStyle w:val="1"/>
        <w:jc w:val="center"/>
        <w:rPr>
          <w:color w:val="000000" w:themeColor="text1"/>
        </w:rPr>
      </w:pPr>
      <w:bookmarkStart w:id="6" w:name="_Toc10024166"/>
      <w:r w:rsidRPr="009A5835">
        <w:rPr>
          <w:color w:val="000000" w:themeColor="text1"/>
        </w:rPr>
        <w:lastRenderedPageBreak/>
        <w:t xml:space="preserve">Реализация </w:t>
      </w:r>
      <w:r>
        <w:rPr>
          <w:color w:val="000000" w:themeColor="text1"/>
        </w:rPr>
        <w:t>алгоритма</w:t>
      </w:r>
      <w:r w:rsidRPr="009A5835">
        <w:rPr>
          <w:color w:val="000000" w:themeColor="text1"/>
        </w:rPr>
        <w:t xml:space="preserve"> на </w:t>
      </w:r>
      <w:r w:rsidRPr="009A5835">
        <w:rPr>
          <w:color w:val="000000" w:themeColor="text1"/>
          <w:lang w:val="en-US"/>
        </w:rPr>
        <w:t>Python</w:t>
      </w:r>
      <w:r w:rsidR="00FD63C8" w:rsidRPr="00FD63C8">
        <w:rPr>
          <w:color w:val="000000" w:themeColor="text1"/>
        </w:rPr>
        <w:t xml:space="preserve"> </w:t>
      </w:r>
      <w:r w:rsidR="00FD63C8">
        <w:rPr>
          <w:color w:val="000000" w:themeColor="text1"/>
        </w:rPr>
        <w:t>и результаты</w:t>
      </w:r>
      <w:bookmarkEnd w:id="6"/>
    </w:p>
    <w:p w:rsidR="001D16D8" w:rsidRDefault="001D16D8" w:rsidP="0065636E">
      <w:pPr>
        <w:spacing w:after="0" w:line="288" w:lineRule="auto"/>
        <w:ind w:left="-142" w:firstLine="993"/>
        <w:jc w:val="both"/>
        <w:rPr>
          <w:rFonts w:ascii="Times New Roman" w:hAnsi="Times New Roman" w:cs="Times New Roman"/>
          <w:color w:val="000000" w:themeColor="text1"/>
          <w:sz w:val="28"/>
          <w:szCs w:val="28"/>
        </w:rPr>
      </w:pPr>
      <w:r w:rsidRPr="0065636E">
        <w:rPr>
          <w:rFonts w:ascii="Times New Roman" w:hAnsi="Times New Roman" w:cs="Times New Roman"/>
          <w:color w:val="000000" w:themeColor="text1"/>
          <w:sz w:val="28"/>
          <w:szCs w:val="28"/>
        </w:rPr>
        <w:t xml:space="preserve">Пользователь вводит </w:t>
      </w:r>
      <w:r w:rsidR="00FD63C8">
        <w:rPr>
          <w:rFonts w:ascii="Times New Roman" w:hAnsi="Times New Roman" w:cs="Times New Roman"/>
          <w:color w:val="000000" w:themeColor="text1"/>
          <w:sz w:val="28"/>
          <w:szCs w:val="28"/>
        </w:rPr>
        <w:t>две строки, определяющие величины периодических позиций инвестируемых в течение 6 месяцев и величины планируемых возвращаемых ежемесячных платежей на протяжении 2.5 лет</w:t>
      </w:r>
      <w:r w:rsidRPr="0065636E">
        <w:rPr>
          <w:rFonts w:ascii="Times New Roman" w:hAnsi="Times New Roman" w:cs="Times New Roman"/>
          <w:color w:val="000000" w:themeColor="text1"/>
          <w:sz w:val="28"/>
          <w:szCs w:val="28"/>
        </w:rPr>
        <w:t xml:space="preserve">. </w:t>
      </w:r>
    </w:p>
    <w:p w:rsidR="00737B39" w:rsidRDefault="00737B39" w:rsidP="00737B39">
      <w:pPr>
        <w:pStyle w:val="4"/>
        <w:shd w:val="clear" w:color="auto" w:fill="FFFFFF"/>
        <w:spacing w:before="240"/>
        <w:rPr>
          <w:rFonts w:ascii="Times New Roman" w:hAnsi="Times New Roman" w:cs="Times New Roman"/>
          <w:color w:val="000000" w:themeColor="text1"/>
          <w:sz w:val="28"/>
          <w:szCs w:val="28"/>
          <w:lang w:val="en-US"/>
        </w:rPr>
      </w:pPr>
      <w:r w:rsidRPr="00737B39">
        <w:rPr>
          <w:rFonts w:ascii="Times New Roman" w:hAnsi="Times New Roman" w:cs="Times New Roman"/>
          <w:b/>
          <w:color w:val="000000"/>
          <w:sz w:val="28"/>
          <w:szCs w:val="28"/>
        </w:rPr>
        <w:t>Расчет NPV инвестиционного проекта</w:t>
      </w:r>
    </w:p>
    <w:p w:rsidR="00FD63C8" w:rsidRDefault="00FD63C8" w:rsidP="0065636E">
      <w:pPr>
        <w:spacing w:after="0" w:line="288" w:lineRule="auto"/>
        <w:ind w:left="-142" w:firstLine="993"/>
        <w:jc w:val="both"/>
        <w:rPr>
          <w:rFonts w:ascii="Times New Roman" w:hAnsi="Times New Roman" w:cs="Times New Roman"/>
          <w:color w:val="000000" w:themeColor="text1"/>
          <w:sz w:val="28"/>
          <w:szCs w:val="28"/>
          <w:lang w:val="en-US"/>
        </w:rPr>
      </w:pPr>
      <w:r>
        <w:rPr>
          <w:noProof/>
          <w:color w:val="000000" w:themeColor="text1"/>
          <w:sz w:val="28"/>
          <w:szCs w:val="28"/>
          <w:lang w:val="en-US"/>
        </w:rPr>
        <w:drawing>
          <wp:inline distT="0" distB="0" distL="0" distR="0">
            <wp:extent cx="3788973" cy="2285705"/>
            <wp:effectExtent l="0" t="0" r="0" b="0"/>
            <wp:docPr id="9" name="Рисунок 9" descr="C:\Users\iziba_000\AppData\Local\Microsoft\Windows\INetCache\Content.MSO\2288D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iziba_000\AppData\Local\Microsoft\Windows\INetCache\Content.MSO\2288DFF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7171" cy="2290651"/>
                    </a:xfrm>
                    <a:prstGeom prst="rect">
                      <a:avLst/>
                    </a:prstGeom>
                    <a:noFill/>
                    <a:ln>
                      <a:noFill/>
                    </a:ln>
                  </pic:spPr>
                </pic:pic>
              </a:graphicData>
            </a:graphic>
          </wp:inline>
        </w:drawing>
      </w:r>
    </w:p>
    <w:p w:rsidR="00FD63C8" w:rsidRDefault="00737B39" w:rsidP="0065636E">
      <w:pPr>
        <w:spacing w:after="0" w:line="288" w:lineRule="auto"/>
        <w:ind w:left="-142" w:firstLine="993"/>
        <w:jc w:val="both"/>
        <w:rPr>
          <w:rFonts w:ascii="Times New Roman" w:hAnsi="Times New Roman" w:cs="Times New Roman"/>
          <w:color w:val="000000" w:themeColor="text1"/>
          <w:sz w:val="28"/>
          <w:szCs w:val="28"/>
          <w:lang w:val="en-US"/>
        </w:rPr>
      </w:pPr>
      <w:r>
        <w:rPr>
          <w:noProof/>
          <w:color w:val="000000" w:themeColor="text1"/>
          <w:sz w:val="28"/>
          <w:szCs w:val="28"/>
          <w:lang w:val="en-US"/>
        </w:rPr>
        <w:drawing>
          <wp:inline distT="0" distB="0" distL="0" distR="0">
            <wp:extent cx="3847465" cy="2258714"/>
            <wp:effectExtent l="0" t="0" r="0" b="0"/>
            <wp:docPr id="10" name="Рисунок 10" descr="C:\Users\iziba_000\AppData\Local\Microsoft\Windows\INetCache\Content.MSO\B7E034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iziba_000\AppData\Local\Microsoft\Windows\INetCache\Content.MSO\B7E034D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341" cy="2264512"/>
                    </a:xfrm>
                    <a:prstGeom prst="rect">
                      <a:avLst/>
                    </a:prstGeom>
                    <a:noFill/>
                    <a:ln>
                      <a:noFill/>
                    </a:ln>
                  </pic:spPr>
                </pic:pic>
              </a:graphicData>
            </a:graphic>
          </wp:inline>
        </w:drawing>
      </w:r>
    </w:p>
    <w:p w:rsidR="00737B39" w:rsidRDefault="00737B39" w:rsidP="0065636E">
      <w:pPr>
        <w:spacing w:after="0" w:line="288" w:lineRule="auto"/>
        <w:ind w:left="-142" w:firstLine="993"/>
        <w:jc w:val="both"/>
        <w:rPr>
          <w:rFonts w:ascii="Times New Roman" w:hAnsi="Times New Roman" w:cs="Times New Roman"/>
          <w:color w:val="000000" w:themeColor="text1"/>
          <w:sz w:val="28"/>
          <w:szCs w:val="28"/>
          <w:lang w:val="en-US"/>
        </w:rPr>
      </w:pPr>
      <w:r>
        <w:rPr>
          <w:noProof/>
          <w:color w:val="000000" w:themeColor="text1"/>
          <w:sz w:val="28"/>
          <w:szCs w:val="28"/>
          <w:lang w:val="en-US"/>
        </w:rPr>
        <w:drawing>
          <wp:inline distT="0" distB="0" distL="0" distR="0">
            <wp:extent cx="3524250" cy="2839365"/>
            <wp:effectExtent l="0" t="0" r="0" b="0"/>
            <wp:docPr id="11" name="Рисунок 11" descr="C:\Users\iziba_000\AppData\Local\Microsoft\Windows\INetCache\Content.MSO\339703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iziba_000\AppData\Local\Microsoft\Windows\INetCache\Content.MSO\3397035E.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6857" cy="2849522"/>
                    </a:xfrm>
                    <a:prstGeom prst="rect">
                      <a:avLst/>
                    </a:prstGeom>
                    <a:noFill/>
                    <a:ln>
                      <a:noFill/>
                    </a:ln>
                  </pic:spPr>
                </pic:pic>
              </a:graphicData>
            </a:graphic>
          </wp:inline>
        </w:drawing>
      </w:r>
    </w:p>
    <w:p w:rsidR="00FD63C8" w:rsidRDefault="00FD63C8" w:rsidP="0065636E">
      <w:pPr>
        <w:spacing w:after="0" w:line="288" w:lineRule="auto"/>
        <w:ind w:left="-142" w:firstLine="993"/>
        <w:jc w:val="both"/>
        <w:rPr>
          <w:rFonts w:ascii="Times New Roman" w:hAnsi="Times New Roman" w:cs="Times New Roman"/>
          <w:color w:val="000000" w:themeColor="text1"/>
          <w:sz w:val="28"/>
          <w:szCs w:val="28"/>
          <w:lang w:val="en-US"/>
        </w:rPr>
      </w:pPr>
    </w:p>
    <w:p w:rsidR="00737B39" w:rsidRPr="00737B39" w:rsidRDefault="00737B39" w:rsidP="00737B39">
      <w:pPr>
        <w:pStyle w:val="4"/>
        <w:shd w:val="clear" w:color="auto" w:fill="FFFFFF"/>
        <w:spacing w:before="240"/>
        <w:jc w:val="center"/>
        <w:rPr>
          <w:rFonts w:ascii="Times New Roman" w:hAnsi="Times New Roman" w:cs="Times New Roman"/>
          <w:b/>
          <w:color w:val="000000"/>
          <w:sz w:val="28"/>
          <w:szCs w:val="28"/>
        </w:rPr>
      </w:pPr>
      <w:r w:rsidRPr="00737B39">
        <w:rPr>
          <w:rFonts w:ascii="Times New Roman" w:hAnsi="Times New Roman" w:cs="Times New Roman"/>
          <w:b/>
          <w:color w:val="000000"/>
          <w:sz w:val="28"/>
          <w:szCs w:val="28"/>
        </w:rPr>
        <w:lastRenderedPageBreak/>
        <w:t>Расчет IRR инвестиционного проекта</w:t>
      </w:r>
    </w:p>
    <w:p w:rsidR="00737B39" w:rsidRDefault="00737B39" w:rsidP="0065636E">
      <w:pPr>
        <w:spacing w:after="0" w:line="288" w:lineRule="auto"/>
        <w:ind w:left="-142" w:firstLine="993"/>
        <w:jc w:val="both"/>
        <w:rPr>
          <w:rFonts w:ascii="Times New Roman" w:hAnsi="Times New Roman" w:cs="Times New Roman"/>
          <w:color w:val="000000" w:themeColor="text1"/>
          <w:sz w:val="28"/>
          <w:szCs w:val="28"/>
          <w:lang w:val="en-US"/>
        </w:rPr>
      </w:pPr>
      <w:r>
        <w:rPr>
          <w:noProof/>
          <w:color w:val="000000" w:themeColor="text1"/>
          <w:sz w:val="28"/>
          <w:szCs w:val="28"/>
          <w:lang w:val="en-US"/>
        </w:rPr>
        <w:drawing>
          <wp:inline distT="0" distB="0" distL="0" distR="0">
            <wp:extent cx="4352925" cy="2651782"/>
            <wp:effectExtent l="0" t="0" r="0" b="0"/>
            <wp:docPr id="12" name="Рисунок 12" descr="C:\Users\iziba_000\AppData\Local\Microsoft\Windows\INetCache\Content.MSO\829067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iziba_000\AppData\Local\Microsoft\Windows\INetCache\Content.MSO\8290671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4187" cy="2652551"/>
                    </a:xfrm>
                    <a:prstGeom prst="rect">
                      <a:avLst/>
                    </a:prstGeom>
                    <a:noFill/>
                    <a:ln>
                      <a:noFill/>
                    </a:ln>
                  </pic:spPr>
                </pic:pic>
              </a:graphicData>
            </a:graphic>
          </wp:inline>
        </w:drawing>
      </w:r>
    </w:p>
    <w:p w:rsidR="00737B39" w:rsidRDefault="00737B39" w:rsidP="0065636E">
      <w:pPr>
        <w:spacing w:after="0" w:line="288" w:lineRule="auto"/>
        <w:ind w:left="-142" w:firstLine="993"/>
        <w:jc w:val="both"/>
        <w:rPr>
          <w:rFonts w:ascii="Times New Roman" w:hAnsi="Times New Roman" w:cs="Times New Roman"/>
          <w:color w:val="000000" w:themeColor="text1"/>
          <w:sz w:val="28"/>
          <w:szCs w:val="28"/>
          <w:lang w:val="en-US"/>
        </w:rPr>
      </w:pPr>
      <w:r>
        <w:rPr>
          <w:noProof/>
          <w:color w:val="000000" w:themeColor="text1"/>
          <w:sz w:val="28"/>
          <w:szCs w:val="28"/>
          <w:lang w:val="en-US"/>
        </w:rPr>
        <w:drawing>
          <wp:inline distT="0" distB="0" distL="0" distR="0">
            <wp:extent cx="4095750" cy="2423301"/>
            <wp:effectExtent l="0" t="0" r="0" b="0"/>
            <wp:docPr id="13" name="Рисунок 13" descr="C:\Users\iziba_000\AppData\Local\Microsoft\Windows\INetCache\Content.MSO\289B87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iziba_000\AppData\Local\Microsoft\Windows\INetCache\Content.MSO\289B87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8806" cy="2425109"/>
                    </a:xfrm>
                    <a:prstGeom prst="rect">
                      <a:avLst/>
                    </a:prstGeom>
                    <a:noFill/>
                    <a:ln>
                      <a:noFill/>
                    </a:ln>
                  </pic:spPr>
                </pic:pic>
              </a:graphicData>
            </a:graphic>
          </wp:inline>
        </w:drawing>
      </w:r>
    </w:p>
    <w:p w:rsidR="00737B39" w:rsidRDefault="00737B39" w:rsidP="0065636E">
      <w:pPr>
        <w:spacing w:after="0" w:line="288" w:lineRule="auto"/>
        <w:ind w:left="-142" w:firstLine="993"/>
        <w:jc w:val="both"/>
        <w:rPr>
          <w:rFonts w:ascii="Times New Roman" w:hAnsi="Times New Roman" w:cs="Times New Roman"/>
          <w:color w:val="000000" w:themeColor="text1"/>
          <w:sz w:val="28"/>
          <w:szCs w:val="28"/>
          <w:lang w:val="en-US"/>
        </w:rPr>
      </w:pPr>
      <w:r>
        <w:rPr>
          <w:noProof/>
          <w:color w:val="000000" w:themeColor="text1"/>
          <w:sz w:val="28"/>
          <w:szCs w:val="28"/>
          <w:lang w:val="en-US"/>
        </w:rPr>
        <w:drawing>
          <wp:inline distT="0" distB="0" distL="0" distR="0">
            <wp:extent cx="4352925" cy="3507001"/>
            <wp:effectExtent l="0" t="0" r="0" b="0"/>
            <wp:docPr id="14" name="Рисунок 14" descr="C:\Users\iziba_000\AppData\Local\Microsoft\Windows\INetCache\Content.MSO\BFAB78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iziba_000\AppData\Local\Microsoft\Windows\INetCache\Content.MSO\BFAB782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7357" cy="3510572"/>
                    </a:xfrm>
                    <a:prstGeom prst="rect">
                      <a:avLst/>
                    </a:prstGeom>
                    <a:noFill/>
                    <a:ln>
                      <a:noFill/>
                    </a:ln>
                  </pic:spPr>
                </pic:pic>
              </a:graphicData>
            </a:graphic>
          </wp:inline>
        </w:drawing>
      </w:r>
    </w:p>
    <w:p w:rsidR="00737B39" w:rsidRDefault="00737B39" w:rsidP="0065636E">
      <w:pPr>
        <w:spacing w:after="0" w:line="288" w:lineRule="auto"/>
        <w:ind w:left="-142" w:firstLine="993"/>
        <w:jc w:val="both"/>
        <w:rPr>
          <w:rFonts w:ascii="Times New Roman" w:hAnsi="Times New Roman" w:cs="Times New Roman"/>
          <w:color w:val="000000" w:themeColor="text1"/>
          <w:sz w:val="28"/>
          <w:szCs w:val="28"/>
          <w:lang w:val="en-US"/>
        </w:rPr>
      </w:pPr>
    </w:p>
    <w:p w:rsidR="00737B39" w:rsidRPr="00737B39" w:rsidRDefault="00737B39" w:rsidP="00737B39">
      <w:pPr>
        <w:jc w:val="center"/>
        <w:rPr>
          <w:rFonts w:ascii="Times New Roman" w:hAnsi="Times New Roman" w:cs="Times New Roman"/>
          <w:b/>
          <w:color w:val="000000"/>
          <w:sz w:val="28"/>
          <w:szCs w:val="28"/>
        </w:rPr>
      </w:pPr>
      <w:r w:rsidRPr="00737B39">
        <w:rPr>
          <w:rFonts w:ascii="Times New Roman" w:hAnsi="Times New Roman" w:cs="Times New Roman"/>
          <w:b/>
          <w:color w:val="000000"/>
          <w:sz w:val="28"/>
          <w:szCs w:val="28"/>
        </w:rPr>
        <w:lastRenderedPageBreak/>
        <w:t>Расчет PI инвестиционного проекта</w:t>
      </w:r>
    </w:p>
    <w:p w:rsidR="00737B39" w:rsidRDefault="00737B39" w:rsidP="0065636E">
      <w:pPr>
        <w:spacing w:after="0" w:line="288" w:lineRule="auto"/>
        <w:ind w:left="-142" w:firstLine="993"/>
        <w:jc w:val="both"/>
        <w:rPr>
          <w:rFonts w:ascii="Times New Roman" w:hAnsi="Times New Roman" w:cs="Times New Roman"/>
          <w:color w:val="000000" w:themeColor="text1"/>
          <w:sz w:val="28"/>
          <w:szCs w:val="28"/>
          <w:lang w:val="en-US"/>
        </w:rPr>
      </w:pPr>
      <w:r>
        <w:rPr>
          <w:noProof/>
          <w:color w:val="000000" w:themeColor="text1"/>
          <w:sz w:val="28"/>
          <w:szCs w:val="28"/>
          <w:lang w:val="en-US"/>
        </w:rPr>
        <w:drawing>
          <wp:inline distT="0" distB="0" distL="0" distR="0">
            <wp:extent cx="3619500" cy="2253077"/>
            <wp:effectExtent l="0" t="0" r="0" b="0"/>
            <wp:docPr id="15" name="Рисунок 15" descr="C:\Users\iziba_000\AppData\Local\Microsoft\Windows\INetCache\Content.MSO\83A18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iziba_000\AppData\Local\Microsoft\Windows\INetCache\Content.MSO\83A1876.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7965" cy="2258346"/>
                    </a:xfrm>
                    <a:prstGeom prst="rect">
                      <a:avLst/>
                    </a:prstGeom>
                    <a:noFill/>
                    <a:ln>
                      <a:noFill/>
                    </a:ln>
                  </pic:spPr>
                </pic:pic>
              </a:graphicData>
            </a:graphic>
          </wp:inline>
        </w:drawing>
      </w:r>
    </w:p>
    <w:p w:rsidR="00737B39" w:rsidRPr="00FD63C8" w:rsidRDefault="00737B39" w:rsidP="0065636E">
      <w:pPr>
        <w:spacing w:after="0" w:line="288" w:lineRule="auto"/>
        <w:ind w:left="-142" w:firstLine="993"/>
        <w:jc w:val="both"/>
        <w:rPr>
          <w:rFonts w:ascii="Times New Roman" w:hAnsi="Times New Roman" w:cs="Times New Roman"/>
          <w:color w:val="000000" w:themeColor="text1"/>
          <w:sz w:val="28"/>
          <w:szCs w:val="28"/>
          <w:lang w:val="en-US"/>
        </w:rPr>
      </w:pPr>
    </w:p>
    <w:p w:rsidR="0083534B" w:rsidRDefault="00737B39" w:rsidP="0065636E">
      <w:pPr>
        <w:spacing w:after="0" w:line="288" w:lineRule="auto"/>
        <w:ind w:left="-142" w:firstLine="993"/>
        <w:jc w:val="both"/>
        <w:rPr>
          <w:rFonts w:ascii="Times New Roman" w:hAnsi="Times New Roman" w:cs="Times New Roman"/>
          <w:color w:val="000000" w:themeColor="text1"/>
          <w:sz w:val="28"/>
          <w:szCs w:val="28"/>
        </w:rPr>
      </w:pPr>
      <w:r>
        <w:rPr>
          <w:noProof/>
          <w:color w:val="000000" w:themeColor="text1"/>
          <w:sz w:val="28"/>
          <w:szCs w:val="28"/>
        </w:rPr>
        <w:drawing>
          <wp:inline distT="0" distB="0" distL="0" distR="0">
            <wp:extent cx="3619500" cy="2183470"/>
            <wp:effectExtent l="0" t="0" r="0" b="0"/>
            <wp:docPr id="16" name="Рисунок 16" descr="C:\Users\iziba_000\AppData\Local\Microsoft\Windows\INetCache\Content.MSO\430DF3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iziba_000\AppData\Local\Microsoft\Windows\INetCache\Content.MSO\430DF3F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308" cy="2186974"/>
                    </a:xfrm>
                    <a:prstGeom prst="rect">
                      <a:avLst/>
                    </a:prstGeom>
                    <a:noFill/>
                    <a:ln>
                      <a:noFill/>
                    </a:ln>
                  </pic:spPr>
                </pic:pic>
              </a:graphicData>
            </a:graphic>
          </wp:inline>
        </w:drawing>
      </w:r>
    </w:p>
    <w:p w:rsidR="00737B39" w:rsidRDefault="00737B39" w:rsidP="0065636E">
      <w:pPr>
        <w:spacing w:after="0" w:line="288" w:lineRule="auto"/>
        <w:ind w:left="-142" w:firstLine="993"/>
        <w:jc w:val="both"/>
        <w:rPr>
          <w:rFonts w:ascii="Times New Roman" w:hAnsi="Times New Roman" w:cs="Times New Roman"/>
          <w:color w:val="000000" w:themeColor="text1"/>
          <w:sz w:val="28"/>
          <w:szCs w:val="28"/>
        </w:rPr>
      </w:pPr>
      <w:r>
        <w:rPr>
          <w:noProof/>
          <w:color w:val="000000" w:themeColor="text1"/>
          <w:sz w:val="28"/>
          <w:szCs w:val="28"/>
        </w:rPr>
        <w:drawing>
          <wp:inline distT="0" distB="0" distL="0" distR="0">
            <wp:extent cx="4048125" cy="3261434"/>
            <wp:effectExtent l="0" t="0" r="0" b="0"/>
            <wp:docPr id="17" name="Рисунок 17" descr="C:\Users\iziba_000\AppData\Local\Microsoft\Windows\INetCache\Content.MSO\915B22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iziba_000\AppData\Local\Microsoft\Windows\INetCache\Content.MSO\915B2222.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6511" cy="3268190"/>
                    </a:xfrm>
                    <a:prstGeom prst="rect">
                      <a:avLst/>
                    </a:prstGeom>
                    <a:noFill/>
                    <a:ln>
                      <a:noFill/>
                    </a:ln>
                  </pic:spPr>
                </pic:pic>
              </a:graphicData>
            </a:graphic>
          </wp:inline>
        </w:drawing>
      </w:r>
    </w:p>
    <w:p w:rsidR="00737B39" w:rsidRDefault="00737B39" w:rsidP="0065636E">
      <w:pPr>
        <w:spacing w:after="0" w:line="288" w:lineRule="auto"/>
        <w:ind w:left="-142" w:firstLine="993"/>
        <w:jc w:val="both"/>
        <w:rPr>
          <w:rFonts w:ascii="Times New Roman" w:hAnsi="Times New Roman" w:cs="Times New Roman"/>
          <w:color w:val="000000" w:themeColor="text1"/>
          <w:sz w:val="28"/>
          <w:szCs w:val="28"/>
        </w:rPr>
      </w:pPr>
    </w:p>
    <w:p w:rsidR="001D16D8" w:rsidRPr="0065636E" w:rsidRDefault="0083534B" w:rsidP="0065636E">
      <w:pPr>
        <w:spacing w:after="0" w:line="288" w:lineRule="auto"/>
        <w:ind w:left="-142" w:firstLine="99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 кодом </w:t>
      </w:r>
      <w:r w:rsidR="001D16D8" w:rsidRPr="0065636E">
        <w:rPr>
          <w:rFonts w:ascii="Times New Roman" w:hAnsi="Times New Roman" w:cs="Times New Roman"/>
          <w:color w:val="000000" w:themeColor="text1"/>
          <w:sz w:val="28"/>
          <w:szCs w:val="28"/>
        </w:rPr>
        <w:t xml:space="preserve">программы </w:t>
      </w:r>
      <w:r>
        <w:rPr>
          <w:rFonts w:ascii="Times New Roman" w:hAnsi="Times New Roman" w:cs="Times New Roman"/>
          <w:color w:val="000000" w:themeColor="text1"/>
          <w:sz w:val="28"/>
          <w:szCs w:val="28"/>
        </w:rPr>
        <w:t>можно ознакомиться</w:t>
      </w:r>
      <w:r w:rsidR="001D16D8" w:rsidRPr="006563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00FD63C8">
        <w:rPr>
          <w:rFonts w:ascii="Times New Roman" w:hAnsi="Times New Roman" w:cs="Times New Roman"/>
          <w:color w:val="000000" w:themeColor="text1"/>
          <w:sz w:val="28"/>
          <w:szCs w:val="28"/>
        </w:rPr>
        <w:t xml:space="preserve"> файле</w:t>
      </w:r>
      <w:r>
        <w:rPr>
          <w:rFonts w:ascii="Times New Roman" w:hAnsi="Times New Roman" w:cs="Times New Roman"/>
          <w:color w:val="000000" w:themeColor="text1"/>
          <w:sz w:val="28"/>
          <w:szCs w:val="28"/>
        </w:rPr>
        <w:t xml:space="preserve"> </w:t>
      </w:r>
      <w:r w:rsidR="00FD63C8">
        <w:rPr>
          <w:rFonts w:ascii="Times New Roman" w:hAnsi="Times New Roman" w:cs="Times New Roman"/>
          <w:color w:val="000000" w:themeColor="text1"/>
          <w:sz w:val="28"/>
          <w:szCs w:val="28"/>
        </w:rPr>
        <w:t>«</w:t>
      </w:r>
      <w:r w:rsidR="00FD63C8" w:rsidRPr="00FD63C8">
        <w:rPr>
          <w:rFonts w:ascii="Times New Roman" w:hAnsi="Times New Roman" w:cs="Times New Roman"/>
          <w:color w:val="000000" w:themeColor="text1"/>
          <w:sz w:val="28"/>
          <w:szCs w:val="28"/>
        </w:rPr>
        <w:t xml:space="preserve">7_Анализ </w:t>
      </w:r>
      <w:proofErr w:type="spellStart"/>
      <w:r w:rsidR="00FD63C8" w:rsidRPr="00FD63C8">
        <w:rPr>
          <w:rFonts w:ascii="Times New Roman" w:hAnsi="Times New Roman" w:cs="Times New Roman"/>
          <w:color w:val="000000" w:themeColor="text1"/>
          <w:sz w:val="28"/>
          <w:szCs w:val="28"/>
        </w:rPr>
        <w:t>чувствительности_Зинченко</w:t>
      </w:r>
      <w:proofErr w:type="spellEnd"/>
      <w:r w:rsidR="001D16D8" w:rsidRPr="0065636E">
        <w:rPr>
          <w:rFonts w:ascii="Times New Roman" w:hAnsi="Times New Roman" w:cs="Times New Roman"/>
          <w:color w:val="000000" w:themeColor="text1"/>
          <w:sz w:val="28"/>
          <w:szCs w:val="28"/>
        </w:rPr>
        <w:t>.</w:t>
      </w:r>
      <w:proofErr w:type="spellStart"/>
      <w:r w:rsidR="00FD63C8">
        <w:rPr>
          <w:rFonts w:ascii="Times New Roman" w:hAnsi="Times New Roman" w:cs="Times New Roman"/>
          <w:color w:val="000000" w:themeColor="text1"/>
          <w:sz w:val="28"/>
          <w:szCs w:val="28"/>
          <w:lang w:val="en-US"/>
        </w:rPr>
        <w:t>i</w:t>
      </w:r>
      <w:r w:rsidR="001D16D8" w:rsidRPr="0065636E">
        <w:rPr>
          <w:rFonts w:ascii="Times New Roman" w:hAnsi="Times New Roman" w:cs="Times New Roman"/>
          <w:color w:val="000000" w:themeColor="text1"/>
          <w:sz w:val="28"/>
          <w:szCs w:val="28"/>
        </w:rPr>
        <w:t>py</w:t>
      </w:r>
      <w:r w:rsidR="00FD63C8">
        <w:rPr>
          <w:rFonts w:ascii="Times New Roman" w:hAnsi="Times New Roman" w:cs="Times New Roman"/>
          <w:color w:val="000000" w:themeColor="text1"/>
          <w:sz w:val="28"/>
          <w:szCs w:val="28"/>
          <w:lang w:val="en-US"/>
        </w:rPr>
        <w:t>nb</w:t>
      </w:r>
      <w:proofErr w:type="spellEnd"/>
      <w:r w:rsidR="00FD63C8">
        <w:rPr>
          <w:rFonts w:ascii="Times New Roman" w:hAnsi="Times New Roman" w:cs="Times New Roman"/>
          <w:color w:val="000000" w:themeColor="text1"/>
          <w:sz w:val="28"/>
          <w:szCs w:val="28"/>
        </w:rPr>
        <w:t>»</w:t>
      </w:r>
      <w:r w:rsidR="001D16D8" w:rsidRPr="0065636E">
        <w:rPr>
          <w:rFonts w:ascii="Times New Roman" w:hAnsi="Times New Roman" w:cs="Times New Roman"/>
          <w:color w:val="000000" w:themeColor="text1"/>
          <w:sz w:val="28"/>
          <w:szCs w:val="28"/>
        </w:rPr>
        <w:t>.</w:t>
      </w:r>
    </w:p>
    <w:sectPr w:rsidR="001D16D8" w:rsidRPr="0065636E" w:rsidSect="00AC1B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7102A"/>
    <w:multiLevelType w:val="hybridMultilevel"/>
    <w:tmpl w:val="A2FE604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8B849DF"/>
    <w:multiLevelType w:val="multilevel"/>
    <w:tmpl w:val="8AE27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F0AFB"/>
    <w:multiLevelType w:val="hybridMultilevel"/>
    <w:tmpl w:val="D7EAC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5E4C97"/>
    <w:rsid w:val="00126C76"/>
    <w:rsid w:val="001B47A6"/>
    <w:rsid w:val="001D16D8"/>
    <w:rsid w:val="002D37DB"/>
    <w:rsid w:val="00364A93"/>
    <w:rsid w:val="003D43C4"/>
    <w:rsid w:val="003D6E0E"/>
    <w:rsid w:val="004A29CF"/>
    <w:rsid w:val="005E4C97"/>
    <w:rsid w:val="0065636E"/>
    <w:rsid w:val="0068161B"/>
    <w:rsid w:val="006F1E7F"/>
    <w:rsid w:val="00737B39"/>
    <w:rsid w:val="00744415"/>
    <w:rsid w:val="00744913"/>
    <w:rsid w:val="007E0A32"/>
    <w:rsid w:val="0083534B"/>
    <w:rsid w:val="0086779A"/>
    <w:rsid w:val="00894F9D"/>
    <w:rsid w:val="009043D4"/>
    <w:rsid w:val="0093631C"/>
    <w:rsid w:val="009A5835"/>
    <w:rsid w:val="00AC1B4F"/>
    <w:rsid w:val="00B12517"/>
    <w:rsid w:val="00BC1699"/>
    <w:rsid w:val="00BF26FC"/>
    <w:rsid w:val="00E36720"/>
    <w:rsid w:val="00E81C78"/>
    <w:rsid w:val="00FD6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2417"/>
  <w15:docId w15:val="{ABE1EA73-01F3-4DF6-9334-3C08A3D8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835"/>
  </w:style>
  <w:style w:type="paragraph" w:styleId="1">
    <w:name w:val="heading 1"/>
    <w:basedOn w:val="a"/>
    <w:next w:val="a"/>
    <w:link w:val="10"/>
    <w:uiPriority w:val="9"/>
    <w:qFormat/>
    <w:rsid w:val="005E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E4C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E4C9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94F9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E4C9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5E4C97"/>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5E4C97"/>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5E4C97"/>
    <w:pPr>
      <w:outlineLvl w:val="9"/>
    </w:pPr>
  </w:style>
  <w:style w:type="paragraph" w:styleId="21">
    <w:name w:val="toc 2"/>
    <w:basedOn w:val="a"/>
    <w:next w:val="a"/>
    <w:autoRedefine/>
    <w:uiPriority w:val="39"/>
    <w:unhideWhenUsed/>
    <w:rsid w:val="005E4C97"/>
    <w:pPr>
      <w:spacing w:after="100"/>
      <w:ind w:left="220"/>
    </w:pPr>
  </w:style>
  <w:style w:type="paragraph" w:styleId="31">
    <w:name w:val="toc 3"/>
    <w:basedOn w:val="a"/>
    <w:next w:val="a"/>
    <w:autoRedefine/>
    <w:uiPriority w:val="39"/>
    <w:unhideWhenUsed/>
    <w:rsid w:val="005E4C97"/>
    <w:pPr>
      <w:spacing w:after="100"/>
      <w:ind w:left="440"/>
    </w:pPr>
  </w:style>
  <w:style w:type="character" w:styleId="a4">
    <w:name w:val="Hyperlink"/>
    <w:basedOn w:val="a0"/>
    <w:uiPriority w:val="99"/>
    <w:unhideWhenUsed/>
    <w:rsid w:val="005E4C97"/>
    <w:rPr>
      <w:color w:val="0000FF" w:themeColor="hyperlink"/>
      <w:u w:val="single"/>
    </w:rPr>
  </w:style>
  <w:style w:type="paragraph" w:styleId="a5">
    <w:name w:val="Balloon Text"/>
    <w:basedOn w:val="a"/>
    <w:link w:val="a6"/>
    <w:uiPriority w:val="99"/>
    <w:semiHidden/>
    <w:unhideWhenUsed/>
    <w:rsid w:val="005E4C9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E4C97"/>
    <w:rPr>
      <w:rFonts w:ascii="Tahoma" w:hAnsi="Tahoma" w:cs="Tahoma"/>
      <w:sz w:val="16"/>
      <w:szCs w:val="16"/>
    </w:rPr>
  </w:style>
  <w:style w:type="paragraph" w:styleId="a7">
    <w:name w:val="Normal (Web)"/>
    <w:basedOn w:val="a"/>
    <w:uiPriority w:val="99"/>
    <w:unhideWhenUsed/>
    <w:rsid w:val="008677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6F1E7F"/>
  </w:style>
  <w:style w:type="character" w:customStyle="1" w:styleId="mw-editsection">
    <w:name w:val="mw-editsection"/>
    <w:basedOn w:val="a0"/>
    <w:rsid w:val="006F1E7F"/>
  </w:style>
  <w:style w:type="character" w:customStyle="1" w:styleId="mw-editsection-bracket">
    <w:name w:val="mw-editsection-bracket"/>
    <w:basedOn w:val="a0"/>
    <w:rsid w:val="006F1E7F"/>
  </w:style>
  <w:style w:type="character" w:customStyle="1" w:styleId="mw-editsection-divider">
    <w:name w:val="mw-editsection-divider"/>
    <w:basedOn w:val="a0"/>
    <w:rsid w:val="006F1E7F"/>
  </w:style>
  <w:style w:type="paragraph" w:styleId="11">
    <w:name w:val="toc 1"/>
    <w:basedOn w:val="a"/>
    <w:next w:val="a"/>
    <w:autoRedefine/>
    <w:uiPriority w:val="39"/>
    <w:unhideWhenUsed/>
    <w:rsid w:val="0065636E"/>
    <w:pPr>
      <w:spacing w:after="100"/>
    </w:pPr>
  </w:style>
  <w:style w:type="paragraph" w:styleId="a8">
    <w:name w:val="List Paragraph"/>
    <w:basedOn w:val="a"/>
    <w:uiPriority w:val="34"/>
    <w:qFormat/>
    <w:rsid w:val="00B12517"/>
    <w:pPr>
      <w:ind w:left="720"/>
      <w:contextualSpacing/>
    </w:pPr>
  </w:style>
  <w:style w:type="paragraph" w:customStyle="1" w:styleId="rtejustify">
    <w:name w:val="rtejustify"/>
    <w:basedOn w:val="a"/>
    <w:rsid w:val="009A58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sid w:val="009A5835"/>
    <w:rPr>
      <w:b/>
      <w:bCs/>
    </w:rPr>
  </w:style>
  <w:style w:type="character" w:styleId="aa">
    <w:name w:val="Emphasis"/>
    <w:basedOn w:val="a0"/>
    <w:uiPriority w:val="20"/>
    <w:qFormat/>
    <w:rsid w:val="009A5835"/>
    <w:rPr>
      <w:i/>
      <w:iCs/>
    </w:rPr>
  </w:style>
  <w:style w:type="character" w:customStyle="1" w:styleId="40">
    <w:name w:val="Заголовок 4 Знак"/>
    <w:basedOn w:val="a0"/>
    <w:link w:val="4"/>
    <w:uiPriority w:val="9"/>
    <w:rsid w:val="00894F9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2664">
      <w:bodyDiv w:val="1"/>
      <w:marLeft w:val="0"/>
      <w:marRight w:val="0"/>
      <w:marTop w:val="0"/>
      <w:marBottom w:val="0"/>
      <w:divBdr>
        <w:top w:val="none" w:sz="0" w:space="0" w:color="auto"/>
        <w:left w:val="none" w:sz="0" w:space="0" w:color="auto"/>
        <w:bottom w:val="none" w:sz="0" w:space="0" w:color="auto"/>
        <w:right w:val="none" w:sz="0" w:space="0" w:color="auto"/>
      </w:divBdr>
    </w:div>
    <w:div w:id="142891560">
      <w:bodyDiv w:val="1"/>
      <w:marLeft w:val="0"/>
      <w:marRight w:val="0"/>
      <w:marTop w:val="0"/>
      <w:marBottom w:val="0"/>
      <w:divBdr>
        <w:top w:val="none" w:sz="0" w:space="0" w:color="auto"/>
        <w:left w:val="none" w:sz="0" w:space="0" w:color="auto"/>
        <w:bottom w:val="none" w:sz="0" w:space="0" w:color="auto"/>
        <w:right w:val="none" w:sz="0" w:space="0" w:color="auto"/>
      </w:divBdr>
    </w:div>
    <w:div w:id="323169454">
      <w:bodyDiv w:val="1"/>
      <w:marLeft w:val="0"/>
      <w:marRight w:val="0"/>
      <w:marTop w:val="0"/>
      <w:marBottom w:val="0"/>
      <w:divBdr>
        <w:top w:val="none" w:sz="0" w:space="0" w:color="auto"/>
        <w:left w:val="none" w:sz="0" w:space="0" w:color="auto"/>
        <w:bottom w:val="none" w:sz="0" w:space="0" w:color="auto"/>
        <w:right w:val="none" w:sz="0" w:space="0" w:color="auto"/>
      </w:divBdr>
    </w:div>
    <w:div w:id="340015941">
      <w:bodyDiv w:val="1"/>
      <w:marLeft w:val="0"/>
      <w:marRight w:val="0"/>
      <w:marTop w:val="0"/>
      <w:marBottom w:val="0"/>
      <w:divBdr>
        <w:top w:val="none" w:sz="0" w:space="0" w:color="auto"/>
        <w:left w:val="none" w:sz="0" w:space="0" w:color="auto"/>
        <w:bottom w:val="none" w:sz="0" w:space="0" w:color="auto"/>
        <w:right w:val="none" w:sz="0" w:space="0" w:color="auto"/>
      </w:divBdr>
    </w:div>
    <w:div w:id="542710733">
      <w:bodyDiv w:val="1"/>
      <w:marLeft w:val="0"/>
      <w:marRight w:val="0"/>
      <w:marTop w:val="0"/>
      <w:marBottom w:val="0"/>
      <w:divBdr>
        <w:top w:val="none" w:sz="0" w:space="0" w:color="auto"/>
        <w:left w:val="none" w:sz="0" w:space="0" w:color="auto"/>
        <w:bottom w:val="none" w:sz="0" w:space="0" w:color="auto"/>
        <w:right w:val="none" w:sz="0" w:space="0" w:color="auto"/>
      </w:divBdr>
    </w:div>
    <w:div w:id="850872565">
      <w:bodyDiv w:val="1"/>
      <w:marLeft w:val="0"/>
      <w:marRight w:val="0"/>
      <w:marTop w:val="0"/>
      <w:marBottom w:val="0"/>
      <w:divBdr>
        <w:top w:val="none" w:sz="0" w:space="0" w:color="auto"/>
        <w:left w:val="none" w:sz="0" w:space="0" w:color="auto"/>
        <w:bottom w:val="none" w:sz="0" w:space="0" w:color="auto"/>
        <w:right w:val="none" w:sz="0" w:space="0" w:color="auto"/>
      </w:divBdr>
    </w:div>
    <w:div w:id="887187305">
      <w:bodyDiv w:val="1"/>
      <w:marLeft w:val="0"/>
      <w:marRight w:val="0"/>
      <w:marTop w:val="0"/>
      <w:marBottom w:val="0"/>
      <w:divBdr>
        <w:top w:val="none" w:sz="0" w:space="0" w:color="auto"/>
        <w:left w:val="none" w:sz="0" w:space="0" w:color="auto"/>
        <w:bottom w:val="none" w:sz="0" w:space="0" w:color="auto"/>
        <w:right w:val="none" w:sz="0" w:space="0" w:color="auto"/>
      </w:divBdr>
    </w:div>
    <w:div w:id="989284260">
      <w:bodyDiv w:val="1"/>
      <w:marLeft w:val="0"/>
      <w:marRight w:val="0"/>
      <w:marTop w:val="0"/>
      <w:marBottom w:val="0"/>
      <w:divBdr>
        <w:top w:val="none" w:sz="0" w:space="0" w:color="auto"/>
        <w:left w:val="none" w:sz="0" w:space="0" w:color="auto"/>
        <w:bottom w:val="none" w:sz="0" w:space="0" w:color="auto"/>
        <w:right w:val="none" w:sz="0" w:space="0" w:color="auto"/>
      </w:divBdr>
    </w:div>
    <w:div w:id="1158423584">
      <w:bodyDiv w:val="1"/>
      <w:marLeft w:val="0"/>
      <w:marRight w:val="0"/>
      <w:marTop w:val="0"/>
      <w:marBottom w:val="0"/>
      <w:divBdr>
        <w:top w:val="none" w:sz="0" w:space="0" w:color="auto"/>
        <w:left w:val="none" w:sz="0" w:space="0" w:color="auto"/>
        <w:bottom w:val="none" w:sz="0" w:space="0" w:color="auto"/>
        <w:right w:val="none" w:sz="0" w:space="0" w:color="auto"/>
      </w:divBdr>
    </w:div>
    <w:div w:id="1354726459">
      <w:bodyDiv w:val="1"/>
      <w:marLeft w:val="0"/>
      <w:marRight w:val="0"/>
      <w:marTop w:val="0"/>
      <w:marBottom w:val="0"/>
      <w:divBdr>
        <w:top w:val="none" w:sz="0" w:space="0" w:color="auto"/>
        <w:left w:val="none" w:sz="0" w:space="0" w:color="auto"/>
        <w:bottom w:val="none" w:sz="0" w:space="0" w:color="auto"/>
        <w:right w:val="none" w:sz="0" w:space="0" w:color="auto"/>
      </w:divBdr>
    </w:div>
    <w:div w:id="1430857728">
      <w:bodyDiv w:val="1"/>
      <w:marLeft w:val="0"/>
      <w:marRight w:val="0"/>
      <w:marTop w:val="0"/>
      <w:marBottom w:val="0"/>
      <w:divBdr>
        <w:top w:val="none" w:sz="0" w:space="0" w:color="auto"/>
        <w:left w:val="none" w:sz="0" w:space="0" w:color="auto"/>
        <w:bottom w:val="none" w:sz="0" w:space="0" w:color="auto"/>
        <w:right w:val="none" w:sz="0" w:space="0" w:color="auto"/>
      </w:divBdr>
    </w:div>
    <w:div w:id="1467695338">
      <w:bodyDiv w:val="1"/>
      <w:marLeft w:val="0"/>
      <w:marRight w:val="0"/>
      <w:marTop w:val="0"/>
      <w:marBottom w:val="0"/>
      <w:divBdr>
        <w:top w:val="none" w:sz="0" w:space="0" w:color="auto"/>
        <w:left w:val="none" w:sz="0" w:space="0" w:color="auto"/>
        <w:bottom w:val="none" w:sz="0" w:space="0" w:color="auto"/>
        <w:right w:val="none" w:sz="0" w:space="0" w:color="auto"/>
      </w:divBdr>
    </w:div>
    <w:div w:id="1499997034">
      <w:bodyDiv w:val="1"/>
      <w:marLeft w:val="0"/>
      <w:marRight w:val="0"/>
      <w:marTop w:val="0"/>
      <w:marBottom w:val="0"/>
      <w:divBdr>
        <w:top w:val="none" w:sz="0" w:space="0" w:color="auto"/>
        <w:left w:val="none" w:sz="0" w:space="0" w:color="auto"/>
        <w:bottom w:val="none" w:sz="0" w:space="0" w:color="auto"/>
        <w:right w:val="none" w:sz="0" w:space="0" w:color="auto"/>
      </w:divBdr>
    </w:div>
    <w:div w:id="1711492836">
      <w:bodyDiv w:val="1"/>
      <w:marLeft w:val="0"/>
      <w:marRight w:val="0"/>
      <w:marTop w:val="0"/>
      <w:marBottom w:val="0"/>
      <w:divBdr>
        <w:top w:val="none" w:sz="0" w:space="0" w:color="auto"/>
        <w:left w:val="none" w:sz="0" w:space="0" w:color="auto"/>
        <w:bottom w:val="none" w:sz="0" w:space="0" w:color="auto"/>
        <w:right w:val="none" w:sz="0" w:space="0" w:color="auto"/>
      </w:divBdr>
    </w:div>
    <w:div w:id="1781338384">
      <w:bodyDiv w:val="1"/>
      <w:marLeft w:val="0"/>
      <w:marRight w:val="0"/>
      <w:marTop w:val="0"/>
      <w:marBottom w:val="0"/>
      <w:divBdr>
        <w:top w:val="none" w:sz="0" w:space="0" w:color="auto"/>
        <w:left w:val="none" w:sz="0" w:space="0" w:color="auto"/>
        <w:bottom w:val="none" w:sz="0" w:space="0" w:color="auto"/>
        <w:right w:val="none" w:sz="0" w:space="0" w:color="auto"/>
      </w:divBdr>
    </w:div>
    <w:div w:id="1808544278">
      <w:bodyDiv w:val="1"/>
      <w:marLeft w:val="0"/>
      <w:marRight w:val="0"/>
      <w:marTop w:val="0"/>
      <w:marBottom w:val="0"/>
      <w:divBdr>
        <w:top w:val="none" w:sz="0" w:space="0" w:color="auto"/>
        <w:left w:val="none" w:sz="0" w:space="0" w:color="auto"/>
        <w:bottom w:val="none" w:sz="0" w:space="0" w:color="auto"/>
        <w:right w:val="none" w:sz="0" w:space="0" w:color="auto"/>
      </w:divBdr>
    </w:div>
    <w:div w:id="1838035425">
      <w:bodyDiv w:val="1"/>
      <w:marLeft w:val="0"/>
      <w:marRight w:val="0"/>
      <w:marTop w:val="0"/>
      <w:marBottom w:val="0"/>
      <w:divBdr>
        <w:top w:val="none" w:sz="0" w:space="0" w:color="auto"/>
        <w:left w:val="none" w:sz="0" w:space="0" w:color="auto"/>
        <w:bottom w:val="none" w:sz="0" w:space="0" w:color="auto"/>
        <w:right w:val="none" w:sz="0" w:space="0" w:color="auto"/>
      </w:divBdr>
    </w:div>
    <w:div w:id="1838185341">
      <w:bodyDiv w:val="1"/>
      <w:marLeft w:val="0"/>
      <w:marRight w:val="0"/>
      <w:marTop w:val="0"/>
      <w:marBottom w:val="0"/>
      <w:divBdr>
        <w:top w:val="none" w:sz="0" w:space="0" w:color="auto"/>
        <w:left w:val="none" w:sz="0" w:space="0" w:color="auto"/>
        <w:bottom w:val="none" w:sz="0" w:space="0" w:color="auto"/>
        <w:right w:val="none" w:sz="0" w:space="0" w:color="auto"/>
      </w:divBdr>
    </w:div>
    <w:div w:id="1863518344">
      <w:bodyDiv w:val="1"/>
      <w:marLeft w:val="0"/>
      <w:marRight w:val="0"/>
      <w:marTop w:val="0"/>
      <w:marBottom w:val="0"/>
      <w:divBdr>
        <w:top w:val="none" w:sz="0" w:space="0" w:color="auto"/>
        <w:left w:val="none" w:sz="0" w:space="0" w:color="auto"/>
        <w:bottom w:val="none" w:sz="0" w:space="0" w:color="auto"/>
        <w:right w:val="none" w:sz="0" w:space="0" w:color="auto"/>
      </w:divBdr>
    </w:div>
    <w:div w:id="1886718779">
      <w:bodyDiv w:val="1"/>
      <w:marLeft w:val="0"/>
      <w:marRight w:val="0"/>
      <w:marTop w:val="0"/>
      <w:marBottom w:val="0"/>
      <w:divBdr>
        <w:top w:val="none" w:sz="0" w:space="0" w:color="auto"/>
        <w:left w:val="none" w:sz="0" w:space="0" w:color="auto"/>
        <w:bottom w:val="none" w:sz="0" w:space="0" w:color="auto"/>
        <w:right w:val="none" w:sz="0" w:space="0" w:color="auto"/>
      </w:divBdr>
    </w:div>
    <w:div w:id="2007899237">
      <w:bodyDiv w:val="1"/>
      <w:marLeft w:val="0"/>
      <w:marRight w:val="0"/>
      <w:marTop w:val="0"/>
      <w:marBottom w:val="0"/>
      <w:divBdr>
        <w:top w:val="none" w:sz="0" w:space="0" w:color="auto"/>
        <w:left w:val="none" w:sz="0" w:space="0" w:color="auto"/>
        <w:bottom w:val="none" w:sz="0" w:space="0" w:color="auto"/>
        <w:right w:val="none" w:sz="0" w:space="0" w:color="auto"/>
      </w:divBdr>
    </w:div>
    <w:div w:id="211473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9960CC-430E-4D2A-865A-F3FA9D4B2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1038</Words>
  <Characters>5917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izibaker@mail.com</dc:creator>
  <cp:keywords/>
  <dc:description/>
  <cp:lastModifiedBy>izibaker@mail.com</cp:lastModifiedBy>
  <cp:revision>23</cp:revision>
  <dcterms:created xsi:type="dcterms:W3CDTF">2018-10-28T22:54:00Z</dcterms:created>
  <dcterms:modified xsi:type="dcterms:W3CDTF">2019-05-29T09:11:00Z</dcterms:modified>
</cp:coreProperties>
</file>