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水稻水肥管理与晒田</w:t>
      </w:r>
    </w:p>
    <w:p>
      <w:r>
        <w:t>水稻不同生育阶段对水分和养分的需求差异很大，原则是“前促、中控、后保”，避免前期旺长、后期早衰。</w:t>
      </w:r>
    </w:p>
    <w:p>
      <w:pPr>
        <w:pStyle w:val="Heading2"/>
      </w:pPr>
      <w:r>
        <w:t>一、施肥</w:t>
      </w:r>
    </w:p>
    <w:p>
      <w:r>
        <w:t>基肥以有机肥和复合肥为主，分蘖肥在移栽后 5-7 天施用，穗肥在幼穗分化期看苗施用，粒肥根据抽穗后长势少量补施。氮肥总量根据土壤肥力和目标产量确定，避免偏施氮肥导致倒伏和病虫加重。</w:t>
      </w:r>
    </w:p>
    <w:p>
      <w:r>
        <w:t>磷肥一般作基肥一次施入；钾肥可分基肥和穗肥两次施用。具体用量参考当地测土配方施肥建议。</w:t>
      </w:r>
    </w:p>
    <w:p>
      <w:pPr>
        <w:pStyle w:val="Heading2"/>
      </w:pPr>
      <w:r>
        <w:t>二、水分管理</w:t>
      </w:r>
    </w:p>
    <w:p>
      <w:r>
        <w:t>移栽后浅水返青，分蘖期保持浅水层；分蘖达到预期穗数的 80% 左右时开始晒田，控制无效分蘖，促进根系下扎。孕穗期和抽穗扬花期保持浅水，灌浆期干湿交替，成熟前 7-10 天断水。</w:t>
      </w:r>
    </w:p>
    <w:p>
      <w:pPr>
        <w:pStyle w:val="Heading2"/>
      </w:pPr>
      <w:r>
        <w:t>三、晒田判断</w:t>
      </w:r>
    </w:p>
    <w:p>
      <w:r>
        <w:t>看苗、看土、看天气：苗数足、叶色浓、土壤黏重、阴雨多时早晒重晒；苗数不足、砂质土、天气干旱时轻晒或不晒。一般晒 5-7 天，田面微裂、白根外露、叶片挺立即可复水。</w:t>
      </w:r>
    </w:p>
    <w:p>
      <w:pPr>
        <w:pStyle w:val="Heading2"/>
      </w:pPr>
      <w:r>
        <w:t>四、阶段管理表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生育阶段</w:t>
            </w:r>
          </w:p>
        </w:tc>
        <w:tc>
          <w:tcPr>
            <w:tcW w:type="dxa" w:w="2880"/>
          </w:tcPr>
          <w:p>
            <w:r>
              <w:t>水分</w:t>
            </w:r>
          </w:p>
        </w:tc>
        <w:tc>
          <w:tcPr>
            <w:tcW w:type="dxa" w:w="2880"/>
          </w:tcPr>
          <w:p>
            <w:r>
              <w:t>肥料/管理</w:t>
            </w:r>
          </w:p>
        </w:tc>
      </w:tr>
      <w:tr>
        <w:tc>
          <w:tcPr>
            <w:tcW w:type="dxa" w:w="2880"/>
          </w:tcPr>
          <w:p>
            <w:r>
              <w:t>返青期</w:t>
            </w:r>
          </w:p>
        </w:tc>
        <w:tc>
          <w:tcPr>
            <w:tcW w:type="dxa" w:w="2880"/>
          </w:tcPr>
          <w:p>
            <w:r>
              <w:t>浅水 3-5 厘米</w:t>
            </w:r>
          </w:p>
        </w:tc>
        <w:tc>
          <w:tcPr>
            <w:tcW w:type="dxa" w:w="2880"/>
          </w:tcPr>
          <w:p>
            <w:r>
              <w:t>不施或少施，促返青</w:t>
            </w:r>
          </w:p>
        </w:tc>
      </w:tr>
      <w:tr>
        <w:tc>
          <w:tcPr>
            <w:tcW w:type="dxa" w:w="2880"/>
          </w:tcPr>
          <w:p>
            <w:r>
              <w:t>分蘖期</w:t>
            </w:r>
          </w:p>
        </w:tc>
        <w:tc>
          <w:tcPr>
            <w:tcW w:type="dxa" w:w="2880"/>
          </w:tcPr>
          <w:p>
            <w:r>
              <w:t>浅水勤灌</w:t>
            </w:r>
          </w:p>
        </w:tc>
        <w:tc>
          <w:tcPr>
            <w:tcW w:type="dxa" w:w="2880"/>
          </w:tcPr>
          <w:p>
            <w:r>
              <w:t>分蘖肥，够苗后晒田</w:t>
            </w:r>
          </w:p>
        </w:tc>
      </w:tr>
      <w:tr>
        <w:tc>
          <w:tcPr>
            <w:tcW w:type="dxa" w:w="2880"/>
          </w:tcPr>
          <w:p>
            <w:r>
              <w:t>拔节孕穗期</w:t>
            </w:r>
          </w:p>
        </w:tc>
        <w:tc>
          <w:tcPr>
            <w:tcW w:type="dxa" w:w="2880"/>
          </w:tcPr>
          <w:p>
            <w:r>
              <w:t>浅水，遇低温灌深水护胎</w:t>
            </w:r>
          </w:p>
        </w:tc>
        <w:tc>
          <w:tcPr>
            <w:tcW w:type="dxa" w:w="2880"/>
          </w:tcPr>
          <w:p>
            <w:r>
              <w:t>穗肥看苗施</w:t>
            </w:r>
          </w:p>
        </w:tc>
      </w:tr>
      <w:tr>
        <w:tc>
          <w:tcPr>
            <w:tcW w:type="dxa" w:w="2880"/>
          </w:tcPr>
          <w:p>
            <w:r>
              <w:t>抽穗扬花期</w:t>
            </w:r>
          </w:p>
        </w:tc>
        <w:tc>
          <w:tcPr>
            <w:tcW w:type="dxa" w:w="2880"/>
          </w:tcPr>
          <w:p>
            <w:r>
              <w:t>保持浅水</w:t>
            </w:r>
          </w:p>
        </w:tc>
        <w:tc>
          <w:tcPr>
            <w:tcW w:type="dxa" w:w="2880"/>
          </w:tcPr>
          <w:p>
            <w:r>
              <w:t>叶面肥，防高温干热风</w:t>
            </w:r>
          </w:p>
        </w:tc>
      </w:tr>
      <w:tr>
        <w:tc>
          <w:tcPr>
            <w:tcW w:type="dxa" w:w="2880"/>
          </w:tcPr>
          <w:p>
            <w:r>
              <w:t>灌浆成熟期</w:t>
            </w:r>
          </w:p>
        </w:tc>
        <w:tc>
          <w:tcPr>
            <w:tcW w:type="dxa" w:w="2880"/>
          </w:tcPr>
          <w:p>
            <w:r>
              <w:t>干湿交替，成熟前断水</w:t>
            </w:r>
          </w:p>
        </w:tc>
        <w:tc>
          <w:tcPr>
            <w:tcW w:type="dxa" w:w="2880"/>
          </w:tcPr>
          <w:p>
            <w:r>
              <w:t>叶面追肥，防早衰</w:t>
            </w:r>
          </w:p>
        </w:tc>
      </w:tr>
    </w:tbl>
    <w:p>
      <w:r>
        <w:t>注意：晒田不可过度，避免田面长期开裂伤根；高温干旱年份应缩短晒田时间。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