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17F8B7" w14:textId="2DD98F0D" w:rsidR="0083427F" w:rsidRPr="0027004C" w:rsidRDefault="0083427F" w:rsidP="0027004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Заявка на архитектурно-технический комитет</w:t>
      </w:r>
    </w:p>
    <w:p w14:paraId="0E51B23B" w14:textId="77777777" w:rsidR="00E16A2B" w:rsidRPr="0027004C" w:rsidRDefault="00E16A2B" w:rsidP="0027004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c"/>
        <w:tblW w:w="14885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2269"/>
        <w:gridCol w:w="3402"/>
        <w:gridCol w:w="9214"/>
      </w:tblGrid>
      <w:tr w:rsidR="0027004C" w:rsidRPr="0027004C" w14:paraId="03D5C7DB" w14:textId="77777777" w:rsidTr="008C63D4">
        <w:trPr>
          <w:trHeight w:val="609"/>
        </w:trPr>
        <w:tc>
          <w:tcPr>
            <w:tcW w:w="2269" w:type="dxa"/>
            <w:vAlign w:val="center"/>
          </w:tcPr>
          <w:p w14:paraId="03A55AF3" w14:textId="77777777" w:rsidR="005019CB" w:rsidRPr="0027004C" w:rsidRDefault="005019CB" w:rsidP="0027004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Раздел</w:t>
            </w:r>
          </w:p>
        </w:tc>
        <w:tc>
          <w:tcPr>
            <w:tcW w:w="3402" w:type="dxa"/>
            <w:vAlign w:val="center"/>
          </w:tcPr>
          <w:p w14:paraId="799EDF43" w14:textId="77777777" w:rsidR="005019CB" w:rsidRPr="0027004C" w:rsidRDefault="005019CB" w:rsidP="0027004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подраздела</w:t>
            </w:r>
          </w:p>
        </w:tc>
        <w:tc>
          <w:tcPr>
            <w:tcW w:w="9214" w:type="dxa"/>
            <w:vAlign w:val="center"/>
          </w:tcPr>
          <w:p w14:paraId="5EE7F603" w14:textId="77777777" w:rsidR="005019CB" w:rsidRPr="0027004C" w:rsidRDefault="005019CB" w:rsidP="0027004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Информация</w:t>
            </w:r>
          </w:p>
        </w:tc>
      </w:tr>
      <w:tr w:rsidR="0027004C" w:rsidRPr="0027004C" w14:paraId="5CCF596F" w14:textId="77777777" w:rsidTr="00113FE8">
        <w:trPr>
          <w:trHeight w:val="561"/>
        </w:trPr>
        <w:tc>
          <w:tcPr>
            <w:tcW w:w="2269" w:type="dxa"/>
            <w:vMerge w:val="restart"/>
            <w:vAlign w:val="center"/>
          </w:tcPr>
          <w:p w14:paraId="3B60CC37" w14:textId="54A73237" w:rsidR="005019CB" w:rsidRPr="0027004C" w:rsidRDefault="00EB2ACD" w:rsidP="002700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Наименование проекта и организационный периметр</w:t>
            </w:r>
          </w:p>
        </w:tc>
        <w:tc>
          <w:tcPr>
            <w:tcW w:w="3402" w:type="dxa"/>
            <w:vAlign w:val="center"/>
          </w:tcPr>
          <w:p w14:paraId="0B87218A" w14:textId="67DBF9B3" w:rsidR="00A76601" w:rsidRPr="0027004C" w:rsidRDefault="00EB2ACD" w:rsidP="002700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 Наименование проекта.</w:t>
            </w:r>
          </w:p>
        </w:tc>
        <w:tc>
          <w:tcPr>
            <w:tcW w:w="9214" w:type="dxa"/>
            <w:shd w:val="clear" w:color="auto" w:fill="auto"/>
          </w:tcPr>
          <w:p w14:paraId="5A1E7084" w14:textId="6F018EBA" w:rsidR="00F31BC6" w:rsidRPr="00113FE8" w:rsidRDefault="00E16A2B" w:rsidP="0027004C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Цифровые двойники месторождения на базе ИС «ABAI» с применением ИИ</w:t>
            </w:r>
          </w:p>
        </w:tc>
      </w:tr>
      <w:tr w:rsidR="0027004C" w:rsidRPr="0027004C" w14:paraId="769818AA" w14:textId="77777777" w:rsidTr="008C63D4">
        <w:trPr>
          <w:trHeight w:val="521"/>
        </w:trPr>
        <w:tc>
          <w:tcPr>
            <w:tcW w:w="2269" w:type="dxa"/>
            <w:vMerge/>
            <w:vAlign w:val="center"/>
          </w:tcPr>
          <w:p w14:paraId="1EA30A4B" w14:textId="77777777" w:rsidR="0083427F" w:rsidRPr="0027004C" w:rsidRDefault="0083427F" w:rsidP="002700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6FCEB14A" w14:textId="6F7B4A3D" w:rsidR="0083427F" w:rsidRPr="0027004C" w:rsidRDefault="0083427F" w:rsidP="002700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 Заказчик.</w:t>
            </w:r>
          </w:p>
        </w:tc>
        <w:tc>
          <w:tcPr>
            <w:tcW w:w="9214" w:type="dxa"/>
          </w:tcPr>
          <w:p w14:paraId="6774601D" w14:textId="216BC8C7" w:rsidR="00BB65A0" w:rsidRPr="0027004C" w:rsidRDefault="00E16A2B" w:rsidP="0027004C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АО НК «КазМунайГаз»</w:t>
            </w:r>
          </w:p>
        </w:tc>
      </w:tr>
      <w:tr w:rsidR="0027004C" w:rsidRPr="0027004C" w14:paraId="1A749212" w14:textId="77777777" w:rsidTr="00113FE8">
        <w:tc>
          <w:tcPr>
            <w:tcW w:w="2269" w:type="dxa"/>
            <w:vMerge/>
          </w:tcPr>
          <w:p w14:paraId="19A6DD3B" w14:textId="77777777" w:rsidR="00B10DC6" w:rsidRPr="0027004C" w:rsidRDefault="00B10DC6" w:rsidP="002700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3181D51C" w14:textId="1FCB1D7D" w:rsidR="00B10DC6" w:rsidRPr="0027004C" w:rsidRDefault="00B10DC6" w:rsidP="002700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 ДЗО, структурное подразделение.</w:t>
            </w:r>
          </w:p>
        </w:tc>
        <w:tc>
          <w:tcPr>
            <w:tcW w:w="9214" w:type="dxa"/>
            <w:shd w:val="clear" w:color="auto" w:fill="auto"/>
          </w:tcPr>
          <w:p w14:paraId="5CD9613F" w14:textId="2D6FD973" w:rsidR="00B10DC6" w:rsidRPr="00113FE8" w:rsidRDefault="00E16A2B" w:rsidP="0027004C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Департамент цифрового развития АО НК «КазМунайГаз»</w:t>
            </w:r>
          </w:p>
        </w:tc>
      </w:tr>
      <w:tr w:rsidR="0027004C" w:rsidRPr="0027004C" w14:paraId="73070C9E" w14:textId="77777777" w:rsidTr="008C63D4">
        <w:trPr>
          <w:trHeight w:val="442"/>
        </w:trPr>
        <w:tc>
          <w:tcPr>
            <w:tcW w:w="2269" w:type="dxa"/>
            <w:vMerge w:val="restart"/>
            <w:vAlign w:val="center"/>
          </w:tcPr>
          <w:p w14:paraId="05146A66" w14:textId="5D792FFB" w:rsidR="00B10DC6" w:rsidRPr="0027004C" w:rsidRDefault="00B10DC6" w:rsidP="002700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Цели реализации проекта</w:t>
            </w:r>
          </w:p>
        </w:tc>
        <w:tc>
          <w:tcPr>
            <w:tcW w:w="3402" w:type="dxa"/>
            <w:vAlign w:val="center"/>
          </w:tcPr>
          <w:p w14:paraId="7B4284D2" w14:textId="4E7C6CF6" w:rsidR="00B10DC6" w:rsidRPr="0027004C" w:rsidRDefault="00B10DC6" w:rsidP="002700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2.1 Описание автоматизируемых бизнес-процессов.</w:t>
            </w:r>
          </w:p>
        </w:tc>
        <w:tc>
          <w:tcPr>
            <w:tcW w:w="9214" w:type="dxa"/>
          </w:tcPr>
          <w:p w14:paraId="61847AF3" w14:textId="41517E76" w:rsidR="00E16A2B" w:rsidRPr="0027004C" w:rsidRDefault="00E16A2B" w:rsidP="002700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рамках проекта предусматривается автоматизация ключевых бизнес-процессов разведки и добычи углеводородов посредством внедрения комплекса взаимосвязанных цифровых решений, объединённых единой цифровой платформой управления данными.</w:t>
            </w:r>
          </w:p>
          <w:p w14:paraId="3600069A" w14:textId="13955A88" w:rsidR="00E16A2B" w:rsidRPr="0027004C" w:rsidRDefault="00E16A2B" w:rsidP="002700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Автоматизации подлежат следующие бизнес-процессы:</w:t>
            </w:r>
          </w:p>
          <w:p w14:paraId="3A0A0635" w14:textId="13C851BF" w:rsidR="00E16A2B" w:rsidRPr="0027004C" w:rsidRDefault="00E16A2B" w:rsidP="002700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управление геологоразведочными работами и геолого-геофизическими данными;</w:t>
            </w:r>
          </w:p>
          <w:p w14:paraId="2D9CE4F0" w14:textId="79DBC97B" w:rsidR="00E16A2B" w:rsidRPr="0027004C" w:rsidRDefault="00E16A2B" w:rsidP="002700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управление разработкой месторождений, формирование и актуализация геологических и гидродинамических моделей;</w:t>
            </w:r>
          </w:p>
          <w:p w14:paraId="7707A22D" w14:textId="3B4F4C0F" w:rsidR="00E16A2B" w:rsidRPr="0027004C" w:rsidRDefault="00E16A2B" w:rsidP="002700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проектирование, планирование, мониторинг и анализ строительства скважин;</w:t>
            </w:r>
          </w:p>
          <w:p w14:paraId="7AE59420" w14:textId="1658F35E" w:rsidR="00E16A2B" w:rsidRPr="0027004C" w:rsidRDefault="00E16A2B" w:rsidP="002700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планирование, мониторинг и анализ внутрискважинных работ;</w:t>
            </w:r>
          </w:p>
          <w:p w14:paraId="54709286" w14:textId="37600C68" w:rsidR="00E16A2B" w:rsidRPr="0027004C" w:rsidRDefault="00E16A2B" w:rsidP="002700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мониторинг технологических процессов добычи нефти и газа;</w:t>
            </w:r>
          </w:p>
          <w:p w14:paraId="7DB2051A" w14:textId="5A407738" w:rsidR="00E16A2B" w:rsidRPr="0027004C" w:rsidRDefault="00E16A2B" w:rsidP="002700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моделирование и оптимизация работы наземной инфраструктуры месторождений;</w:t>
            </w:r>
          </w:p>
          <w:p w14:paraId="317AC243" w14:textId="55D34BF9" w:rsidR="00E16A2B" w:rsidRPr="0027004C" w:rsidRDefault="00E16A2B" w:rsidP="002700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мониторинг технического состояния и предиктивная аналитика отказов промысловых нефтепроводов;</w:t>
            </w:r>
          </w:p>
          <w:p w14:paraId="4D7B5C15" w14:textId="31FEDA17" w:rsidR="00E16A2B" w:rsidRPr="0027004C" w:rsidRDefault="00E16A2B" w:rsidP="002700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централизованное управление инженерными и производственными данными Upstream;</w:t>
            </w:r>
          </w:p>
          <w:p w14:paraId="10886002" w14:textId="13D15031" w:rsidR="00E16A2B" w:rsidRPr="0027004C" w:rsidRDefault="00E16A2B" w:rsidP="002700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интеграция производственных данных из корпоративных информационных систем для формирования единого информационного пространства;</w:t>
            </w:r>
          </w:p>
          <w:p w14:paraId="41EE6E37" w14:textId="68D358E9" w:rsidR="00B10DC6" w:rsidRPr="0027004C" w:rsidRDefault="00E16A2B" w:rsidP="002700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формирование аналитической отчетности и поддержка принятия управленческих решений на основе цифровых моделей и расчетных сценариев.</w:t>
            </w:r>
          </w:p>
          <w:p w14:paraId="6CC7ED13" w14:textId="794FDC16" w:rsidR="00E16A2B" w:rsidRPr="0027004C" w:rsidRDefault="00E16A2B" w:rsidP="002700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Периметр программы структурирован по трём контурам цифрового двойника: ЦД пласта, ЦД скважины, ЦД добычи и наземной инфраструктуры. </w:t>
            </w:r>
          </w:p>
          <w:p w14:paraId="6CC7ED13" w14:textId="794FDC16" w:rsidR="00E16A2B" w:rsidRPr="0027004C" w:rsidRDefault="00E16A2B" w:rsidP="002700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Цифровой двойник месторождения строится вокруг информационной системы «ABAI» как корпоративного учётного ядра Группы компаний АО НК «КазМунайГаз». ИС «ABAI» остаётся системой ведения первичного производственного и технологического учёта, а программный комплекс цифрового двойника обеспечивает расчётный и модельный контур: получает учётные и фактические данные из ИС «ABAI», выполняет моделирование и оптимизацию с применением технологий искусственного интеллекта и возвращает расчётные результаты для использования в производственном планировании и отчётности.</w:t>
            </w:r>
          </w:p>
        </w:tc>
      </w:tr>
      <w:tr w:rsidR="0027004C" w:rsidRPr="0027004C" w14:paraId="471DE93D" w14:textId="77777777" w:rsidTr="008C63D4">
        <w:trPr>
          <w:trHeight w:val="442"/>
        </w:trPr>
        <w:tc>
          <w:tcPr>
            <w:tcW w:w="2269" w:type="dxa"/>
            <w:vMerge/>
            <w:vAlign w:val="center"/>
          </w:tcPr>
          <w:p w14:paraId="5C58CA91" w14:textId="77777777" w:rsidR="00B10DC6" w:rsidRPr="0027004C" w:rsidRDefault="00B10DC6" w:rsidP="002700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5560025A" w14:textId="41B63B24" w:rsidR="00B10DC6" w:rsidRPr="0027004C" w:rsidRDefault="00B10DC6" w:rsidP="002700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2.2 Обоснование необходимости внедрения проекта и автоматизации процессов.</w:t>
            </w:r>
          </w:p>
        </w:tc>
        <w:tc>
          <w:tcPr>
            <w:tcW w:w="9214" w:type="dxa"/>
          </w:tcPr>
          <w:p w14:paraId="6D66855A" w14:textId="77777777" w:rsidR="00034DBD" w:rsidRPr="00034DBD" w:rsidRDefault="00034DBD" w:rsidP="00034DB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1. Послание Главы государства Касым-Жомарта Токаева народу Казахстана «Казахстан в эпоху искусственного интеллекта: актуальные задачи и их решения через цифровую трансформацию» (8 сентября 2025 года). </w:t>
            </w:r>
          </w:p>
          <w:p w14:paraId="5F472331" w14:textId="1116C1B0" w:rsidR="00E16A2B" w:rsidRPr="0027004C" w:rsidRDefault="00034DBD" w:rsidP="00034DB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2. Дорожная карта внедрения практических решений в области искусственного интеллекта в производственные процессы АО НК «КазМунайГаз», утверждена </w:t>
              <w:lastRenderedPageBreak/>
              <w:t>протоколом Советов директоров АО НК «КазМунайГаз» от 4 декабря 2025 года №21/2025</w:t>
            </w:r>
          </w:p>
        </w:tc>
      </w:tr>
      <w:tr w:rsidR="0027004C" w:rsidRPr="0027004C" w14:paraId="256852E5" w14:textId="77777777" w:rsidTr="008C63D4">
        <w:trPr>
          <w:trHeight w:val="563"/>
        </w:trPr>
        <w:tc>
          <w:tcPr>
            <w:tcW w:w="2269" w:type="dxa"/>
            <w:vMerge/>
          </w:tcPr>
          <w:p w14:paraId="707C0507" w14:textId="77777777" w:rsidR="00B10DC6" w:rsidRPr="0027004C" w:rsidRDefault="00B10DC6" w:rsidP="002700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5D8F1F52" w14:textId="4455BFEC" w:rsidR="00B10DC6" w:rsidRPr="0027004C" w:rsidRDefault="00B10DC6" w:rsidP="002700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2.3 Основные цели и ключевые результаты проекта; </w:t>
            </w:r>
          </w:p>
          <w:p w14:paraId="60D9D2A7" w14:textId="28B0A956" w:rsidR="00B10DC6" w:rsidRPr="0027004C" w:rsidRDefault="00B10DC6" w:rsidP="002700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Покрываемые стратегические цели компании (Соответствие стратегии компании).</w:t>
            </w:r>
          </w:p>
        </w:tc>
        <w:tc>
          <w:tcPr>
            <w:tcW w:w="9214" w:type="dxa"/>
          </w:tcPr>
          <w:p w14:paraId="3608BB4D" w14:textId="77777777" w:rsidR="00E16A2B" w:rsidRPr="0027004C" w:rsidRDefault="00E16A2B" w:rsidP="0027004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Основная цель проекта</w:t>
            </w:r>
          </w:p>
          <w:p w14:paraId="080651D7" w14:textId="77777777" w:rsidR="00E16A2B" w:rsidRPr="0027004C" w:rsidRDefault="00E16A2B" w:rsidP="0027004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единой цифровой платформы управления производственными активами Группы компаний АО НК «КазМунайГаз» путем внедрения комплекса взаимосвязанных решений класса «Цифровой двойник» на 12 приоритетных производственных активах с возможностью последующего тиражирования на другие активы Компании.</w:t>
            </w:r>
          </w:p>
          <w:p w14:paraId="757E68EA" w14:textId="77777777" w:rsidR="00E16A2B" w:rsidRPr="0027004C" w:rsidRDefault="00E16A2B" w:rsidP="0027004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Ключевые результаты проекта</w:t>
            </w:r>
          </w:p>
          <w:p w14:paraId="0D8BC19C" w14:textId="33D36A7B" w:rsidR="00E16A2B" w:rsidRPr="0027004C" w:rsidRDefault="00E16A2B" w:rsidP="0027004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внедрение единой платформы управления производственными данными Upstream; </w:t>
            </w:r>
          </w:p>
          <w:p w14:paraId="458F4707" w14:textId="0FF41B7D" w:rsidR="00E16A2B" w:rsidRPr="0027004C" w:rsidRDefault="00E16A2B" w:rsidP="0027004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внедрение цифровых двойников по основным производственным направлениям; </w:t>
            </w:r>
          </w:p>
          <w:p w14:paraId="24A4AAB7" w14:textId="02C847AD" w:rsidR="00E16A2B" w:rsidRPr="0027004C" w:rsidRDefault="00E16A2B" w:rsidP="0027004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повышение эффективности процессов планирования и эксплуатации месторождений; </w:t>
            </w:r>
          </w:p>
          <w:p w14:paraId="5C35F9C8" w14:textId="38FF1BA7" w:rsidR="00E16A2B" w:rsidRPr="0027004C" w:rsidRDefault="00E16A2B" w:rsidP="0027004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сокращение трудозатрат на выполнение инженерных расчетов и подготовку производственной отчетности; </w:t>
            </w:r>
          </w:p>
          <w:p w14:paraId="1DBC5C8D" w14:textId="550A2CA1" w:rsidR="00E16A2B" w:rsidRPr="0027004C" w:rsidRDefault="00E16A2B" w:rsidP="0027004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повышение качества принимаемых производственных решений за счет применения математического моделирования, цифровых моделей и предиктивной аналитики; </w:t>
            </w:r>
          </w:p>
          <w:p w14:paraId="5E376077" w14:textId="1002E75B" w:rsidR="00E16A2B" w:rsidRPr="0027004C" w:rsidRDefault="00E16A2B" w:rsidP="0027004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обеспечение единого информационного пространства для производственных подразделений; </w:t>
            </w:r>
          </w:p>
          <w:p w14:paraId="0D7CADDE" w14:textId="6C06F06B" w:rsidR="00E16A2B" w:rsidRPr="0027004C" w:rsidRDefault="00E16A2B" w:rsidP="0027004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создание технологической основы для дальнейшего развития цифровых сервисов и масштабирования решений на другие производственные активы. </w:t>
            </w:r>
          </w:p>
          <w:p w14:paraId="0326E210" w14:textId="77777777" w:rsidR="00E16A2B" w:rsidRPr="0027004C" w:rsidRDefault="00E16A2B" w:rsidP="0027004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Соответствие стратегическим целям Компании</w:t>
            </w:r>
          </w:p>
          <w:p w14:paraId="1F734D47" w14:textId="3B7FCB52" w:rsidR="00B10DC6" w:rsidRPr="0027004C" w:rsidRDefault="00E16A2B" w:rsidP="0027004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Проект соответствует целям цифровой трансформации Группы компаний АО НК «КазМунайГаз» и направлен на повышение эффективности процессов разведки и добычи углеводородов, развитие платформенного подхода к управлению производственными данными, внедрение современных инструментов поддержки принятия решений и повышение эффективности управления производственными активами. </w:t>
            </w:r>
          </w:p>
        </w:tc>
      </w:tr>
      <w:tr w:rsidR="0027004C" w:rsidRPr="0027004C" w14:paraId="7DBEC18E" w14:textId="77777777" w:rsidTr="008C63D4">
        <w:trPr>
          <w:trHeight w:val="563"/>
        </w:trPr>
        <w:tc>
          <w:tcPr>
            <w:tcW w:w="2269" w:type="dxa"/>
          </w:tcPr>
          <w:p w14:paraId="70794C3F" w14:textId="1A66B24A" w:rsidR="00B10DC6" w:rsidRPr="0027004C" w:rsidRDefault="00B10DC6" w:rsidP="002700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Предпроектный анализ</w:t>
            </w:r>
          </w:p>
        </w:tc>
        <w:tc>
          <w:tcPr>
            <w:tcW w:w="3402" w:type="dxa"/>
            <w:vAlign w:val="center"/>
          </w:tcPr>
          <w:p w14:paraId="786EFACE" w14:textId="67136DA0" w:rsidR="00B10DC6" w:rsidRPr="0027004C" w:rsidRDefault="00B10DC6" w:rsidP="002700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3.1 Предпроектный анализ и результаты выбора варианта решения, согласованные с владельцами бизнес-процессов.</w:t>
            </w:r>
          </w:p>
        </w:tc>
        <w:tc>
          <w:tcPr>
            <w:tcW w:w="9214" w:type="dxa"/>
          </w:tcPr>
          <w:p w14:paraId="34EF23F7" w14:textId="77777777" w:rsidR="007B1A59" w:rsidRPr="007B1A59" w:rsidRDefault="007B1A59" w:rsidP="007B1A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3.1 Предпроектный анализ и результаты выбора варианта решения, согласованные с владельцами бизнес-процессов</w:t>
            </w:r>
          </w:p>
          <w:p w14:paraId="55438116" w14:textId="77777777" w:rsidR="007B1A59" w:rsidRPr="007B1A59" w:rsidRDefault="007B1A59" w:rsidP="007B1A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Обзор рассмотренных решений</w:t>
            </w:r>
          </w:p>
          <w:p w14:paraId="19BC1857" w14:textId="77777777" w:rsidR="007B1A59" w:rsidRPr="007B1A59" w:rsidRDefault="007B1A59" w:rsidP="007B1A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рамках предпроектного анализа проведена сравнительная оценка специализированных программных решений, представленных на мировом рынке и предназначенных для цифровизации производственных процессов разведки и добычи углеводородов. Оценка проводилась не по принципу определения «лучшего» программного продукта, а по степени соответствия решения функциональным, </w:t>
              <w:lastRenderedPageBreak/>
              <w:t>архитектурным и эксплуатационным требованиям программы внедрения цифрового двойника.</w:t>
            </w:r>
          </w:p>
          <w:p w14:paraId="5FFE71EF" w14:textId="085447E7" w:rsidR="007B1A59" w:rsidRPr="007B1A59" w:rsidRDefault="007B1A59" w:rsidP="007B1A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анализ включены следующие решения: (УКАЗАТЬ ВЛАДЕЛЬЦЕВ ПО)</w:t>
            </w:r>
          </w:p>
          <w:p w14:paraId="3F65BDBC" w14:textId="77777777" w:rsidR="007B1A59" w:rsidRPr="007B1A59" w:rsidRDefault="007B1A59" w:rsidP="007B1A59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Nedra Digital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российская платформа полного цикла Upstream (геологоразведка, цифровое бурение, моделирование разработки, ВСР, добыча, наземная инфраструктура, предиктивная аналитика трубопроводов) на базе единой платформы управления производственными данными. Поддерживает локальное развёртывание и импортонезависимость.</w:t>
            </w:r>
          </w:p>
          <w:p w14:paraId="3D2C9BF4" w14:textId="77777777" w:rsidR="007B1A59" w:rsidRPr="007B1A59" w:rsidRDefault="007B1A59" w:rsidP="007B1A59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Schlumberger Delfi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облачная SaaS-платформа для всего цикла E&amp;P, с AI и физическим моделированием, открытая архитектура с интеграцией OSDU. Требует постоянного облака; невозможна постановка на баланс КМГ.</w:t>
            </w:r>
          </w:p>
          <w:p w14:paraId="7367C47E" w14:textId="77777777" w:rsidR="007B1A59" w:rsidRPr="007B1A59" w:rsidRDefault="007B1A59" w:rsidP="007B1A59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Halliburton DecisionSpace 365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модульные облачные приложения (геофизика, скважины, управление запасами) на стандарте OSDU, гибридное развёртывание. Основной акцент — на инженерных расчётах, требует интеграции с дополнительными решениями для единой платформы.</w:t>
            </w:r>
          </w:p>
          <w:p w14:paraId="6EEA0258" w14:textId="77777777" w:rsidR="007B1A59" w:rsidRPr="007B1A59" w:rsidRDefault="007B1A59" w:rsidP="007B1A59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Baker Hughes Cordant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платформа промышленной аналитики и управления активами, специализируется на мониторинге оборудования и предиктивной аналитике; не закрывает полный цикл геологии/разработки.</w:t>
            </w:r>
          </w:p>
          <w:p w14:paraId="2268CB74" w14:textId="77777777" w:rsidR="007B1A59" w:rsidRPr="007B1A59" w:rsidRDefault="007B1A59" w:rsidP="007B1A59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Cognite Data Fusion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платформа Industrial DataOps, сильна в интеграции данных и AI, но не содержит специализированных геолого-буровых модулей — выступает как дата-слой.</w:t>
            </w:r>
          </w:p>
          <w:p w14:paraId="2951E0C2" w14:textId="77777777" w:rsidR="007B1A59" w:rsidRPr="007B1A59" w:rsidRDefault="007B1A59" w:rsidP="007B1A59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AVEVA (PI System / Unified Engineering)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управление технологическими данными и инженерной информацией, поддерживает on-prem/гибрид; требует дополнительных отраслевых решений для автоматизации разведки и добычи.</w:t>
            </w:r>
          </w:p>
          <w:p w14:paraId="45282E1F" w14:textId="77777777" w:rsidR="007B1A59" w:rsidRPr="007B1A59" w:rsidRDefault="007B1A59" w:rsidP="007B1A59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AspenTech (aspenONE)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специализированное ПО для моделирования процессов и APM (HYSYS, RMS/GeoDepth и др.), фрагментарный подход без единой платформы данных.</w:t>
            </w:r>
          </w:p>
          <w:p w14:paraId="317E2538" w14:textId="77777777" w:rsidR="007B1A59" w:rsidRPr="007B1A59" w:rsidRDefault="007B1A59" w:rsidP="007B1A59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Honeywell Forge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индустриальная AI/IoT-платформа операционной эффективности, надстройка над существующими системами.</w:t>
            </w:r>
          </w:p>
          <w:p w14:paraId="4F669389" w14:textId="77777777" w:rsidR="007B1A59" w:rsidRPr="007B1A59" w:rsidRDefault="007B1A59" w:rsidP="007B1A59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Emerson (DeltaV/Mimic Simulation, Ovation)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цифровые двойники процессов и оборудования, фокус на нефтепереработке и обучении операторов, для КМГ Digital малорелевантна.</w:t>
            </w:r>
          </w:p>
          <w:p w14:paraId="2D36BF78" w14:textId="77777777" w:rsidR="007B1A59" w:rsidRPr="007B1A59" w:rsidRDefault="007B1A59" w:rsidP="007B1A59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Hexagon Asset Lifecycle Intelligence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платформа управления проектными и эксплуатационными данными на базе 1D/2D/3D, ориентирована на инфраструктуру и НПЗ.</w:t>
            </w:r>
          </w:p>
          <w:p w14:paraId="285C2A20" w14:textId="77777777" w:rsidR="007B1A59" w:rsidRPr="007B1A59" w:rsidRDefault="007B1A59" w:rsidP="007B1A59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Weatherford Centro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интегрированное решение для бурения (well construction) с real-time аналитикой.</w:t>
            </w:r>
          </w:p>
          <w:p w14:paraId="72C8C4B2" w14:textId="77777777" w:rsidR="007B1A59" w:rsidRPr="007B1A59" w:rsidRDefault="007B1A59" w:rsidP="007B1A59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Seeq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платформа продвинутой аналитики временных рядов, не имеет собственных геотехнических моделей, надстраивается над historian-системами.</w:t>
            </w:r>
          </w:p>
          <w:p w14:paraId="1B2ECDE9" w14:textId="67B3E470" w:rsidR="007B1A59" w:rsidRPr="007B1A59" w:rsidRDefault="007B1A59" w:rsidP="007B1A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Приведённые зарубежные решения охватывают весь спектр Upstream-функций и имеют существенный опыт внедрений, однако в целом ориентированы на глобальный рынок и облачную эксплуатацию, не локализованы под казахстанские требования и не образуют единой платформы без интеграции нескольких продуктов разных производителей. </w:t>
            </w:r>
          </w:p>
          <w:p w14:paraId="6D9E3730" w14:textId="77777777" w:rsidR="007B1A59" w:rsidRPr="007B1A59" w:rsidRDefault="007B1A59" w:rsidP="007B1A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Критерии оценки и весовые коэффициенты</w:t>
            </w:r>
          </w:p>
          <w:p w14:paraId="69B81A94" w14:textId="77777777" w:rsidR="007B1A59" w:rsidRPr="007B1A59" w:rsidRDefault="007B1A59" w:rsidP="007B1A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каждого решения определён набор критериев с весами (сумма 100%), обоснованными приоритетами КМГ: наибольший вес (10%) отдан функциональности Upstream, единой платформе данных, локальному развёртыванию, ИБ/хранению данных, TCO и вопросам vendor lock-in как критичным для импортозамещения и безопасности.</w:t>
            </w:r>
          </w:p>
          <w:tbl>
            <w:tblPr>
              <w:tblStyle w:val="ac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147"/>
              <w:gridCol w:w="470"/>
              <w:gridCol w:w="5618"/>
            </w:tblGrid>
            <w:tr w:rsidR="007B1A59" w:rsidRPr="007B1A59" w14:paraId="19549D12" w14:textId="77777777" w:rsidTr="00113FE8">
              <w:tc>
                <w:tcPr>
                  <w:tcW w:w="3147" w:type="dxa"/>
                  <w:hideMark/>
                </w:tcPr>
                <w:p w14:paraId="56E0A091" w14:textId="77777777" w:rsidR="007B1A59" w:rsidRPr="007B1A59" w:rsidRDefault="007B1A59" w:rsidP="007B1A59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Критерий</w:t>
                  </w:r>
                </w:p>
              </w:tc>
              <w:tc>
                <w:tcPr>
                  <w:tcW w:w="470" w:type="dxa"/>
                  <w:hideMark/>
                </w:tcPr>
                <w:p w14:paraId="027CBDBC" w14:textId="77777777" w:rsidR="007B1A59" w:rsidRPr="007B1A59" w:rsidRDefault="007B1A59" w:rsidP="007B1A59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Вес</w:t>
                  </w:r>
                </w:p>
              </w:tc>
              <w:tc>
                <w:tcPr>
                  <w:tcW w:w="5618" w:type="dxa"/>
                  <w:hideMark/>
                </w:tcPr>
                <w:p w14:paraId="06878DB9" w14:textId="77777777" w:rsidR="007B1A59" w:rsidRPr="007B1A59" w:rsidRDefault="007B1A59" w:rsidP="007B1A59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Обоснование</w:t>
                  </w:r>
                </w:p>
              </w:tc>
            </w:tr>
            <w:tr w:rsidR="007B1A59" w:rsidRPr="007B1A59" w14:paraId="0A1A3DAA" w14:textId="77777777" w:rsidTr="00113FE8">
              <w:tc>
                <w:tcPr>
                  <w:tcW w:w="3147" w:type="dxa"/>
                  <w:hideMark/>
                </w:tcPr>
                <w:p w14:paraId="5E1A821C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Функциональность Upstream</w:t>
                  </w:r>
                </w:p>
              </w:tc>
              <w:tc>
                <w:tcPr>
                  <w:tcW w:w="470" w:type="dxa"/>
                  <w:hideMark/>
                </w:tcPr>
                <w:p w14:paraId="39FE612C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10%</w:t>
                  </w:r>
                </w:p>
              </w:tc>
              <w:tc>
                <w:tcPr>
                  <w:tcW w:w="5618" w:type="dxa"/>
                  <w:hideMark/>
                </w:tcPr>
                <w:p w14:paraId="6EE2B3D7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Полный цикл геологоразведки, бурения, добычи</w:t>
                  </w:r>
                </w:p>
              </w:tc>
            </w:tr>
            <w:tr w:rsidR="007B1A59" w:rsidRPr="007B1A59" w14:paraId="5A14955A" w14:textId="77777777" w:rsidTr="00113FE8">
              <w:tc>
                <w:tcPr>
                  <w:tcW w:w="3147" w:type="dxa"/>
                  <w:hideMark/>
                </w:tcPr>
                <w:p w14:paraId="2BBC4E4B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Единая платформа данных</w:t>
                  </w:r>
                </w:p>
              </w:tc>
              <w:tc>
                <w:tcPr>
                  <w:tcW w:w="470" w:type="dxa"/>
                  <w:hideMark/>
                </w:tcPr>
                <w:p w14:paraId="72145B2D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10%</w:t>
                  </w:r>
                </w:p>
              </w:tc>
              <w:tc>
                <w:tcPr>
                  <w:tcW w:w="5618" w:type="dxa"/>
                  <w:hideMark/>
                </w:tcPr>
                <w:p w14:paraId="11FAB593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Единый источник истины, без разрозненных silo</w:t>
                  </w:r>
                </w:p>
              </w:tc>
            </w:tr>
            <w:tr w:rsidR="007B1A59" w:rsidRPr="007B1A59" w14:paraId="3B2301D9" w14:textId="77777777" w:rsidTr="00113FE8">
              <w:tc>
                <w:tcPr>
                  <w:tcW w:w="3147" w:type="dxa"/>
                  <w:hideMark/>
                </w:tcPr>
                <w:p w14:paraId="62B28C70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Модульность</w:t>
                  </w:r>
                </w:p>
              </w:tc>
              <w:tc>
                <w:tcPr>
                  <w:tcW w:w="470" w:type="dxa"/>
                  <w:hideMark/>
                </w:tcPr>
                <w:p w14:paraId="76C2905B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5%</w:t>
                  </w:r>
                </w:p>
              </w:tc>
              <w:tc>
                <w:tcPr>
                  <w:tcW w:w="5618" w:type="dxa"/>
                  <w:hideMark/>
                </w:tcPr>
                <w:p w14:paraId="2128F3F0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Возможность поэтапного внедрения</w:t>
                  </w:r>
                </w:p>
              </w:tc>
            </w:tr>
            <w:tr w:rsidR="007B1A59" w:rsidRPr="007B1A59" w14:paraId="090CB832" w14:textId="77777777" w:rsidTr="00113FE8">
              <w:tc>
                <w:tcPr>
                  <w:tcW w:w="3147" w:type="dxa"/>
                  <w:hideMark/>
                </w:tcPr>
                <w:p w14:paraId="490ABC7F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Локальное развёртывание</w:t>
                  </w:r>
                </w:p>
              </w:tc>
              <w:tc>
                <w:tcPr>
                  <w:tcW w:w="470" w:type="dxa"/>
                  <w:hideMark/>
                </w:tcPr>
                <w:p w14:paraId="3BEE25BC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10%</w:t>
                  </w:r>
                </w:p>
              </w:tc>
              <w:tc>
                <w:tcPr>
                  <w:tcW w:w="5618" w:type="dxa"/>
                  <w:hideMark/>
                </w:tcPr>
                <w:p w14:paraId="3A2A6FB8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Работа без передачи данных за рубеж, соответствие ИБ РК</w:t>
                  </w:r>
                </w:p>
              </w:tc>
            </w:tr>
            <w:tr w:rsidR="007B1A59" w:rsidRPr="007B1A59" w14:paraId="436814AB" w14:textId="77777777" w:rsidTr="00113FE8">
              <w:tc>
                <w:tcPr>
                  <w:tcW w:w="3147" w:type="dxa"/>
                  <w:hideMark/>
                </w:tcPr>
                <w:p w14:paraId="4802FB2E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Интеграция с корп. системами</w:t>
                  </w:r>
                </w:p>
              </w:tc>
              <w:tc>
                <w:tcPr>
                  <w:tcW w:w="470" w:type="dxa"/>
                  <w:hideMark/>
                </w:tcPr>
                <w:p w14:paraId="356AE336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5%</w:t>
                  </w:r>
                </w:p>
              </w:tc>
              <w:tc>
                <w:tcPr>
                  <w:tcW w:w="5618" w:type="dxa"/>
                  <w:hideMark/>
                </w:tcPr>
                <w:p w14:paraId="609B5DBD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Совместимость с SAP, 1C, MES, SCADA, PI</w:t>
                  </w:r>
                </w:p>
              </w:tc>
            </w:tr>
            <w:tr w:rsidR="007B1A59" w:rsidRPr="007B1A59" w14:paraId="315835B4" w14:textId="77777777" w:rsidTr="00113FE8">
              <w:tc>
                <w:tcPr>
                  <w:tcW w:w="3147" w:type="dxa"/>
                  <w:hideMark/>
                </w:tcPr>
                <w:p w14:paraId="0AEDCB60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Масштабируемость</w:t>
                  </w:r>
                </w:p>
              </w:tc>
              <w:tc>
                <w:tcPr>
                  <w:tcW w:w="470" w:type="dxa"/>
                  <w:hideMark/>
                </w:tcPr>
                <w:p w14:paraId="5F9FE0E3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5%</w:t>
                  </w:r>
                </w:p>
              </w:tc>
              <w:tc>
                <w:tcPr>
                  <w:tcW w:w="5618" w:type="dxa"/>
                  <w:hideMark/>
                </w:tcPr>
                <w:p w14:paraId="13835B74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Поддержка десятков активов и тысяч пользователей</w:t>
                  </w:r>
                </w:p>
              </w:tc>
            </w:tr>
            <w:tr w:rsidR="007B1A59" w:rsidRPr="007B1A59" w14:paraId="7A0595D1" w14:textId="77777777" w:rsidTr="00113FE8">
              <w:tc>
                <w:tcPr>
                  <w:tcW w:w="3147" w:type="dxa"/>
                  <w:hideMark/>
                </w:tcPr>
                <w:p w14:paraId="2010F596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ИИ и аналитика</w:t>
                  </w:r>
                </w:p>
              </w:tc>
              <w:tc>
                <w:tcPr>
                  <w:tcW w:w="470" w:type="dxa"/>
                  <w:hideMark/>
                </w:tcPr>
                <w:p w14:paraId="45AA4200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5%</w:t>
                  </w:r>
                </w:p>
              </w:tc>
              <w:tc>
                <w:tcPr>
                  <w:tcW w:w="5618" w:type="dxa"/>
                  <w:hideMark/>
                </w:tcPr>
                <w:p w14:paraId="2FB2D0EB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Предиктивная аналитика, интеллектуальные ассистенты</w:t>
                  </w:r>
                </w:p>
              </w:tc>
            </w:tr>
            <w:tr w:rsidR="007B1A59" w:rsidRPr="007B1A59" w14:paraId="4196997A" w14:textId="77777777" w:rsidTr="00113FE8">
              <w:tc>
                <w:tcPr>
                  <w:tcW w:w="3147" w:type="dxa"/>
                  <w:hideMark/>
                </w:tcPr>
                <w:p w14:paraId="435179F2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Стоимость владения (TCO)</w:t>
                  </w:r>
                </w:p>
              </w:tc>
              <w:tc>
                <w:tcPr>
                  <w:tcW w:w="470" w:type="dxa"/>
                  <w:hideMark/>
                </w:tcPr>
                <w:p w14:paraId="27C01F0B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10%</w:t>
                  </w:r>
                </w:p>
              </w:tc>
              <w:tc>
                <w:tcPr>
                  <w:tcW w:w="5618" w:type="dxa"/>
                  <w:hideMark/>
                </w:tcPr>
                <w:p w14:paraId="1073B294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Совокупные затраты CAPEX+OPEX за 5 лет</w:t>
                  </w:r>
                </w:p>
              </w:tc>
            </w:tr>
            <w:tr w:rsidR="007B1A59" w:rsidRPr="007B1A59" w14:paraId="0061C694" w14:textId="77777777" w:rsidTr="00113FE8">
              <w:tc>
                <w:tcPr>
                  <w:tcW w:w="3147" w:type="dxa"/>
                  <w:hideMark/>
                </w:tcPr>
                <w:p w14:paraId="498AC2A0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lastRenderedPageBreak/>
                    <w:t>Vendor lock-in</w:t>
                  </w:r>
                </w:p>
              </w:tc>
              <w:tc>
                <w:tcPr>
                  <w:tcW w:w="470" w:type="dxa"/>
                  <w:hideMark/>
                </w:tcPr>
                <w:p w14:paraId="6B593DC7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10%</w:t>
                  </w:r>
                </w:p>
              </w:tc>
              <w:tc>
                <w:tcPr>
                  <w:tcW w:w="5618" w:type="dxa"/>
                  <w:hideMark/>
                </w:tcPr>
                <w:p w14:paraId="59A3EA56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Риски зависимости от поставщика</w:t>
                  </w:r>
                </w:p>
              </w:tc>
            </w:tr>
            <w:tr w:rsidR="007B1A59" w:rsidRPr="007B1A59" w14:paraId="421EC9E9" w14:textId="77777777" w:rsidTr="00113FE8">
              <w:tc>
                <w:tcPr>
                  <w:tcW w:w="3147" w:type="dxa"/>
                  <w:hideMark/>
                </w:tcPr>
                <w:p w14:paraId="420BCD5E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SLA и поддержка</w:t>
                  </w:r>
                </w:p>
              </w:tc>
              <w:tc>
                <w:tcPr>
                  <w:tcW w:w="470" w:type="dxa"/>
                  <w:hideMark/>
                </w:tcPr>
                <w:p w14:paraId="59D2726E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5%</w:t>
                  </w:r>
                </w:p>
              </w:tc>
              <w:tc>
                <w:tcPr>
                  <w:tcW w:w="5618" w:type="dxa"/>
                  <w:hideMark/>
                </w:tcPr>
                <w:p w14:paraId="797CC1AC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Уровень и доступность технической поддержки</w:t>
                  </w:r>
                </w:p>
              </w:tc>
            </w:tr>
            <w:tr w:rsidR="007B1A59" w:rsidRPr="007B1A59" w14:paraId="7252EAA7" w14:textId="77777777" w:rsidTr="00113FE8">
              <w:tc>
                <w:tcPr>
                  <w:tcW w:w="3147" w:type="dxa"/>
                  <w:hideMark/>
                </w:tcPr>
                <w:p w14:paraId="3234D52C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Локализация</w:t>
                  </w:r>
                </w:p>
              </w:tc>
              <w:tc>
                <w:tcPr>
                  <w:tcW w:w="470" w:type="dxa"/>
                  <w:hideMark/>
                </w:tcPr>
                <w:p w14:paraId="2FE2D78C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5%</w:t>
                  </w:r>
                </w:p>
              </w:tc>
              <w:tc>
                <w:tcPr>
                  <w:tcW w:w="5618" w:type="dxa"/>
                  <w:hideMark/>
                </w:tcPr>
                <w:p w14:paraId="2C73D22E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Интерфейс и документация на русском/казахском</w:t>
                  </w:r>
                </w:p>
              </w:tc>
            </w:tr>
            <w:tr w:rsidR="007B1A59" w:rsidRPr="007B1A59" w14:paraId="0848A259" w14:textId="77777777" w:rsidTr="00113FE8">
              <w:tc>
                <w:tcPr>
                  <w:tcW w:w="3147" w:type="dxa"/>
                  <w:hideMark/>
                </w:tcPr>
                <w:p w14:paraId="7200EE7E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Информационная безопасность</w:t>
                  </w:r>
                </w:p>
              </w:tc>
              <w:tc>
                <w:tcPr>
                  <w:tcW w:w="470" w:type="dxa"/>
                  <w:hideMark/>
                </w:tcPr>
                <w:p w14:paraId="28CA5248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10%</w:t>
                  </w:r>
                </w:p>
              </w:tc>
              <w:tc>
                <w:tcPr>
                  <w:tcW w:w="5618" w:type="dxa"/>
                  <w:hideMark/>
                </w:tcPr>
                <w:p w14:paraId="74C36D65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Соответствие требованиям хранения данных РК</w:t>
                  </w:r>
                </w:p>
              </w:tc>
            </w:tr>
            <w:tr w:rsidR="007B1A59" w:rsidRPr="007B1A59" w14:paraId="40C8973C" w14:textId="77777777" w:rsidTr="00113FE8">
              <w:tc>
                <w:tcPr>
                  <w:tcW w:w="3147" w:type="dxa"/>
                  <w:hideMark/>
                </w:tcPr>
                <w:p w14:paraId="6588DE1C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Скорость доработок</w:t>
                  </w:r>
                </w:p>
              </w:tc>
              <w:tc>
                <w:tcPr>
                  <w:tcW w:w="470" w:type="dxa"/>
                  <w:hideMark/>
                </w:tcPr>
                <w:p w14:paraId="4EBDD7B3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3%</w:t>
                  </w:r>
                </w:p>
              </w:tc>
              <w:tc>
                <w:tcPr>
                  <w:tcW w:w="5618" w:type="dxa"/>
                  <w:hideMark/>
                </w:tcPr>
                <w:p w14:paraId="6408CDB5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Оперативность кастомизации под задачи КМГ</w:t>
                  </w:r>
                </w:p>
              </w:tc>
            </w:tr>
            <w:tr w:rsidR="007B1A59" w:rsidRPr="007B1A59" w14:paraId="3250683B" w14:textId="77777777" w:rsidTr="00113FE8">
              <w:tc>
                <w:tcPr>
                  <w:tcW w:w="3147" w:type="dxa"/>
                  <w:hideMark/>
                </w:tcPr>
                <w:p w14:paraId="6A5EA3A6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Опыт внедрений</w:t>
                  </w:r>
                </w:p>
              </w:tc>
              <w:tc>
                <w:tcPr>
                  <w:tcW w:w="470" w:type="dxa"/>
                  <w:hideMark/>
                </w:tcPr>
                <w:p w14:paraId="4BB902C0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2%</w:t>
                  </w:r>
                </w:p>
              </w:tc>
              <w:tc>
                <w:tcPr>
                  <w:tcW w:w="5618" w:type="dxa"/>
                  <w:hideMark/>
                </w:tcPr>
                <w:p w14:paraId="13AB6BBA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Количество реализованных проектов в Upstream</w:t>
                  </w:r>
                </w:p>
              </w:tc>
            </w:tr>
            <w:tr w:rsidR="007B1A59" w:rsidRPr="007B1A59" w14:paraId="15160929" w14:textId="77777777" w:rsidTr="00113FE8">
              <w:tc>
                <w:tcPr>
                  <w:tcW w:w="3147" w:type="dxa"/>
                  <w:hideMark/>
                </w:tcPr>
                <w:p w14:paraId="51BB78F9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Роадмап развития</w:t>
                  </w:r>
                </w:p>
              </w:tc>
              <w:tc>
                <w:tcPr>
                  <w:tcW w:w="470" w:type="dxa"/>
                  <w:hideMark/>
                </w:tcPr>
                <w:p w14:paraId="201CC49F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2%</w:t>
                  </w:r>
                </w:p>
              </w:tc>
              <w:tc>
                <w:tcPr>
                  <w:tcW w:w="5618" w:type="dxa"/>
                  <w:hideMark/>
                </w:tcPr>
                <w:p w14:paraId="0AAFCB47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Наличие стратегии развития на 3–5 лет</w:t>
                  </w:r>
                </w:p>
              </w:tc>
            </w:tr>
            <w:tr w:rsidR="007B1A59" w:rsidRPr="007B1A59" w14:paraId="157F0675" w14:textId="77777777" w:rsidTr="00113FE8">
              <w:tc>
                <w:tcPr>
                  <w:tcW w:w="3147" w:type="dxa"/>
                  <w:hideMark/>
                </w:tcPr>
                <w:p w14:paraId="096A1D60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Лицензирование</w:t>
                  </w:r>
                </w:p>
              </w:tc>
              <w:tc>
                <w:tcPr>
                  <w:tcW w:w="470" w:type="dxa"/>
                  <w:hideMark/>
                </w:tcPr>
                <w:p w14:paraId="46F5972F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1%</w:t>
                  </w:r>
                </w:p>
              </w:tc>
              <w:tc>
                <w:tcPr>
                  <w:tcW w:w="5618" w:type="dxa"/>
                  <w:hideMark/>
                </w:tcPr>
                <w:p w14:paraId="56B5BF76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Гибкость модели закупок (perpetual/subscription)</w:t>
                  </w:r>
                </w:p>
              </w:tc>
            </w:tr>
            <w:tr w:rsidR="007B1A59" w:rsidRPr="007B1A59" w14:paraId="4534E733" w14:textId="77777777" w:rsidTr="00113FE8">
              <w:tc>
                <w:tcPr>
                  <w:tcW w:w="3147" w:type="dxa"/>
                  <w:hideMark/>
                </w:tcPr>
                <w:p w14:paraId="45278242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Риски (финансы, санкции и пр.)</w:t>
                  </w:r>
                </w:p>
              </w:tc>
              <w:tc>
                <w:tcPr>
                  <w:tcW w:w="470" w:type="dxa"/>
                  <w:hideMark/>
                </w:tcPr>
                <w:p w14:paraId="17BCE9F5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2%</w:t>
                  </w:r>
                </w:p>
              </w:tc>
              <w:tc>
                <w:tcPr>
                  <w:tcW w:w="5618" w:type="dxa"/>
                  <w:hideMark/>
                </w:tcPr>
                <w:p w14:paraId="45681686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Устойчивость поставщика, регуляторные ограничения</w:t>
                  </w:r>
                </w:p>
              </w:tc>
            </w:tr>
          </w:tbl>
          <w:p w14:paraId="1996652C" w14:textId="77777777" w:rsidR="007B1A59" w:rsidRPr="007B1A59" w:rsidRDefault="007B1A59" w:rsidP="007B1A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Информация собиралась из открытых источников: сайтов вендоров, отраслевых изданий, аналитических отчётов и материалов о случаях внедрений. Каждое решение получало баллы от 1 до 5 по каждому критерию (5 — лучшее); при отсутствии открытых данных показатель отмечался как «не подтверждено».</w:t>
            </w:r>
          </w:p>
          <w:p w14:paraId="39B41410" w14:textId="77777777" w:rsidR="007B1A59" w:rsidRPr="007B1A59" w:rsidRDefault="007B1A59" w:rsidP="007B1A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Сравнительная матрица и результаты оценки</w:t>
            </w:r>
          </w:p>
          <w:tbl>
            <w:tblPr>
              <w:tblStyle w:val="ac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298"/>
              <w:gridCol w:w="379"/>
              <w:gridCol w:w="431"/>
              <w:gridCol w:w="337"/>
              <w:gridCol w:w="794"/>
              <w:gridCol w:w="531"/>
              <w:gridCol w:w="566"/>
              <w:gridCol w:w="752"/>
              <w:gridCol w:w="709"/>
              <w:gridCol w:w="608"/>
              <w:gridCol w:w="599"/>
              <w:gridCol w:w="869"/>
              <w:gridCol w:w="328"/>
            </w:tblGrid>
            <w:tr w:rsidR="007B1A59" w:rsidRPr="00113FE8" w14:paraId="17ED0DE5" w14:textId="77777777" w:rsidTr="004B0193">
              <w:trPr>
                <w:trHeight w:val="1100"/>
              </w:trPr>
              <w:tc>
                <w:tcPr>
                  <w:tcW w:w="1298" w:type="dxa"/>
                  <w:hideMark/>
                </w:tcPr>
                <w:p w14:paraId="4C7283CD" w14:textId="77777777" w:rsidR="007B1A59" w:rsidRPr="00113FE8" w:rsidRDefault="007B1A59" w:rsidP="007B1A59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  <w:t>Критерий / Решение</w:t>
                  </w:r>
                </w:p>
              </w:tc>
              <w:tc>
                <w:tcPr>
                  <w:tcW w:w="379" w:type="dxa"/>
                  <w:hideMark/>
                </w:tcPr>
                <w:p w14:paraId="60372F14" w14:textId="77777777" w:rsidR="007B1A59" w:rsidRPr="00113FE8" w:rsidRDefault="007B1A59" w:rsidP="007B1A59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  <w:t>Вес</w:t>
                  </w:r>
                </w:p>
              </w:tc>
              <w:tc>
                <w:tcPr>
                  <w:tcW w:w="431" w:type="dxa"/>
                  <w:hideMark/>
                </w:tcPr>
                <w:p w14:paraId="401609C7" w14:textId="77777777" w:rsidR="007B1A59" w:rsidRPr="00113FE8" w:rsidRDefault="007B1A59" w:rsidP="007B1A59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  <w:t>Nedra</w:t>
                  </w:r>
                </w:p>
              </w:tc>
              <w:tc>
                <w:tcPr>
                  <w:tcW w:w="337" w:type="dxa"/>
                  <w:hideMark/>
                </w:tcPr>
                <w:p w14:paraId="2881E645" w14:textId="77777777" w:rsidR="007B1A59" w:rsidRPr="00113FE8" w:rsidRDefault="007B1A59" w:rsidP="007B1A59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  <w:t>SLB Delfi</w:t>
                  </w:r>
                </w:p>
              </w:tc>
              <w:tc>
                <w:tcPr>
                  <w:tcW w:w="794" w:type="dxa"/>
                  <w:hideMark/>
                </w:tcPr>
                <w:p w14:paraId="1A6BA9C7" w14:textId="77777777" w:rsidR="007B1A59" w:rsidRPr="00113FE8" w:rsidRDefault="007B1A59" w:rsidP="007B1A59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  <w:t>Halliburton DS365</w:t>
                  </w:r>
                </w:p>
              </w:tc>
              <w:tc>
                <w:tcPr>
                  <w:tcW w:w="531" w:type="dxa"/>
                  <w:hideMark/>
                </w:tcPr>
                <w:p w14:paraId="2F5D006D" w14:textId="77777777" w:rsidR="007B1A59" w:rsidRPr="00113FE8" w:rsidRDefault="007B1A59" w:rsidP="007B1A59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  <w:t>Cognite DF</w:t>
                  </w:r>
                </w:p>
              </w:tc>
              <w:tc>
                <w:tcPr>
                  <w:tcW w:w="566" w:type="dxa"/>
                  <w:hideMark/>
                </w:tcPr>
                <w:p w14:paraId="1DE613DE" w14:textId="77777777" w:rsidR="007B1A59" w:rsidRPr="00113FE8" w:rsidRDefault="007B1A59" w:rsidP="007B1A59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  <w:t>AVEVA</w:t>
                  </w:r>
                </w:p>
              </w:tc>
              <w:tc>
                <w:tcPr>
                  <w:tcW w:w="752" w:type="dxa"/>
                  <w:hideMark/>
                </w:tcPr>
                <w:p w14:paraId="1E94DCF4" w14:textId="77777777" w:rsidR="007B1A59" w:rsidRPr="00113FE8" w:rsidRDefault="007B1A59" w:rsidP="007B1A59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  <w:t>AspenTech</w:t>
                  </w:r>
                </w:p>
              </w:tc>
              <w:tc>
                <w:tcPr>
                  <w:tcW w:w="709" w:type="dxa"/>
                  <w:hideMark/>
                </w:tcPr>
                <w:p w14:paraId="4FED440C" w14:textId="77777777" w:rsidR="007B1A59" w:rsidRPr="00113FE8" w:rsidRDefault="007B1A59" w:rsidP="007B1A59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  <w:t>Honeywell</w:t>
                  </w:r>
                </w:p>
              </w:tc>
              <w:tc>
                <w:tcPr>
                  <w:tcW w:w="608" w:type="dxa"/>
                  <w:hideMark/>
                </w:tcPr>
                <w:p w14:paraId="5C585E2B" w14:textId="77777777" w:rsidR="007B1A59" w:rsidRPr="00113FE8" w:rsidRDefault="007B1A59" w:rsidP="007B1A59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  <w:t>Emerson</w:t>
                  </w:r>
                </w:p>
              </w:tc>
              <w:tc>
                <w:tcPr>
                  <w:tcW w:w="599" w:type="dxa"/>
                  <w:hideMark/>
                </w:tcPr>
                <w:p w14:paraId="45218158" w14:textId="77777777" w:rsidR="007B1A59" w:rsidRPr="00113FE8" w:rsidRDefault="007B1A59" w:rsidP="007B1A59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  <w:t>Hexagon</w:t>
                  </w:r>
                </w:p>
              </w:tc>
              <w:tc>
                <w:tcPr>
                  <w:tcW w:w="869" w:type="dxa"/>
                  <w:hideMark/>
                </w:tcPr>
                <w:p w14:paraId="316BF220" w14:textId="77777777" w:rsidR="007B1A59" w:rsidRPr="00113FE8" w:rsidRDefault="007B1A59" w:rsidP="007B1A59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  <w:t>Weatherford</w:t>
                  </w:r>
                </w:p>
              </w:tc>
              <w:tc>
                <w:tcPr>
                  <w:tcW w:w="328" w:type="dxa"/>
                  <w:hideMark/>
                </w:tcPr>
                <w:p w14:paraId="15347159" w14:textId="77777777" w:rsidR="007B1A59" w:rsidRPr="00113FE8" w:rsidRDefault="007B1A59" w:rsidP="007B1A59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  <w:t>Seeq</w:t>
                  </w:r>
                </w:p>
              </w:tc>
            </w:tr>
            <w:tr w:rsidR="007B1A59" w:rsidRPr="00113FE8" w14:paraId="5412E4D2" w14:textId="77777777" w:rsidTr="004B0193">
              <w:trPr>
                <w:trHeight w:val="562"/>
              </w:trPr>
              <w:tc>
                <w:tcPr>
                  <w:tcW w:w="1298" w:type="dxa"/>
                  <w:hideMark/>
                </w:tcPr>
                <w:p w14:paraId="7C3AC442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Upstream покрытие</w:t>
                  </w:r>
                </w:p>
              </w:tc>
              <w:tc>
                <w:tcPr>
                  <w:tcW w:w="379" w:type="dxa"/>
                  <w:hideMark/>
                </w:tcPr>
                <w:p w14:paraId="75880F69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10%</w:t>
                  </w:r>
                </w:p>
              </w:tc>
              <w:tc>
                <w:tcPr>
                  <w:tcW w:w="431" w:type="dxa"/>
                  <w:hideMark/>
                </w:tcPr>
                <w:p w14:paraId="7FC41DA9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337" w:type="dxa"/>
                  <w:hideMark/>
                </w:tcPr>
                <w:p w14:paraId="21B2D99A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794" w:type="dxa"/>
                  <w:hideMark/>
                </w:tcPr>
                <w:p w14:paraId="6552B080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531" w:type="dxa"/>
                  <w:hideMark/>
                </w:tcPr>
                <w:p w14:paraId="304A0A40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2</w:t>
                  </w:r>
                </w:p>
              </w:tc>
              <w:tc>
                <w:tcPr>
                  <w:tcW w:w="566" w:type="dxa"/>
                  <w:hideMark/>
                </w:tcPr>
                <w:p w14:paraId="2377F45F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752" w:type="dxa"/>
                  <w:hideMark/>
                </w:tcPr>
                <w:p w14:paraId="4BE6A00D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709" w:type="dxa"/>
                  <w:hideMark/>
                </w:tcPr>
                <w:p w14:paraId="6996EDC2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2</w:t>
                  </w:r>
                </w:p>
              </w:tc>
              <w:tc>
                <w:tcPr>
                  <w:tcW w:w="608" w:type="dxa"/>
                  <w:hideMark/>
                </w:tcPr>
                <w:p w14:paraId="5E2C1FEA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2</w:t>
                  </w:r>
                </w:p>
              </w:tc>
              <w:tc>
                <w:tcPr>
                  <w:tcW w:w="599" w:type="dxa"/>
                  <w:hideMark/>
                </w:tcPr>
                <w:p w14:paraId="5DD1382F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869" w:type="dxa"/>
                  <w:hideMark/>
                </w:tcPr>
                <w:p w14:paraId="3E655DA8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328" w:type="dxa"/>
                  <w:hideMark/>
                </w:tcPr>
                <w:p w14:paraId="51C6D62A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2</w:t>
                  </w:r>
                </w:p>
              </w:tc>
            </w:tr>
            <w:tr w:rsidR="007B1A59" w:rsidRPr="00113FE8" w14:paraId="15260890" w14:textId="77777777" w:rsidTr="004B0193">
              <w:trPr>
                <w:trHeight w:val="837"/>
              </w:trPr>
              <w:tc>
                <w:tcPr>
                  <w:tcW w:w="1298" w:type="dxa"/>
                  <w:hideMark/>
                </w:tcPr>
                <w:p w14:paraId="73E124C7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Единая платформа данных</w:t>
                  </w:r>
                </w:p>
              </w:tc>
              <w:tc>
                <w:tcPr>
                  <w:tcW w:w="379" w:type="dxa"/>
                  <w:hideMark/>
                </w:tcPr>
                <w:p w14:paraId="1F4CD3FE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10%</w:t>
                  </w:r>
                </w:p>
              </w:tc>
              <w:tc>
                <w:tcPr>
                  <w:tcW w:w="431" w:type="dxa"/>
                  <w:hideMark/>
                </w:tcPr>
                <w:p w14:paraId="616D67C0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337" w:type="dxa"/>
                  <w:hideMark/>
                </w:tcPr>
                <w:p w14:paraId="3D321E98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794" w:type="dxa"/>
                  <w:hideMark/>
                </w:tcPr>
                <w:p w14:paraId="46CC91FF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531" w:type="dxa"/>
                  <w:hideMark/>
                </w:tcPr>
                <w:p w14:paraId="3109C93E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566" w:type="dxa"/>
                  <w:hideMark/>
                </w:tcPr>
                <w:p w14:paraId="5F7A0EB0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752" w:type="dxa"/>
                  <w:hideMark/>
                </w:tcPr>
                <w:p w14:paraId="6892547F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709" w:type="dxa"/>
                  <w:hideMark/>
                </w:tcPr>
                <w:p w14:paraId="50C06ED1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608" w:type="dxa"/>
                  <w:hideMark/>
                </w:tcPr>
                <w:p w14:paraId="01682A3C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599" w:type="dxa"/>
                  <w:hideMark/>
                </w:tcPr>
                <w:p w14:paraId="1428FF44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869" w:type="dxa"/>
                  <w:hideMark/>
                </w:tcPr>
                <w:p w14:paraId="03D5816A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328" w:type="dxa"/>
                  <w:hideMark/>
                </w:tcPr>
                <w:p w14:paraId="30D276D8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</w:tr>
            <w:tr w:rsidR="007B1A59" w:rsidRPr="00113FE8" w14:paraId="317F84D6" w14:textId="77777777" w:rsidTr="004B0193">
              <w:trPr>
                <w:trHeight w:val="287"/>
              </w:trPr>
              <w:tc>
                <w:tcPr>
                  <w:tcW w:w="1298" w:type="dxa"/>
                  <w:hideMark/>
                </w:tcPr>
                <w:p w14:paraId="6F232E1A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lastRenderedPageBreak/>
                    <w:t>Модульность</w:t>
                  </w:r>
                </w:p>
              </w:tc>
              <w:tc>
                <w:tcPr>
                  <w:tcW w:w="379" w:type="dxa"/>
                  <w:hideMark/>
                </w:tcPr>
                <w:p w14:paraId="33AC7CF7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5%</w:t>
                  </w:r>
                </w:p>
              </w:tc>
              <w:tc>
                <w:tcPr>
                  <w:tcW w:w="431" w:type="dxa"/>
                  <w:hideMark/>
                </w:tcPr>
                <w:p w14:paraId="7B42E5F8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337" w:type="dxa"/>
                  <w:hideMark/>
                </w:tcPr>
                <w:p w14:paraId="507D5DEB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794" w:type="dxa"/>
                  <w:hideMark/>
                </w:tcPr>
                <w:p w14:paraId="7488DFE7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531" w:type="dxa"/>
                  <w:hideMark/>
                </w:tcPr>
                <w:p w14:paraId="42029176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566" w:type="dxa"/>
                  <w:hideMark/>
                </w:tcPr>
                <w:p w14:paraId="77932F1C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752" w:type="dxa"/>
                  <w:hideMark/>
                </w:tcPr>
                <w:p w14:paraId="64833DCE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709" w:type="dxa"/>
                  <w:hideMark/>
                </w:tcPr>
                <w:p w14:paraId="19E6F2C3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608" w:type="dxa"/>
                  <w:hideMark/>
                </w:tcPr>
                <w:p w14:paraId="4BFBDE08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599" w:type="dxa"/>
                  <w:hideMark/>
                </w:tcPr>
                <w:p w14:paraId="1881C5C8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869" w:type="dxa"/>
                  <w:hideMark/>
                </w:tcPr>
                <w:p w14:paraId="458D3A36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328" w:type="dxa"/>
                  <w:hideMark/>
                </w:tcPr>
                <w:p w14:paraId="55FEF811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</w:tr>
            <w:tr w:rsidR="007B1A59" w:rsidRPr="00113FE8" w14:paraId="4E5EAE07" w14:textId="77777777" w:rsidTr="004B0193">
              <w:trPr>
                <w:trHeight w:val="837"/>
              </w:trPr>
              <w:tc>
                <w:tcPr>
                  <w:tcW w:w="1298" w:type="dxa"/>
                  <w:hideMark/>
                </w:tcPr>
                <w:p w14:paraId="0417C55C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Локальное развёртывание</w:t>
                  </w:r>
                </w:p>
              </w:tc>
              <w:tc>
                <w:tcPr>
                  <w:tcW w:w="379" w:type="dxa"/>
                  <w:hideMark/>
                </w:tcPr>
                <w:p w14:paraId="1EFB1611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10%</w:t>
                  </w:r>
                </w:p>
              </w:tc>
              <w:tc>
                <w:tcPr>
                  <w:tcW w:w="431" w:type="dxa"/>
                  <w:hideMark/>
                </w:tcPr>
                <w:p w14:paraId="218A5422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337" w:type="dxa"/>
                  <w:hideMark/>
                </w:tcPr>
                <w:p w14:paraId="52CA5A8B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1</w:t>
                  </w:r>
                </w:p>
              </w:tc>
              <w:tc>
                <w:tcPr>
                  <w:tcW w:w="794" w:type="dxa"/>
                  <w:hideMark/>
                </w:tcPr>
                <w:p w14:paraId="38005732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531" w:type="dxa"/>
                  <w:hideMark/>
                </w:tcPr>
                <w:p w14:paraId="001DE4B2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1</w:t>
                  </w:r>
                </w:p>
              </w:tc>
              <w:tc>
                <w:tcPr>
                  <w:tcW w:w="566" w:type="dxa"/>
                  <w:hideMark/>
                </w:tcPr>
                <w:p w14:paraId="15DB37BD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752" w:type="dxa"/>
                  <w:hideMark/>
                </w:tcPr>
                <w:p w14:paraId="15F6148C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709" w:type="dxa"/>
                  <w:hideMark/>
                </w:tcPr>
                <w:p w14:paraId="1C7EFA43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608" w:type="dxa"/>
                  <w:hideMark/>
                </w:tcPr>
                <w:p w14:paraId="4E53993D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599" w:type="dxa"/>
                  <w:hideMark/>
                </w:tcPr>
                <w:p w14:paraId="782A8E5A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869" w:type="dxa"/>
                  <w:hideMark/>
                </w:tcPr>
                <w:p w14:paraId="13A400B1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328" w:type="dxa"/>
                  <w:hideMark/>
                </w:tcPr>
                <w:p w14:paraId="15BB52A8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</w:tr>
            <w:tr w:rsidR="007B1A59" w:rsidRPr="00113FE8" w14:paraId="090FDBBD" w14:textId="77777777" w:rsidTr="004B0193">
              <w:trPr>
                <w:trHeight w:val="837"/>
              </w:trPr>
              <w:tc>
                <w:tcPr>
                  <w:tcW w:w="1298" w:type="dxa"/>
                  <w:hideMark/>
                </w:tcPr>
                <w:p w14:paraId="214728D3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Интеграция (SAP, PI, SCADA, 1C)</w:t>
                  </w:r>
                </w:p>
              </w:tc>
              <w:tc>
                <w:tcPr>
                  <w:tcW w:w="379" w:type="dxa"/>
                  <w:hideMark/>
                </w:tcPr>
                <w:p w14:paraId="41F5D7CE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5%</w:t>
                  </w:r>
                </w:p>
              </w:tc>
              <w:tc>
                <w:tcPr>
                  <w:tcW w:w="431" w:type="dxa"/>
                  <w:hideMark/>
                </w:tcPr>
                <w:p w14:paraId="0F64D9AC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337" w:type="dxa"/>
                  <w:hideMark/>
                </w:tcPr>
                <w:p w14:paraId="2AFF5B2D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794" w:type="dxa"/>
                  <w:hideMark/>
                </w:tcPr>
                <w:p w14:paraId="21598FF6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531" w:type="dxa"/>
                  <w:hideMark/>
                </w:tcPr>
                <w:p w14:paraId="03F49634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566" w:type="dxa"/>
                  <w:hideMark/>
                </w:tcPr>
                <w:p w14:paraId="59330774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752" w:type="dxa"/>
                  <w:hideMark/>
                </w:tcPr>
                <w:p w14:paraId="15B1E0AF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709" w:type="dxa"/>
                  <w:hideMark/>
                </w:tcPr>
                <w:p w14:paraId="6405507F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608" w:type="dxa"/>
                  <w:hideMark/>
                </w:tcPr>
                <w:p w14:paraId="3AEDF772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599" w:type="dxa"/>
                  <w:hideMark/>
                </w:tcPr>
                <w:p w14:paraId="563AAC0D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869" w:type="dxa"/>
                  <w:hideMark/>
                </w:tcPr>
                <w:p w14:paraId="23E74E2F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328" w:type="dxa"/>
                  <w:hideMark/>
                </w:tcPr>
                <w:p w14:paraId="7BAF2448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</w:tr>
            <w:tr w:rsidR="007B1A59" w:rsidRPr="00113FE8" w14:paraId="3589C7CF" w14:textId="77777777" w:rsidTr="004B0193">
              <w:trPr>
                <w:trHeight w:val="550"/>
              </w:trPr>
              <w:tc>
                <w:tcPr>
                  <w:tcW w:w="1298" w:type="dxa"/>
                  <w:hideMark/>
                </w:tcPr>
                <w:p w14:paraId="406DA59F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Масштабируемость</w:t>
                  </w:r>
                </w:p>
              </w:tc>
              <w:tc>
                <w:tcPr>
                  <w:tcW w:w="379" w:type="dxa"/>
                  <w:hideMark/>
                </w:tcPr>
                <w:p w14:paraId="497794EF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5%</w:t>
                  </w:r>
                </w:p>
              </w:tc>
              <w:tc>
                <w:tcPr>
                  <w:tcW w:w="431" w:type="dxa"/>
                  <w:hideMark/>
                </w:tcPr>
                <w:p w14:paraId="0B997C4E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337" w:type="dxa"/>
                  <w:hideMark/>
                </w:tcPr>
                <w:p w14:paraId="1A4269E5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794" w:type="dxa"/>
                  <w:hideMark/>
                </w:tcPr>
                <w:p w14:paraId="00E53A75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531" w:type="dxa"/>
                  <w:hideMark/>
                </w:tcPr>
                <w:p w14:paraId="750039D2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566" w:type="dxa"/>
                  <w:hideMark/>
                </w:tcPr>
                <w:p w14:paraId="24B72AA6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752" w:type="dxa"/>
                  <w:hideMark/>
                </w:tcPr>
                <w:p w14:paraId="21EBDCFA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709" w:type="dxa"/>
                  <w:hideMark/>
                </w:tcPr>
                <w:p w14:paraId="70891EE9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608" w:type="dxa"/>
                  <w:hideMark/>
                </w:tcPr>
                <w:p w14:paraId="5773C468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599" w:type="dxa"/>
                  <w:hideMark/>
                </w:tcPr>
                <w:p w14:paraId="0F42BC0D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869" w:type="dxa"/>
                  <w:hideMark/>
                </w:tcPr>
                <w:p w14:paraId="0E34F247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328" w:type="dxa"/>
                  <w:hideMark/>
                </w:tcPr>
                <w:p w14:paraId="203F4012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</w:tr>
            <w:tr w:rsidR="007B1A59" w:rsidRPr="00113FE8" w14:paraId="3A7BFC9E" w14:textId="77777777" w:rsidTr="004B0193">
              <w:trPr>
                <w:trHeight w:val="287"/>
              </w:trPr>
              <w:tc>
                <w:tcPr>
                  <w:tcW w:w="1298" w:type="dxa"/>
                  <w:hideMark/>
                </w:tcPr>
                <w:p w14:paraId="01C31ECE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AI/ML</w:t>
                  </w:r>
                </w:p>
              </w:tc>
              <w:tc>
                <w:tcPr>
                  <w:tcW w:w="379" w:type="dxa"/>
                  <w:hideMark/>
                </w:tcPr>
                <w:p w14:paraId="358166B4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5%</w:t>
                  </w:r>
                </w:p>
              </w:tc>
              <w:tc>
                <w:tcPr>
                  <w:tcW w:w="431" w:type="dxa"/>
                  <w:hideMark/>
                </w:tcPr>
                <w:p w14:paraId="404DE521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337" w:type="dxa"/>
                  <w:hideMark/>
                </w:tcPr>
                <w:p w14:paraId="075BF663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794" w:type="dxa"/>
                  <w:hideMark/>
                </w:tcPr>
                <w:p w14:paraId="6E07EDCF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531" w:type="dxa"/>
                  <w:hideMark/>
                </w:tcPr>
                <w:p w14:paraId="413B00BB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566" w:type="dxa"/>
                  <w:hideMark/>
                </w:tcPr>
                <w:p w14:paraId="0F97DA62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752" w:type="dxa"/>
                  <w:hideMark/>
                </w:tcPr>
                <w:p w14:paraId="4FA189EA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709" w:type="dxa"/>
                  <w:hideMark/>
                </w:tcPr>
                <w:p w14:paraId="0334A536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608" w:type="dxa"/>
                  <w:hideMark/>
                </w:tcPr>
                <w:p w14:paraId="15B2BBDF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2</w:t>
                  </w:r>
                </w:p>
              </w:tc>
              <w:tc>
                <w:tcPr>
                  <w:tcW w:w="599" w:type="dxa"/>
                  <w:hideMark/>
                </w:tcPr>
                <w:p w14:paraId="04DE16C9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869" w:type="dxa"/>
                  <w:hideMark/>
                </w:tcPr>
                <w:p w14:paraId="571CCD0C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328" w:type="dxa"/>
                  <w:hideMark/>
                </w:tcPr>
                <w:p w14:paraId="06F32FC3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</w:tr>
            <w:tr w:rsidR="007B1A59" w:rsidRPr="00113FE8" w14:paraId="36D175D2" w14:textId="77777777" w:rsidTr="004B0193">
              <w:trPr>
                <w:trHeight w:val="562"/>
              </w:trPr>
              <w:tc>
                <w:tcPr>
                  <w:tcW w:w="1298" w:type="dxa"/>
                  <w:hideMark/>
                </w:tcPr>
                <w:p w14:paraId="41971CC1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TCO (5 лет)</w:t>
                  </w:r>
                </w:p>
              </w:tc>
              <w:tc>
                <w:tcPr>
                  <w:tcW w:w="379" w:type="dxa"/>
                  <w:hideMark/>
                </w:tcPr>
                <w:p w14:paraId="5D36EC68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10%</w:t>
                  </w:r>
                </w:p>
              </w:tc>
              <w:tc>
                <w:tcPr>
                  <w:tcW w:w="431" w:type="dxa"/>
                  <w:hideMark/>
                </w:tcPr>
                <w:p w14:paraId="1F1838E3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337" w:type="dxa"/>
                  <w:hideMark/>
                </w:tcPr>
                <w:p w14:paraId="7F4B0D8A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1</w:t>
                  </w:r>
                </w:p>
              </w:tc>
              <w:tc>
                <w:tcPr>
                  <w:tcW w:w="794" w:type="dxa"/>
                  <w:hideMark/>
                </w:tcPr>
                <w:p w14:paraId="7D53665C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531" w:type="dxa"/>
                  <w:hideMark/>
                </w:tcPr>
                <w:p w14:paraId="038AC1C0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1</w:t>
                  </w:r>
                </w:p>
              </w:tc>
              <w:tc>
                <w:tcPr>
                  <w:tcW w:w="566" w:type="dxa"/>
                  <w:hideMark/>
                </w:tcPr>
                <w:p w14:paraId="7D378CA2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2</w:t>
                  </w:r>
                </w:p>
              </w:tc>
              <w:tc>
                <w:tcPr>
                  <w:tcW w:w="752" w:type="dxa"/>
                  <w:hideMark/>
                </w:tcPr>
                <w:p w14:paraId="571B114B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2</w:t>
                  </w:r>
                </w:p>
              </w:tc>
              <w:tc>
                <w:tcPr>
                  <w:tcW w:w="709" w:type="dxa"/>
                  <w:hideMark/>
                </w:tcPr>
                <w:p w14:paraId="4473608F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2</w:t>
                  </w:r>
                </w:p>
              </w:tc>
              <w:tc>
                <w:tcPr>
                  <w:tcW w:w="608" w:type="dxa"/>
                  <w:hideMark/>
                </w:tcPr>
                <w:p w14:paraId="194C2086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599" w:type="dxa"/>
                  <w:hideMark/>
                </w:tcPr>
                <w:p w14:paraId="18886E9A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1</w:t>
                  </w:r>
                </w:p>
              </w:tc>
              <w:tc>
                <w:tcPr>
                  <w:tcW w:w="869" w:type="dxa"/>
                  <w:hideMark/>
                </w:tcPr>
                <w:p w14:paraId="4507CD15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328" w:type="dxa"/>
                  <w:hideMark/>
                </w:tcPr>
                <w:p w14:paraId="57536EE0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</w:tr>
            <w:tr w:rsidR="007B1A59" w:rsidRPr="00113FE8" w14:paraId="027DF192" w14:textId="77777777" w:rsidTr="004B0193">
              <w:trPr>
                <w:trHeight w:val="562"/>
              </w:trPr>
              <w:tc>
                <w:tcPr>
                  <w:tcW w:w="1298" w:type="dxa"/>
                  <w:hideMark/>
                </w:tcPr>
                <w:p w14:paraId="1CA1C917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Vendor lock-in</w:t>
                  </w:r>
                </w:p>
              </w:tc>
              <w:tc>
                <w:tcPr>
                  <w:tcW w:w="379" w:type="dxa"/>
                  <w:hideMark/>
                </w:tcPr>
                <w:p w14:paraId="05AC3BFE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10%</w:t>
                  </w:r>
                </w:p>
              </w:tc>
              <w:tc>
                <w:tcPr>
                  <w:tcW w:w="431" w:type="dxa"/>
                  <w:hideMark/>
                </w:tcPr>
                <w:p w14:paraId="3B864170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337" w:type="dxa"/>
                  <w:hideMark/>
                </w:tcPr>
                <w:p w14:paraId="28892813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1</w:t>
                  </w:r>
                </w:p>
              </w:tc>
              <w:tc>
                <w:tcPr>
                  <w:tcW w:w="794" w:type="dxa"/>
                  <w:hideMark/>
                </w:tcPr>
                <w:p w14:paraId="30D33832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531" w:type="dxa"/>
                  <w:hideMark/>
                </w:tcPr>
                <w:p w14:paraId="321FA118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566" w:type="dxa"/>
                  <w:hideMark/>
                </w:tcPr>
                <w:p w14:paraId="0273E1C6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752" w:type="dxa"/>
                  <w:hideMark/>
                </w:tcPr>
                <w:p w14:paraId="32A92A6B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2</w:t>
                  </w:r>
                </w:p>
              </w:tc>
              <w:tc>
                <w:tcPr>
                  <w:tcW w:w="709" w:type="dxa"/>
                  <w:hideMark/>
                </w:tcPr>
                <w:p w14:paraId="1ECD1B46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1</w:t>
                  </w:r>
                </w:p>
              </w:tc>
              <w:tc>
                <w:tcPr>
                  <w:tcW w:w="608" w:type="dxa"/>
                  <w:hideMark/>
                </w:tcPr>
                <w:p w14:paraId="3D9C1316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599" w:type="dxa"/>
                  <w:hideMark/>
                </w:tcPr>
                <w:p w14:paraId="279517D9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2</w:t>
                  </w:r>
                </w:p>
              </w:tc>
              <w:tc>
                <w:tcPr>
                  <w:tcW w:w="869" w:type="dxa"/>
                  <w:hideMark/>
                </w:tcPr>
                <w:p w14:paraId="1DC0A60B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328" w:type="dxa"/>
                  <w:hideMark/>
                </w:tcPr>
                <w:p w14:paraId="02AEAF0B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</w:tr>
            <w:tr w:rsidR="007B1A59" w:rsidRPr="00113FE8" w14:paraId="6BABFA02" w14:textId="77777777" w:rsidTr="004B0193">
              <w:trPr>
                <w:trHeight w:val="562"/>
              </w:trPr>
              <w:tc>
                <w:tcPr>
                  <w:tcW w:w="1298" w:type="dxa"/>
                  <w:hideMark/>
                </w:tcPr>
                <w:p w14:paraId="34A926D7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SLA/поддержка</w:t>
                  </w:r>
                </w:p>
              </w:tc>
              <w:tc>
                <w:tcPr>
                  <w:tcW w:w="379" w:type="dxa"/>
                  <w:hideMark/>
                </w:tcPr>
                <w:p w14:paraId="5843C471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5%</w:t>
                  </w:r>
                </w:p>
              </w:tc>
              <w:tc>
                <w:tcPr>
                  <w:tcW w:w="431" w:type="dxa"/>
                  <w:hideMark/>
                </w:tcPr>
                <w:p w14:paraId="3AD3FA0B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337" w:type="dxa"/>
                  <w:hideMark/>
                </w:tcPr>
                <w:p w14:paraId="712C4D69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794" w:type="dxa"/>
                  <w:hideMark/>
                </w:tcPr>
                <w:p w14:paraId="4BA2B80B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531" w:type="dxa"/>
                  <w:hideMark/>
                </w:tcPr>
                <w:p w14:paraId="3C7B646C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566" w:type="dxa"/>
                  <w:hideMark/>
                </w:tcPr>
                <w:p w14:paraId="64C868AF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752" w:type="dxa"/>
                  <w:hideMark/>
                </w:tcPr>
                <w:p w14:paraId="7764FF87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709" w:type="dxa"/>
                  <w:hideMark/>
                </w:tcPr>
                <w:p w14:paraId="78ABC4D7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608" w:type="dxa"/>
                  <w:hideMark/>
                </w:tcPr>
                <w:p w14:paraId="70AB7466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599" w:type="dxa"/>
                  <w:hideMark/>
                </w:tcPr>
                <w:p w14:paraId="7C9D567A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869" w:type="dxa"/>
                  <w:hideMark/>
                </w:tcPr>
                <w:p w14:paraId="3B0B760A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328" w:type="dxa"/>
                  <w:hideMark/>
                </w:tcPr>
                <w:p w14:paraId="41BC30E1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</w:tr>
            <w:tr w:rsidR="007B1A59" w:rsidRPr="00113FE8" w14:paraId="095859F9" w14:textId="77777777" w:rsidTr="004B0193">
              <w:trPr>
                <w:trHeight w:val="287"/>
              </w:trPr>
              <w:tc>
                <w:tcPr>
                  <w:tcW w:w="1298" w:type="dxa"/>
                  <w:hideMark/>
                </w:tcPr>
                <w:p w14:paraId="3FA30980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Локализация</w:t>
                  </w:r>
                </w:p>
              </w:tc>
              <w:tc>
                <w:tcPr>
                  <w:tcW w:w="379" w:type="dxa"/>
                  <w:hideMark/>
                </w:tcPr>
                <w:p w14:paraId="6CB04731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5%</w:t>
                  </w:r>
                </w:p>
              </w:tc>
              <w:tc>
                <w:tcPr>
                  <w:tcW w:w="431" w:type="dxa"/>
                  <w:hideMark/>
                </w:tcPr>
                <w:p w14:paraId="41A81EE2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337" w:type="dxa"/>
                  <w:hideMark/>
                </w:tcPr>
                <w:p w14:paraId="69B59625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2</w:t>
                  </w:r>
                </w:p>
              </w:tc>
              <w:tc>
                <w:tcPr>
                  <w:tcW w:w="794" w:type="dxa"/>
                  <w:hideMark/>
                </w:tcPr>
                <w:p w14:paraId="764E05AB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531" w:type="dxa"/>
                  <w:hideMark/>
                </w:tcPr>
                <w:p w14:paraId="2A3C7778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2</w:t>
                  </w:r>
                </w:p>
              </w:tc>
              <w:tc>
                <w:tcPr>
                  <w:tcW w:w="566" w:type="dxa"/>
                  <w:hideMark/>
                </w:tcPr>
                <w:p w14:paraId="6CC0044B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752" w:type="dxa"/>
                  <w:hideMark/>
                </w:tcPr>
                <w:p w14:paraId="1D7198F3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709" w:type="dxa"/>
                  <w:hideMark/>
                </w:tcPr>
                <w:p w14:paraId="2A0564BE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608" w:type="dxa"/>
                  <w:hideMark/>
                </w:tcPr>
                <w:p w14:paraId="2BF684EC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599" w:type="dxa"/>
                  <w:hideMark/>
                </w:tcPr>
                <w:p w14:paraId="2B56188B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869" w:type="dxa"/>
                  <w:hideMark/>
                </w:tcPr>
                <w:p w14:paraId="20F858ED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328" w:type="dxa"/>
                  <w:hideMark/>
                </w:tcPr>
                <w:p w14:paraId="72783A10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2</w:t>
                  </w:r>
                </w:p>
              </w:tc>
            </w:tr>
            <w:tr w:rsidR="007B1A59" w:rsidRPr="00113FE8" w14:paraId="421DD4F8" w14:textId="77777777" w:rsidTr="004B0193">
              <w:trPr>
                <w:trHeight w:val="562"/>
              </w:trPr>
              <w:tc>
                <w:tcPr>
                  <w:tcW w:w="1298" w:type="dxa"/>
                  <w:hideMark/>
                </w:tcPr>
                <w:p w14:paraId="1D805723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ИБ/Хранение данных (РК)</w:t>
                  </w:r>
                </w:p>
              </w:tc>
              <w:tc>
                <w:tcPr>
                  <w:tcW w:w="379" w:type="dxa"/>
                  <w:hideMark/>
                </w:tcPr>
                <w:p w14:paraId="5F9B9D99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10%</w:t>
                  </w:r>
                </w:p>
              </w:tc>
              <w:tc>
                <w:tcPr>
                  <w:tcW w:w="431" w:type="dxa"/>
                  <w:hideMark/>
                </w:tcPr>
                <w:p w14:paraId="6FF9E626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337" w:type="dxa"/>
                  <w:hideMark/>
                </w:tcPr>
                <w:p w14:paraId="60FF2B66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2</w:t>
                  </w:r>
                </w:p>
              </w:tc>
              <w:tc>
                <w:tcPr>
                  <w:tcW w:w="794" w:type="dxa"/>
                  <w:hideMark/>
                </w:tcPr>
                <w:p w14:paraId="3830E1F7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531" w:type="dxa"/>
                  <w:hideMark/>
                </w:tcPr>
                <w:p w14:paraId="46598883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1</w:t>
                  </w:r>
                </w:p>
              </w:tc>
              <w:tc>
                <w:tcPr>
                  <w:tcW w:w="566" w:type="dxa"/>
                  <w:hideMark/>
                </w:tcPr>
                <w:p w14:paraId="73D6E3E0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752" w:type="dxa"/>
                  <w:hideMark/>
                </w:tcPr>
                <w:p w14:paraId="15F103DC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709" w:type="dxa"/>
                  <w:hideMark/>
                </w:tcPr>
                <w:p w14:paraId="5A2DCF95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2</w:t>
                  </w:r>
                </w:p>
              </w:tc>
              <w:tc>
                <w:tcPr>
                  <w:tcW w:w="608" w:type="dxa"/>
                  <w:hideMark/>
                </w:tcPr>
                <w:p w14:paraId="2A817DF8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599" w:type="dxa"/>
                  <w:hideMark/>
                </w:tcPr>
                <w:p w14:paraId="44CA49B7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869" w:type="dxa"/>
                  <w:hideMark/>
                </w:tcPr>
                <w:p w14:paraId="1F7ADB48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328" w:type="dxa"/>
                  <w:hideMark/>
                </w:tcPr>
                <w:p w14:paraId="473B1EEA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</w:tr>
            <w:tr w:rsidR="007B1A59" w:rsidRPr="00113FE8" w14:paraId="595A356C" w14:textId="77777777" w:rsidTr="004B0193">
              <w:trPr>
                <w:trHeight w:val="550"/>
              </w:trPr>
              <w:tc>
                <w:tcPr>
                  <w:tcW w:w="1298" w:type="dxa"/>
                  <w:hideMark/>
                </w:tcPr>
                <w:p w14:paraId="0D7FFF65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Скорость доработок</w:t>
                  </w:r>
                </w:p>
              </w:tc>
              <w:tc>
                <w:tcPr>
                  <w:tcW w:w="379" w:type="dxa"/>
                  <w:hideMark/>
                </w:tcPr>
                <w:p w14:paraId="02757C3E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3%</w:t>
                  </w:r>
                </w:p>
              </w:tc>
              <w:tc>
                <w:tcPr>
                  <w:tcW w:w="431" w:type="dxa"/>
                  <w:hideMark/>
                </w:tcPr>
                <w:p w14:paraId="702C12FD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337" w:type="dxa"/>
                  <w:hideMark/>
                </w:tcPr>
                <w:p w14:paraId="65E16427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2</w:t>
                  </w:r>
                </w:p>
              </w:tc>
              <w:tc>
                <w:tcPr>
                  <w:tcW w:w="794" w:type="dxa"/>
                  <w:hideMark/>
                </w:tcPr>
                <w:p w14:paraId="12CC20D6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531" w:type="dxa"/>
                  <w:hideMark/>
                </w:tcPr>
                <w:p w14:paraId="3C145E1A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566" w:type="dxa"/>
                  <w:hideMark/>
                </w:tcPr>
                <w:p w14:paraId="746AD34C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752" w:type="dxa"/>
                  <w:hideMark/>
                </w:tcPr>
                <w:p w14:paraId="4139123B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709" w:type="dxa"/>
                  <w:hideMark/>
                </w:tcPr>
                <w:p w14:paraId="457D3295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608" w:type="dxa"/>
                  <w:hideMark/>
                </w:tcPr>
                <w:p w14:paraId="6F0A4D1A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599" w:type="dxa"/>
                  <w:hideMark/>
                </w:tcPr>
                <w:p w14:paraId="793CC984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2</w:t>
                  </w:r>
                </w:p>
              </w:tc>
              <w:tc>
                <w:tcPr>
                  <w:tcW w:w="869" w:type="dxa"/>
                  <w:hideMark/>
                </w:tcPr>
                <w:p w14:paraId="2C0BBC86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328" w:type="dxa"/>
                  <w:hideMark/>
                </w:tcPr>
                <w:p w14:paraId="594C25FD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</w:tr>
            <w:tr w:rsidR="007B1A59" w:rsidRPr="00113FE8" w14:paraId="23E1C6B5" w14:textId="77777777" w:rsidTr="004B0193">
              <w:trPr>
                <w:trHeight w:val="837"/>
              </w:trPr>
              <w:tc>
                <w:tcPr>
                  <w:tcW w:w="1298" w:type="dxa"/>
                  <w:hideMark/>
                </w:tcPr>
                <w:p w14:paraId="74C05A41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Опыт внедрений/кейсы</w:t>
                  </w:r>
                </w:p>
              </w:tc>
              <w:tc>
                <w:tcPr>
                  <w:tcW w:w="379" w:type="dxa"/>
                  <w:hideMark/>
                </w:tcPr>
                <w:p w14:paraId="125370A5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2%</w:t>
                  </w:r>
                </w:p>
              </w:tc>
              <w:tc>
                <w:tcPr>
                  <w:tcW w:w="431" w:type="dxa"/>
                  <w:hideMark/>
                </w:tcPr>
                <w:p w14:paraId="26151554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337" w:type="dxa"/>
                  <w:hideMark/>
                </w:tcPr>
                <w:p w14:paraId="11DFF183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794" w:type="dxa"/>
                  <w:hideMark/>
                </w:tcPr>
                <w:p w14:paraId="5740F8B1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531" w:type="dxa"/>
                  <w:hideMark/>
                </w:tcPr>
                <w:p w14:paraId="729190CA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566" w:type="dxa"/>
                  <w:hideMark/>
                </w:tcPr>
                <w:p w14:paraId="556C8433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752" w:type="dxa"/>
                  <w:hideMark/>
                </w:tcPr>
                <w:p w14:paraId="3F188B3E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709" w:type="dxa"/>
                  <w:hideMark/>
                </w:tcPr>
                <w:p w14:paraId="2BA2A6E3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608" w:type="dxa"/>
                  <w:hideMark/>
                </w:tcPr>
                <w:p w14:paraId="19E91262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599" w:type="dxa"/>
                  <w:hideMark/>
                </w:tcPr>
                <w:p w14:paraId="1D72EAC2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869" w:type="dxa"/>
                  <w:hideMark/>
                </w:tcPr>
                <w:p w14:paraId="5CA4CDF2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2</w:t>
                  </w:r>
                </w:p>
              </w:tc>
              <w:tc>
                <w:tcPr>
                  <w:tcW w:w="328" w:type="dxa"/>
                  <w:hideMark/>
                </w:tcPr>
                <w:p w14:paraId="397DA2F8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</w:tr>
            <w:tr w:rsidR="007B1A59" w:rsidRPr="00113FE8" w14:paraId="38E0D0F5" w14:textId="77777777" w:rsidTr="004B0193">
              <w:trPr>
                <w:trHeight w:val="562"/>
              </w:trPr>
              <w:tc>
                <w:tcPr>
                  <w:tcW w:w="1298" w:type="dxa"/>
                  <w:hideMark/>
                </w:tcPr>
                <w:p w14:paraId="2790D397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Роадмап развития</w:t>
                  </w:r>
                </w:p>
              </w:tc>
              <w:tc>
                <w:tcPr>
                  <w:tcW w:w="379" w:type="dxa"/>
                  <w:hideMark/>
                </w:tcPr>
                <w:p w14:paraId="7A12066B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2%</w:t>
                  </w:r>
                </w:p>
              </w:tc>
              <w:tc>
                <w:tcPr>
                  <w:tcW w:w="431" w:type="dxa"/>
                  <w:hideMark/>
                </w:tcPr>
                <w:p w14:paraId="208D2A6A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337" w:type="dxa"/>
                  <w:hideMark/>
                </w:tcPr>
                <w:p w14:paraId="62A0DB94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794" w:type="dxa"/>
                  <w:hideMark/>
                </w:tcPr>
                <w:p w14:paraId="5014AA03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531" w:type="dxa"/>
                  <w:hideMark/>
                </w:tcPr>
                <w:p w14:paraId="43CB087C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566" w:type="dxa"/>
                  <w:hideMark/>
                </w:tcPr>
                <w:p w14:paraId="5F115D41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752" w:type="dxa"/>
                  <w:hideMark/>
                </w:tcPr>
                <w:p w14:paraId="38336925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709" w:type="dxa"/>
                  <w:hideMark/>
                </w:tcPr>
                <w:p w14:paraId="275584D0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608" w:type="dxa"/>
                  <w:hideMark/>
                </w:tcPr>
                <w:p w14:paraId="16D4E746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599" w:type="dxa"/>
                  <w:hideMark/>
                </w:tcPr>
                <w:p w14:paraId="00B91564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869" w:type="dxa"/>
                  <w:hideMark/>
                </w:tcPr>
                <w:p w14:paraId="57765034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328" w:type="dxa"/>
                  <w:hideMark/>
                </w:tcPr>
                <w:p w14:paraId="70EFC18A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</w:tr>
            <w:tr w:rsidR="007B1A59" w:rsidRPr="00113FE8" w14:paraId="7929D48A" w14:textId="77777777" w:rsidTr="004B0193">
              <w:trPr>
                <w:trHeight w:val="562"/>
              </w:trPr>
              <w:tc>
                <w:tcPr>
                  <w:tcW w:w="1298" w:type="dxa"/>
                  <w:hideMark/>
                </w:tcPr>
                <w:p w14:paraId="23BD0A5E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Лицензирование</w:t>
                  </w:r>
                </w:p>
              </w:tc>
              <w:tc>
                <w:tcPr>
                  <w:tcW w:w="379" w:type="dxa"/>
                  <w:hideMark/>
                </w:tcPr>
                <w:p w14:paraId="264376F1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1%</w:t>
                  </w:r>
                </w:p>
              </w:tc>
              <w:tc>
                <w:tcPr>
                  <w:tcW w:w="431" w:type="dxa"/>
                  <w:hideMark/>
                </w:tcPr>
                <w:p w14:paraId="0536B746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337" w:type="dxa"/>
                  <w:hideMark/>
                </w:tcPr>
                <w:p w14:paraId="1F21A2FE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2</w:t>
                  </w:r>
                </w:p>
              </w:tc>
              <w:tc>
                <w:tcPr>
                  <w:tcW w:w="794" w:type="dxa"/>
                  <w:hideMark/>
                </w:tcPr>
                <w:p w14:paraId="6876A457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531" w:type="dxa"/>
                  <w:hideMark/>
                </w:tcPr>
                <w:p w14:paraId="2A8B950B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1</w:t>
                  </w:r>
                </w:p>
              </w:tc>
              <w:tc>
                <w:tcPr>
                  <w:tcW w:w="566" w:type="dxa"/>
                  <w:hideMark/>
                </w:tcPr>
                <w:p w14:paraId="47E18F01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752" w:type="dxa"/>
                  <w:hideMark/>
                </w:tcPr>
                <w:p w14:paraId="3337E232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709" w:type="dxa"/>
                  <w:hideMark/>
                </w:tcPr>
                <w:p w14:paraId="01ED60EC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608" w:type="dxa"/>
                  <w:hideMark/>
                </w:tcPr>
                <w:p w14:paraId="0AABFF86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599" w:type="dxa"/>
                  <w:hideMark/>
                </w:tcPr>
                <w:p w14:paraId="03767D98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869" w:type="dxa"/>
                  <w:hideMark/>
                </w:tcPr>
                <w:p w14:paraId="73BCE661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328" w:type="dxa"/>
                  <w:hideMark/>
                </w:tcPr>
                <w:p w14:paraId="30DF14B3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</w:tr>
            <w:tr w:rsidR="007B1A59" w:rsidRPr="00113FE8" w14:paraId="7F14DBC2" w14:textId="77777777" w:rsidTr="004B0193">
              <w:trPr>
                <w:trHeight w:val="562"/>
              </w:trPr>
              <w:tc>
                <w:tcPr>
                  <w:tcW w:w="1298" w:type="dxa"/>
                  <w:hideMark/>
                </w:tcPr>
                <w:p w14:paraId="54CBB734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Риски (финансы, санкции и пр.)</w:t>
                  </w:r>
                </w:p>
              </w:tc>
              <w:tc>
                <w:tcPr>
                  <w:tcW w:w="379" w:type="dxa"/>
                  <w:hideMark/>
                </w:tcPr>
                <w:p w14:paraId="26403682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2%</w:t>
                  </w:r>
                </w:p>
              </w:tc>
              <w:tc>
                <w:tcPr>
                  <w:tcW w:w="431" w:type="dxa"/>
                  <w:hideMark/>
                </w:tcPr>
                <w:p w14:paraId="0877F34B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337" w:type="dxa"/>
                  <w:hideMark/>
                </w:tcPr>
                <w:p w14:paraId="7CBD4475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794" w:type="dxa"/>
                  <w:hideMark/>
                </w:tcPr>
                <w:p w14:paraId="03F82FE6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531" w:type="dxa"/>
                  <w:hideMark/>
                </w:tcPr>
                <w:p w14:paraId="6352338A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566" w:type="dxa"/>
                  <w:hideMark/>
                </w:tcPr>
                <w:p w14:paraId="63901CAF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752" w:type="dxa"/>
                  <w:hideMark/>
                </w:tcPr>
                <w:p w14:paraId="2AA94077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709" w:type="dxa"/>
                  <w:hideMark/>
                </w:tcPr>
                <w:p w14:paraId="3A1AD55F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608" w:type="dxa"/>
                  <w:hideMark/>
                </w:tcPr>
                <w:p w14:paraId="32786392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599" w:type="dxa"/>
                  <w:hideMark/>
                </w:tcPr>
                <w:p w14:paraId="4F90AB82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869" w:type="dxa"/>
                  <w:hideMark/>
                </w:tcPr>
                <w:p w14:paraId="7C108166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1</w:t>
                  </w:r>
                </w:p>
              </w:tc>
              <w:tc>
                <w:tcPr>
                  <w:tcW w:w="328" w:type="dxa"/>
                  <w:hideMark/>
                </w:tcPr>
                <w:p w14:paraId="20412AD4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</w:tr>
            <w:tr w:rsidR="007B1A59" w:rsidRPr="00113FE8" w14:paraId="75D8C4BC" w14:textId="77777777" w:rsidTr="004B0193">
              <w:trPr>
                <w:trHeight w:val="1650"/>
              </w:trPr>
              <w:tc>
                <w:tcPr>
                  <w:tcW w:w="1298" w:type="dxa"/>
                  <w:hideMark/>
                </w:tcPr>
                <w:p w14:paraId="5E3F8C06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  <w:lastRenderedPageBreak/>
                    <w:t>Итого (сумма взвешенных баллов, максимум 500)</w:t>
                  </w:r>
                </w:p>
              </w:tc>
              <w:tc>
                <w:tcPr>
                  <w:tcW w:w="379" w:type="dxa"/>
                  <w:hideMark/>
                </w:tcPr>
                <w:p w14:paraId="46EBA768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100%</w:t>
                  </w:r>
                </w:p>
              </w:tc>
              <w:tc>
                <w:tcPr>
                  <w:tcW w:w="431" w:type="dxa"/>
                  <w:hideMark/>
                </w:tcPr>
                <w:p w14:paraId="598229D4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  <w:t>466</w:t>
                  </w:r>
                </w:p>
              </w:tc>
              <w:tc>
                <w:tcPr>
                  <w:tcW w:w="337" w:type="dxa"/>
                  <w:hideMark/>
                </w:tcPr>
                <w:p w14:paraId="718B9D2D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  <w:t>321</w:t>
                  </w:r>
                </w:p>
              </w:tc>
              <w:tc>
                <w:tcPr>
                  <w:tcW w:w="794" w:type="dxa"/>
                  <w:hideMark/>
                </w:tcPr>
                <w:p w14:paraId="1419CE85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  <w:t>366</w:t>
                  </w:r>
                </w:p>
              </w:tc>
              <w:tc>
                <w:tcPr>
                  <w:tcW w:w="531" w:type="dxa"/>
                  <w:hideMark/>
                </w:tcPr>
                <w:p w14:paraId="3D1491DE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  <w:t>289</w:t>
                  </w:r>
                </w:p>
              </w:tc>
              <w:tc>
                <w:tcPr>
                  <w:tcW w:w="566" w:type="dxa"/>
                  <w:hideMark/>
                </w:tcPr>
                <w:p w14:paraId="592CCB69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  <w:t>401</w:t>
                  </w:r>
                </w:p>
              </w:tc>
              <w:tc>
                <w:tcPr>
                  <w:tcW w:w="752" w:type="dxa"/>
                  <w:hideMark/>
                </w:tcPr>
                <w:p w14:paraId="26846C37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  <w:t>371</w:t>
                  </w:r>
                </w:p>
              </w:tc>
              <w:tc>
                <w:tcPr>
                  <w:tcW w:w="709" w:type="dxa"/>
                  <w:hideMark/>
                </w:tcPr>
                <w:p w14:paraId="41383121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  <w:t>314</w:t>
                  </w:r>
                </w:p>
              </w:tc>
              <w:tc>
                <w:tcPr>
                  <w:tcW w:w="608" w:type="dxa"/>
                  <w:hideMark/>
                </w:tcPr>
                <w:p w14:paraId="23C18CD7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  <w:t>351</w:t>
                  </w:r>
                </w:p>
              </w:tc>
              <w:tc>
                <w:tcPr>
                  <w:tcW w:w="599" w:type="dxa"/>
                  <w:hideMark/>
                </w:tcPr>
                <w:p w14:paraId="5344E361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  <w:t>383</w:t>
                  </w:r>
                </w:p>
              </w:tc>
              <w:tc>
                <w:tcPr>
                  <w:tcW w:w="869" w:type="dxa"/>
                  <w:hideMark/>
                </w:tcPr>
                <w:p w14:paraId="14D3E0D3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  <w:t>354</w:t>
                  </w:r>
                </w:p>
              </w:tc>
              <w:tc>
                <w:tcPr>
                  <w:tcW w:w="328" w:type="dxa"/>
                  <w:hideMark/>
                </w:tcPr>
                <w:p w14:paraId="1F64B74D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  <w:t>387</w:t>
                  </w:r>
                </w:p>
              </w:tc>
            </w:tr>
          </w:tbl>
          <w:p w14:paraId="1800503E" w14:textId="77777777" w:rsidR="007B1A59" w:rsidRPr="007B1A59" w:rsidRDefault="007B1A59" w:rsidP="007B1A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Расчёт показал наибольший итоговый результат у Nedra Digital (466), вторым идёт AVEVA (401) и Seeq (387) за счёт мощной аналитики и интеграции, но эти решения уступают Nedra по ключевым отраслевым модулям Upstream. Delfi и Honeywell получили наименьший итог из-за высокой стоимости владения и отсутствия локального развёртывания.</w:t>
            </w:r>
          </w:p>
          <w:p w14:paraId="184CFD52" w14:textId="77777777" w:rsidR="007B1A59" w:rsidRPr="007B1A59" w:rsidRDefault="007B1A59" w:rsidP="007B1A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Обоснование выбора решения Nedra Digital</w:t>
            </w:r>
          </w:p>
          <w:p w14:paraId="5C9EFD57" w14:textId="77777777" w:rsidR="007B1A59" w:rsidRPr="007B1A59" w:rsidRDefault="007B1A59" w:rsidP="007B1A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результатам предпроектного анализа, оценки вариантов реализации и сравнительного анализа специализированных программных решений в качестве целевого программного комплекса для реализации программы внедрения цифрового двойника выбран комплекс программных продуктов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Nedra Digital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Выбор обусловлен совокупностью функциональных, архитектурных и эксплуатационных факторов:</w:t>
            </w:r>
          </w:p>
          <w:p w14:paraId="5A69E88B" w14:textId="77777777" w:rsidR="007B1A59" w:rsidRPr="007B1A59" w:rsidRDefault="007B1A59" w:rsidP="007B1A59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Комплексное покрытие процессов Upstream.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Nedra Digital обеспечивает автоматизацию ключевых процессов разведки и добычи в рамках единой платформы: управление производственными данными, моделирование разработки месторождений, цифровое сопровождение бурения, планирование и мониторинг ВСР, цифровой двойник добычи, проектирование наземной инфраструктуры, предиктивная аналитика трубопроводов. Это соответствует целевой модели проекта на 12 производственных активах.</w:t>
            </w:r>
          </w:p>
          <w:p w14:paraId="2C0AF297" w14:textId="77777777" w:rsidR="007B1A59" w:rsidRPr="007B1A59" w:rsidRDefault="007B1A59" w:rsidP="007B1A59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Единая архитектура программного комплекса.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отличие от подхода с использованием нескольких независимых продуктов разных производителей, Nedra Digital реализована как единая модульная платформа с общими механизмами хранения, обработки и интеграции данных, что снижает сложность сопровождения.</w:t>
            </w:r>
          </w:p>
          <w:p w14:paraId="3B095962" w14:textId="77777777" w:rsidR="007B1A59" w:rsidRPr="007B1A59" w:rsidRDefault="007B1A59" w:rsidP="007B1A59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Единая платформа управления данными.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Основой комплекса является единая платформа управления производственными данными — централизованное хранение, интеграция и предоставление производственных данных всем прикладным модулям, что исключает разрозненные хранилища и дублирование информации.</w:t>
            </w:r>
          </w:p>
          <w:p w14:paraId="70B6C5DD" w14:textId="77777777" w:rsidR="007B1A59" w:rsidRPr="007B1A59" w:rsidRDefault="007B1A59" w:rsidP="007B1A59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Масштабируемость решения.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Архитектура предусматривает последовательное внедрение отдельных модулей и тиражирование на новые активы без изменения базовой архитектуры — что соответствует целевой модели программы на 12 активах.</w:t>
            </w:r>
          </w:p>
          <w:p w14:paraId="2ED19125" w14:textId="77777777" w:rsidR="007B1A59" w:rsidRPr="007B1A59" w:rsidRDefault="007B1A59" w:rsidP="007B1A59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Соответствие модели эксплуатации KMG Digital.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Программный комплекс приобретается ТОО «KMG Digital» и после внедрения принимается на баланс Общества, что обеспечивает централизованное сопровождение, единое управление лицензиями, развитие функциональности и предоставление цифровых сервисов ДЗО из единого центра компетенций.</w:t>
            </w:r>
          </w:p>
          <w:p w14:paraId="38B9F49C" w14:textId="77777777" w:rsidR="007B1A59" w:rsidRPr="007B1A59" w:rsidRDefault="007B1A59" w:rsidP="007B1A59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Возможность развития программного продукта.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Модульная архитектура позволяет последовательно расширять функциональность по мере изменения бизнес-требований без замены комплекса или изменения его базовой архитектуры.</w:t>
            </w:r>
          </w:p>
          <w:p w14:paraId="50E9D90A" w14:textId="77777777" w:rsidR="007B1A59" w:rsidRPr="007B1A59" w:rsidRDefault="007B1A59" w:rsidP="007B1A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Дополнительные факторы в пользу выбора:</w:t>
            </w:r>
          </w:p>
          <w:p w14:paraId="363842B4" w14:textId="77777777" w:rsidR="007B1A59" w:rsidRPr="007B1A59" w:rsidRDefault="007B1A59" w:rsidP="007B1A59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Импортозамещение и локализация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отечественный продукт (Nedra), не требующий передачи данных за рубеж; локальное развёртывание отвечает требованиям законодательства РК по хранению данных и ИБ, в отличие от преимущественно облачных зарубежных решений (Delfi, Cognite, Honeywell Forge).</w:t>
            </w:r>
          </w:p>
          <w:p w14:paraId="2763C6B6" w14:textId="77777777" w:rsidR="007B1A59" w:rsidRPr="007B1A59" w:rsidRDefault="007B1A59" w:rsidP="007B1A59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Языковая и сервисная доступность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интерфейс и поддержка на русском языке, что снижает издержки на внедрение и обучение по сравнению с решениями без локализации под СНГ.</w:t>
            </w:r>
          </w:p>
          <w:p w14:paraId="39CB0D5C" w14:textId="77777777" w:rsidR="007B1A59" w:rsidRPr="007B1A59" w:rsidRDefault="007B1A59" w:rsidP="007B1A59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Соотношение стоимости и функциональности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при сопоставимом покрытии функций Upstream совокупная стоимость владения Nedra Digital ниже зарубежных аналогов.</w:t>
            </w:r>
          </w:p>
          <w:p w14:paraId="6072A255" w14:textId="77777777" w:rsidR="007B1A59" w:rsidRPr="007B1A59" w:rsidRDefault="007B1A59" w:rsidP="007B1A59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Лицензионная модель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приобретение прав использования программных продуктов по лицензионным договорам без передачи исходного кода, с постановкой программного комплекса на баланс ТОО «KMG Digital» и заключением отдельных договоров технического сопровождения.</w:t>
            </w:r>
          </w:p>
          <w:p w14:paraId="3DCC42B6" w14:textId="77777777" w:rsidR="007B1A59" w:rsidRPr="007B1A59" w:rsidRDefault="007B1A59" w:rsidP="007B1A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Вывод</w:t>
            </w:r>
          </w:p>
          <w:p w14:paraId="6028141C" w14:textId="77777777" w:rsidR="007B1A59" w:rsidRPr="007B1A59" w:rsidRDefault="007B1A59" w:rsidP="007B1A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результатам проведённого анализа установлено, что программный комплекс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Nedra Digital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наибольшей степени соответствует функциональным требованиям программы создания цифрового двойника, целевой архитектуре информационных систем АО НК </w:t>
              <w:lastRenderedPageBreak/>
              <w:t>«КазМунайГаз» и модели централизованной эксплуатации через ТОО «KMG Digital». Выбор обусловлен не отдельными преимуществами конкретного продукта, а соответствием его архитектуры, состава функциональных модулей и модели эксплуатации требованиям проекта по созданию единой корпоративной платформы цифрового двойника для производственных активов Группы компаний АО НК «КазМунайГаз».</w:t>
            </w:r>
          </w:p>
        </w:tc>
      </w:tr>
      <w:tr w:rsidR="0027004C" w:rsidRPr="0027004C" w14:paraId="2F587118" w14:textId="77777777" w:rsidTr="00CE1E80">
        <w:trPr>
          <w:trHeight w:val="1262"/>
        </w:trPr>
        <w:tc>
          <w:tcPr>
            <w:tcW w:w="2269" w:type="dxa"/>
            <w:vMerge w:val="restart"/>
          </w:tcPr>
          <w:p w14:paraId="7ECDFDFA" w14:textId="682B6D97" w:rsidR="00B10DC6" w:rsidRPr="0027004C" w:rsidRDefault="00B10DC6" w:rsidP="002700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4. Предлагаемое решение</w:t>
            </w:r>
          </w:p>
        </w:tc>
        <w:tc>
          <w:tcPr>
            <w:tcW w:w="3402" w:type="dxa"/>
            <w:vAlign w:val="center"/>
          </w:tcPr>
          <w:p w14:paraId="3F954FEA" w14:textId="2B6E8042" w:rsidR="00B10DC6" w:rsidRPr="00113FE8" w:rsidRDefault="00B10DC6" w:rsidP="0027004C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4.1 Требуемые технологии, оборудование, инфраструктурные компоненты, программные решения, лицензии.</w:t>
            </w:r>
          </w:p>
        </w:tc>
        <w:tc>
          <w:tcPr>
            <w:tcW w:w="9214" w:type="dxa"/>
            <w:vAlign w:val="center"/>
          </w:tcPr>
          <w:p w14:paraId="7BE3B526" w14:textId="3D18773E" w:rsidR="0032697A" w:rsidRPr="00113FE8" w:rsidRDefault="0032697A" w:rsidP="0027004C">
            <w:pPr>
              <w:pStyle w:val="pdq2pgselectionanchorcontainer"/>
              <w:spacing w:before="0" w:beforeAutospacing="0" w:after="0" w:afterAutospacing="0"/>
              <w:rPr>
                <w:highlight w:val="yellow"/>
              </w:rPr>
            </w:pPr>
            <w:r>
              <w:rPr>
                <w:highlight w:val="yellow"/>
              </w:rPr>
              <w:t xml:space="preserve">Для функционирования комплекса предусматривается использование вычислительной инфраструктуры АО НК «КазМунайГаз» (либо в инфраструктуре соответствующих дочерних организаций) с размещением серверных компонентов в корпоративном контуре. Архитектура предусматривает использование контейнерной платформы Kubernetes/OpenShift, серверов приложений, серверов баз данных, объектного хранилища данных, а также вычислительных ресурсов CPU и GPU для выполнения инженерных расчётов и алгоритмов машинного обучения.</w:t>
            </w:r>
          </w:p>
          <w:p w14:paraId="69A97600" w14:textId="77777777" w:rsidR="0032697A" w:rsidRPr="00113FE8" w:rsidRDefault="0032697A" w:rsidP="0027004C">
            <w:pPr>
              <w:pStyle w:val="af0"/>
              <w:spacing w:before="0" w:beforeAutospacing="0" w:after="0" w:afterAutospacing="0"/>
              <w:rPr>
                <w:highlight w:val="yellow"/>
              </w:rPr>
            </w:pPr>
            <w:r>
              <w:rPr>
                <w:highlight w:val="yellow"/>
              </w:rPr>
              <w:t>Использование отдельных коммерческих компонентов (в том числе Postgres Pro Enterprise, специализированных расчётных модулей и иных лицензируемых компонентов) осуществляется в соответствии с лицензионной политикой производителей программного обеспечения.</w:t>
            </w:r>
          </w:p>
          <w:p w14:paraId="28CA70B8" w14:textId="77777777" w:rsidR="0032697A" w:rsidRPr="00113FE8" w:rsidRDefault="0032697A" w:rsidP="0027004C">
            <w:pPr>
              <w:pStyle w:val="pdq2pgselectionanchorcontainer"/>
              <w:spacing w:before="0" w:beforeAutospacing="0" w:after="0" w:afterAutospacing="0"/>
              <w:rPr>
                <w:highlight w:val="yellow"/>
              </w:rPr>
            </w:pPr>
            <w:r>
              <w:rPr>
                <w:highlight w:val="yellow"/>
              </w:rPr>
              <w:t>Пилотный контур программы развёрнут и функционирует: задействованы 4 виртуальные машины (ksrv5130–ksrv5133, адреса 10.86.5.130–133), публикация сервисов и терминация TLS выполняются на nginx, единая аутентификация пользователей обеспечивается через Keycloak (SSO). Установлен wildcard SSL/TLS-сертификат *.kmg.kz. Целевая конфигурация программы оценивается до 14 виртуальных машин; спецификация вычислительных ресурсов по отдельным модулям находится на пересмотре с поставщиком (наиболее ресурсоёмким модулем в заявленной конфигурации является модуль моделирования наземной инфраструктуры).</w:t>
            </w:r>
          </w:p>
          <w:p w14:paraId="5E2793A8" w14:textId="2E2914EE" w:rsidR="00B10DC6" w:rsidRPr="00113FE8" w:rsidRDefault="00B10DC6" w:rsidP="0027004C">
            <w:pPr>
              <w:widowControl w:val="0"/>
              <w:ind w:right="167"/>
              <w:rPr>
                <w:rFonts w:ascii="Times New Roman" w:hAnsi="Times New Roman" w:cs="Times New Roman"/>
                <w:i/>
                <w:sz w:val="24"/>
                <w:szCs w:val="24"/>
                <w:highlight w:val="yellow"/>
              </w:rPr>
            </w:pPr>
          </w:p>
        </w:tc>
      </w:tr>
      <w:tr w:rsidR="0027004C" w:rsidRPr="0027004C" w14:paraId="0B6B3BA9" w14:textId="77777777" w:rsidTr="008C63D4">
        <w:tc>
          <w:tcPr>
            <w:tcW w:w="2269" w:type="dxa"/>
            <w:vMerge/>
            <w:vAlign w:val="center"/>
          </w:tcPr>
          <w:p w14:paraId="44F6CCC7" w14:textId="77777777" w:rsidR="00B10DC6" w:rsidRPr="0027004C" w:rsidRDefault="00B10DC6" w:rsidP="002700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4B1AB8FF" w14:textId="3B2D16F3" w:rsidR="00B10DC6" w:rsidRPr="00113FE8" w:rsidRDefault="00B10DC6" w:rsidP="0027004C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4.2 Используемый стэк технологий.  </w:t>
            </w:r>
          </w:p>
        </w:tc>
        <w:tc>
          <w:tcPr>
            <w:tcW w:w="9214" w:type="dxa"/>
          </w:tcPr>
          <w:p w14:paraId="391968BB" w14:textId="77777777" w:rsidR="0032697A" w:rsidRPr="00113FE8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Архитектура решения построена с использованием современных платформенных технологий, обеспечивающих масштабируемость, отказоустойчивость и возможность дальнейшего развития.</w:t>
            </w:r>
          </w:p>
          <w:p w14:paraId="1ED3A36E" w14:textId="77777777" w:rsidR="0032697A" w:rsidRPr="00113FE8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Основные технологии:</w:t>
            </w:r>
          </w:p>
          <w:p w14:paraId="3831701A" w14:textId="77777777" w:rsidR="0032697A" w:rsidRPr="00113FE8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yellow"/>
                <w:lang w:eastAsia="ru-RU"/>
              </w:rPr>
              <w:t>Backend</w:t>
            </w:r>
          </w:p>
          <w:p w14:paraId="5BA677AD" w14:textId="592AB3DF" w:rsidR="0032697A" w:rsidRPr="00113FE8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- Python </w:t>
            </w:r>
          </w:p>
          <w:p w14:paraId="1C4A06B6" w14:textId="181A3E43" w:rsidR="0032697A" w:rsidRPr="00113FE8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- .NET </w:t>
            </w:r>
          </w:p>
          <w:p w14:paraId="5EF025F1" w14:textId="63B4B9E0" w:rsidR="0032697A" w:rsidRPr="00113FE8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- C++ (отдельные вычислительные сервисы) </w:t>
            </w:r>
          </w:p>
          <w:p w14:paraId="3DEC86BC" w14:textId="77777777" w:rsidR="0032697A" w:rsidRPr="00113FE8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yellow"/>
                <w:lang w:val="en-US" w:eastAsia="ru-RU"/>
              </w:rPr>
              <w:t>Frontend</w:t>
            </w:r>
          </w:p>
          <w:p w14:paraId="35F9C1A0" w14:textId="1FF719FC" w:rsidR="0032697A" w:rsidRPr="00113FE8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 xml:space="preserve">- Angular </w:t>
            </w:r>
          </w:p>
          <w:p w14:paraId="4985DD1C" w14:textId="29DD58D3" w:rsidR="0032697A" w:rsidRPr="00113FE8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 xml:space="preserve">- TypeScript </w:t>
            </w:r>
          </w:p>
          <w:p w14:paraId="2F8047AD" w14:textId="02302219" w:rsidR="0032697A" w:rsidRPr="00113FE8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lastRenderedPageBreak/>
              <w:t xml:space="preserve">- JavaScript </w:t>
            </w:r>
          </w:p>
          <w:p w14:paraId="674A7CC8" w14:textId="77777777" w:rsidR="0032697A" w:rsidRPr="00113FE8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yellow"/>
                <w:lang w:val="en-US" w:eastAsia="ru-RU"/>
              </w:rPr>
              <w:t xml:space="preserve">API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yellow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yellow"/>
                <w:lang w:eastAsia="ru-RU"/>
              </w:rPr>
              <w:t>сервисы</w:t>
            </w:r>
          </w:p>
          <w:p w14:paraId="2FA1E2B1" w14:textId="027E9E03" w:rsidR="0032697A" w:rsidRPr="00113FE8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 xml:space="preserve">- FastAPI </w:t>
            </w:r>
          </w:p>
          <w:p w14:paraId="70827890" w14:textId="348BCD25" w:rsidR="0032697A" w:rsidRPr="00113FE8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 xml:space="preserve">- Django REST Framework </w:t>
            </w:r>
          </w:p>
          <w:p w14:paraId="58582B77" w14:textId="1343AB79" w:rsidR="0032697A" w:rsidRPr="00113FE8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 xml:space="preserve">- REST API </w:t>
            </w:r>
          </w:p>
          <w:p w14:paraId="49885783" w14:textId="77777777" w:rsidR="0032697A" w:rsidRPr="00113FE8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yellow"/>
                <w:lang w:eastAsia="ru-RU"/>
              </w:rPr>
              <w:t>Базы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yellow"/>
                <w:lang w:eastAsia="ru-RU"/>
              </w:rPr>
              <w:t>данных</w:t>
            </w:r>
          </w:p>
          <w:p w14:paraId="0E9209EB" w14:textId="47E02013" w:rsidR="0032697A" w:rsidRPr="00113FE8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 xml:space="preserve">- PostgreSQL </w:t>
            </w:r>
          </w:p>
          <w:p w14:paraId="1393413C" w14:textId="08CB6CC1" w:rsidR="0032697A" w:rsidRPr="00113FE8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 xml:space="preserve">- Postgres Pro Enterprise </w:t>
            </w:r>
          </w:p>
          <w:p w14:paraId="133A4B81" w14:textId="51220399" w:rsidR="0032697A" w:rsidRPr="00113FE8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 xml:space="preserve">- PostGIS </w:t>
            </w:r>
          </w:p>
          <w:p w14:paraId="3E6F49E3" w14:textId="51E83A0C" w:rsidR="0032697A" w:rsidRPr="00113FE8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 xml:space="preserve">- TimescaleDB </w:t>
            </w:r>
          </w:p>
          <w:p w14:paraId="4E7261E1" w14:textId="77777777" w:rsidR="0032697A" w:rsidRPr="00113FE8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yellow"/>
                <w:lang w:eastAsia="ru-RU"/>
              </w:rPr>
              <w:t>Работа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yellow"/>
                <w:lang w:eastAsia="ru-RU"/>
              </w:rPr>
              <w:t>с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yellow"/>
                <w:lang w:eastAsia="ru-RU"/>
              </w:rPr>
              <w:t>данными</w:t>
            </w:r>
          </w:p>
          <w:p w14:paraId="1521DB78" w14:textId="1A871160" w:rsidR="0032697A" w:rsidRPr="00113FE8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 xml:space="preserve">- Pandas </w:t>
            </w:r>
          </w:p>
          <w:p w14:paraId="4EED3F31" w14:textId="3718DF7A" w:rsidR="0032697A" w:rsidRPr="00113FE8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 xml:space="preserve">- NumPy </w:t>
            </w:r>
          </w:p>
          <w:p w14:paraId="7E9E2844" w14:textId="77777777" w:rsidR="0032697A" w:rsidRPr="00113FE8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yellow"/>
                <w:lang w:eastAsia="ru-RU"/>
              </w:rPr>
              <w:t>Машинное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yellow"/>
                <w:lang w:eastAsia="ru-RU"/>
              </w:rPr>
              <w:t>обучение</w:t>
            </w:r>
          </w:p>
          <w:p w14:paraId="147BC75F" w14:textId="11CCA7C6" w:rsidR="0032697A" w:rsidRPr="00113FE8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 xml:space="preserve">- PyTorch </w:t>
            </w:r>
          </w:p>
          <w:p w14:paraId="6B9C34FE" w14:textId="6C10FAE9" w:rsidR="0032697A" w:rsidRPr="00113FE8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 xml:space="preserve">- CatBoost </w:t>
            </w:r>
          </w:p>
          <w:p w14:paraId="62A9D7ED" w14:textId="7D4C4433" w:rsidR="0032697A" w:rsidRPr="00113FE8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 xml:space="preserve">- scikit-learn </w:t>
            </w:r>
          </w:p>
          <w:p w14:paraId="28CD8F6B" w14:textId="7D750B0E" w:rsidR="0032697A" w:rsidRPr="00113FE8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 xml:space="preserve">- Transformer </w:t>
            </w:r>
          </w:p>
          <w:p w14:paraId="7103BA0F" w14:textId="77777777" w:rsidR="0032697A" w:rsidRPr="00113FE8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yellow"/>
                <w:lang w:eastAsia="ru-RU"/>
              </w:rPr>
              <w:t>Контейнеризация</w:t>
            </w:r>
          </w:p>
          <w:p w14:paraId="3705C883" w14:textId="48EA87B0" w:rsidR="0032697A" w:rsidRPr="00113FE8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 xml:space="preserve">- Docker </w:t>
            </w:r>
          </w:p>
          <w:p w14:paraId="73EA1531" w14:textId="2990B323" w:rsidR="0032697A" w:rsidRPr="00113FE8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 xml:space="preserve">- OCI Images </w:t>
            </w:r>
          </w:p>
          <w:p w14:paraId="763BDD34" w14:textId="77777777" w:rsidR="0032697A" w:rsidRPr="00113FE8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yellow"/>
                <w:lang w:eastAsia="ru-RU"/>
              </w:rPr>
              <w:t>Оркестрация</w:t>
            </w:r>
          </w:p>
          <w:p w14:paraId="71A1FD03" w14:textId="2375C2DB" w:rsidR="0032697A" w:rsidRPr="00113FE8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 xml:space="preserve">- Kubernetes </w:t>
            </w:r>
          </w:p>
          <w:p w14:paraId="6E74564C" w14:textId="44B3CF08" w:rsidR="0032697A" w:rsidRPr="00113FE8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 xml:space="preserve">- OpenShift (OKD) </w:t>
            </w:r>
          </w:p>
          <w:p w14:paraId="001F8558" w14:textId="77777777" w:rsidR="0032697A" w:rsidRPr="00113FE8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yellow"/>
                <w:lang w:eastAsia="ru-RU"/>
              </w:rPr>
              <w:t>Веб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yellow"/>
                <w:lang w:val="en-US"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yellow"/>
                <w:lang w:eastAsia="ru-RU"/>
              </w:rPr>
              <w:t>компоненты</w:t>
            </w:r>
          </w:p>
          <w:p w14:paraId="544B2B74" w14:textId="455D36C4" w:rsidR="0032697A" w:rsidRPr="00113FE8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 xml:space="preserve">- Nginx </w:t>
            </w:r>
          </w:p>
          <w:p w14:paraId="62CEDA9B" w14:textId="4DEE7DEB" w:rsidR="0032697A" w:rsidRPr="00113FE8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- Node.js </w:t>
            </w:r>
          </w:p>
          <w:p w14:paraId="34A54FE4" w14:textId="77777777" w:rsidR="0032697A" w:rsidRPr="00113FE8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yellow"/>
                <w:lang w:eastAsia="ru-RU"/>
              </w:rPr>
              <w:t>Очереди сообщений</w:t>
            </w:r>
          </w:p>
          <w:p w14:paraId="44F6A0AA" w14:textId="2585C52D" w:rsidR="0032697A" w:rsidRPr="00113FE8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- RabbitMQ </w:t>
            </w:r>
          </w:p>
          <w:p w14:paraId="447E747F" w14:textId="0B0A6155" w:rsidR="0032697A" w:rsidRPr="00113FE8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- Redis (для отдельных компонентов) </w:t>
            </w:r>
          </w:p>
          <w:p w14:paraId="424804B4" w14:textId="77777777" w:rsidR="0032697A" w:rsidRPr="00113FE8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yellow"/>
                <w:lang w:eastAsia="ru-RU"/>
              </w:rPr>
              <w:t>Геоинформационные компоненты</w:t>
            </w:r>
          </w:p>
          <w:p w14:paraId="5FE93BB0" w14:textId="001E5FB1" w:rsidR="0032697A" w:rsidRPr="00113FE8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- GeoServer </w:t>
            </w:r>
          </w:p>
          <w:p w14:paraId="11A3C806" w14:textId="77777777" w:rsidR="0032697A" w:rsidRPr="00113FE8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yellow"/>
                <w:lang w:eastAsia="ru-RU"/>
              </w:rPr>
              <w:t>Визуализация</w:t>
            </w:r>
          </w:p>
          <w:p w14:paraId="533D5609" w14:textId="584B6904" w:rsidR="0032697A" w:rsidRPr="00113FE8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- Matplotlib </w:t>
            </w:r>
          </w:p>
          <w:p w14:paraId="731A7886" w14:textId="7B24CC4E" w:rsidR="0032697A" w:rsidRPr="00113FE8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- SHAP </w:t>
            </w:r>
          </w:p>
          <w:p w14:paraId="5B37EC25" w14:textId="5037FB1C" w:rsidR="00B10DC6" w:rsidRPr="00113FE8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Технологический стек может отличаться для отдельных модулей, однако все решения реализуются в рамках единой архитектурной концепции и совместимы между собой.</w:t>
            </w:r>
          </w:p>
        </w:tc>
      </w:tr>
      <w:tr w:rsidR="0027004C" w:rsidRPr="0027004C" w14:paraId="105EE54F" w14:textId="77777777" w:rsidTr="00700B5D">
        <w:trPr>
          <w:trHeight w:val="299"/>
        </w:trPr>
        <w:tc>
          <w:tcPr>
            <w:tcW w:w="2269" w:type="dxa"/>
            <w:vMerge/>
            <w:vAlign w:val="center"/>
          </w:tcPr>
          <w:p w14:paraId="7F08A97E" w14:textId="77777777" w:rsidR="00700B5D" w:rsidRPr="0027004C" w:rsidRDefault="00700B5D" w:rsidP="002700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0A5B3658" w14:textId="6648E237" w:rsidR="00700B5D" w:rsidRPr="0027004C" w:rsidRDefault="00700B5D" w:rsidP="002700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4.3 Планируемые интеграции:</w:t>
            </w:r>
          </w:p>
        </w:tc>
        <w:tc>
          <w:tcPr>
            <w:tcW w:w="9214" w:type="dxa"/>
          </w:tcPr>
          <w:p w14:paraId="39DA7640" w14:textId="77777777" w:rsidR="0032697A" w:rsidRPr="0027004C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обеспечения сквозного обмена производственными данными предусматривается интеграция с существующими корпоративными информационными системами АО НК «КазМунайГаз» и дочерних организаций.</w:t>
            </w:r>
          </w:p>
          <w:p w14:paraId="0CF746B3" w14:textId="77777777" w:rsidR="0032697A" w:rsidRPr="0027004C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Интеграционное взаимодействие планируется реализовывать посредством:</w:t>
            </w:r>
          </w:p>
          <w:p w14:paraId="05600584" w14:textId="6CC197C9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REST API; </w:t>
            </w:r>
          </w:p>
          <w:p w14:paraId="4FC04D2D" w14:textId="574A8BAE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Web Services; </w:t>
            </w:r>
          </w:p>
          <w:p w14:paraId="1F5DA858" w14:textId="091942C8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представлений баз данных (View); </w:t>
            </w:r>
          </w:p>
          <w:p w14:paraId="670FE825" w14:textId="59E53E49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файлового обмена; </w:t>
            </w:r>
          </w:p>
          <w:p w14:paraId="6849CBC6" w14:textId="1402629E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механизмов обмена, согласованных с владельцами информационных систем. </w:t>
            </w:r>
          </w:p>
          <w:p w14:paraId="721B6031" w14:textId="77777777" w:rsidR="0032697A" w:rsidRPr="0027004C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Единым интеграционным и информационным ядром комплекса выступает платформа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управления производственными данными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обеспечивающая централизованное управление производственными данными и их предоставление прикладным системам.</w:t>
            </w:r>
          </w:p>
          <w:p w14:paraId="68409346" w14:textId="3A8E08E3" w:rsidR="00700B5D" w:rsidRPr="0027004C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Конкретный перечень интеграций будет определён по результатам детального обследования каждого актива и проектирования архитектуры внедрения.</w:t>
            </w:r>
          </w:p>
          <w:p w14:paraId="79531483" w14:textId="77777777" w:rsidR="0032697A" w:rsidRPr="0027004C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Отдельным предметом согласования является разграничение функционального периметра с ИС ABAI: состав данных, направление обмена и перечень функций, остающихся за ИС ABAI, определяются совместно с ТОО «КМГ Инжиниринг» до начала интеграционных работ.</w:t>
            </w:r>
          </w:p>
          <w:p w14:paraId="39DA7640" w14:textId="77777777" w:rsidR="0032697A" w:rsidRPr="0027004C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Интеграция с ИС «ABAI» является ключевой для программы и предусматривает двусторонний обмен:</w:t>
            </w:r>
          </w:p>
          <w:p w14:paraId="58582B77" w14:textId="1343AB79" w:rsidR="0032697A" w:rsidRPr="00113FE8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из ИС «ABAI» в цифровой двойник — данные производственного и технологического учёта, режимы работы фонда скважин, фактические показатели добычи и закачки, данные по ГТМ и ремонтам, справочная информация по объектам обустройства;</w:t>
            </w:r>
          </w:p>
          <w:p w14:paraId="58582B77" w14:textId="1343AB79" w:rsidR="0032697A" w:rsidRPr="00113FE8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из цифрового двойника в ИС «ABAI» — результаты расчётов и моделирования: прогнозные профили добычи, рекомендованные режимы работы скважин, ранжированные перечни ГТМ, оценки состояния объектов наземной инфраструктуры и трубопроводов;</w:t>
            </w:r>
          </w:p>
          <w:p w14:paraId="58582B77" w14:textId="1343AB79" w:rsidR="0032697A" w:rsidRPr="00113FE8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единая нормативно-справочная информация и единая идентификация объектов (скважина, пласт, объект обустройства) — на основе справочников ИС «ABAI» с последующим переводом на корпоративную систему MDM/НСИ по мере её создания.</w:t>
            </w:r>
          </w:p>
          <w:p w14:paraId="0346E559" w14:textId="77777777" w:rsidR="0032697A" w:rsidRPr="0027004C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Ограничение: на уровне ДЗО отсутствуют интеграционная шина (ESB/API Gateway) и MDM/НСИ, в связи с чем на первом этапе интеграции реализуются по схеме «точка-точка» с последующим переводом на шину по мере её создания.</w:t>
            </w:r>
          </w:p>
        </w:tc>
      </w:tr>
      <w:tr w:rsidR="0027004C" w:rsidRPr="0027004C" w14:paraId="61A1078F" w14:textId="77777777" w:rsidTr="00700B5D">
        <w:trPr>
          <w:trHeight w:val="380"/>
        </w:trPr>
        <w:tc>
          <w:tcPr>
            <w:tcW w:w="2269" w:type="dxa"/>
            <w:vMerge/>
            <w:vAlign w:val="center"/>
          </w:tcPr>
          <w:p w14:paraId="359BC9FD" w14:textId="77777777" w:rsidR="00B10DC6" w:rsidRPr="0027004C" w:rsidRDefault="00B10DC6" w:rsidP="002700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34A0C60E" w14:textId="44F0B21A" w:rsidR="00B10DC6" w:rsidRPr="0027004C" w:rsidRDefault="00B10DC6" w:rsidP="002700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4.4 Размещение серверного оборудования.</w:t>
            </w:r>
          </w:p>
        </w:tc>
        <w:tc>
          <w:tcPr>
            <w:tcW w:w="9214" w:type="dxa"/>
          </w:tcPr>
          <w:p w14:paraId="4ED11687" w14:textId="77777777" w:rsidR="0032697A" w:rsidRPr="0027004C" w:rsidRDefault="0032697A" w:rsidP="0027004C">
            <w:pPr>
              <w:pStyle w:val="pdq2pgselectionanchorcontainer"/>
              <w:spacing w:before="0" w:beforeAutospacing="0" w:after="0" w:afterAutospacing="0"/>
            </w:pPr>
            <w:r>
              <w:t xml:space="preserve">Размещение серверного оборудования предусматривается в корпоративной ИТ-инфраструктуре АО НК «КазМунайГаз» (либо в инфраструктуре соответствующих дочерних организаций) с соблюдением требований информационной безопасности, корпоративных архитектурных стандартов и требований по отказоустойчивости.</w:t>
            </w:r>
          </w:p>
          <w:p w14:paraId="16DAC415" w14:textId="75F7BCDC" w:rsidR="00B10DC6" w:rsidRPr="0027004C" w:rsidRDefault="0032697A" w:rsidP="0027004C">
            <w:pPr>
              <w:pStyle w:val="af0"/>
              <w:spacing w:before="0" w:beforeAutospacing="0" w:after="0" w:afterAutospacing="0"/>
            </w:pPr>
            <w:r>
              <w:t>Все серверные компоненты программного комплекса размещаются в защищённом корпоративном контуре с использованием контейнерной платформы Kubernetes/OpenShift и централизованных средств администрирования.</w:t>
            </w:r>
          </w:p>
          <w:p w14:paraId="13F73CCB" w14:textId="0C380857" w:rsidR="0032697A" w:rsidRPr="0027004C" w:rsidRDefault="0032697A" w:rsidP="0027004C">
            <w:pPr>
              <w:pStyle w:val="pdq2pgselectionanchorcontainer"/>
              <w:spacing w:before="0" w:beforeAutospacing="0" w:after="0" w:afterAutospacing="0"/>
            </w:pPr>
            <w:r>
              <w:t>На текущем этапе пилотный контур размещён на облачной площадке на территории Республики Казахстан (аренда вычислительных ресурсов).</w:t>
            </w:r>
          </w:p>
        </w:tc>
      </w:tr>
      <w:tr w:rsidR="0027004C" w:rsidRPr="0027004C" w14:paraId="1CF7A5FD" w14:textId="77777777" w:rsidTr="00700B5D">
        <w:trPr>
          <w:trHeight w:val="270"/>
        </w:trPr>
        <w:tc>
          <w:tcPr>
            <w:tcW w:w="2269" w:type="dxa"/>
            <w:vMerge/>
            <w:vAlign w:val="center"/>
          </w:tcPr>
          <w:p w14:paraId="0C81821E" w14:textId="77777777" w:rsidR="00B10DC6" w:rsidRPr="0027004C" w:rsidRDefault="00B10DC6" w:rsidP="002700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5F696F4B" w14:textId="086C037C" w:rsidR="00B10DC6" w:rsidRPr="0027004C" w:rsidRDefault="00B10DC6" w:rsidP="002700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4.5 Архитектура решения</w:t>
            </w:r>
          </w:p>
        </w:tc>
        <w:tc>
          <w:tcPr>
            <w:tcW w:w="9214" w:type="dxa"/>
          </w:tcPr>
          <w:p w14:paraId="316A9962" w14:textId="77777777" w:rsidR="0032697A" w:rsidRPr="0027004C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Предлагаемое решение реализуется по модульному принципу и включает единое информационное пространство для управления производственными данными и специализированные прикладные системы, автоматизирующие ключевые бизнес-процессы разведки и добычи.</w:t>
            </w:r>
          </w:p>
          <w:p w14:paraId="618B1838" w14:textId="77777777" w:rsidR="0032697A" w:rsidRPr="0027004C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Архитектура решения предусматривает:</w:t>
            </w:r>
          </w:p>
          <w:p w14:paraId="302D1175" w14:textId="5485E690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единый слой управления производственными данными на базе платформы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КХД/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DLH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</w:p>
          <w:p w14:paraId="302D1175" w14:textId="5485E690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интеграционный контур с ИС «ABAI» как корпоративной учётной системой — приём фактических производственных данных и возврат результатов расчётов; </w:t>
            </w:r>
          </w:p>
          <w:p w14:paraId="4C038BAC" w14:textId="1DFC95E3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- специализированные прикладные модули, автоматизирующие процессы разработки месторождений, строительства скважин, внутрискважинных работ, добычи, концептуального проектирования наземной инфраструктуры и предиктивной аналитики трубопроводов; </w:t>
            </w:r>
          </w:p>
          <w:p w14:paraId="3F121AFA" w14:textId="1C743267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интеграционный слой для обмена данными с корпоративными информационными системами; </w:t>
            </w:r>
          </w:p>
          <w:p w14:paraId="34A1CC53" w14:textId="139810D4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централизованное хранение производственных данных; </w:t>
            </w:r>
          </w:p>
          <w:p w14:paraId="3E286E62" w14:textId="28D62C42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единые механизмы аутентификации, авторизации, журналирования и управления доступом; </w:t>
            </w:r>
          </w:p>
          <w:p w14:paraId="301F8476" w14:textId="54DC5BB3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возможность масштабирования архитектуры на дополнительные производственные активы без изменения базовой архитектурной модели. </w:t>
            </w:r>
          </w:p>
          <w:p w14:paraId="44297B0F" w14:textId="77777777" w:rsidR="0032697A" w:rsidRPr="0027004C" w:rsidRDefault="0032697A" w:rsidP="0027004C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Логическая архитектура решения</w:t>
            </w:r>
          </w:p>
          <w:p w14:paraId="0662C046" w14:textId="77777777" w:rsidR="0032697A" w:rsidRPr="0027004C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Источники данных</w:t>
            </w:r>
          </w:p>
          <w:p w14:paraId="1576FE65" w14:textId="14939FD2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ИС «ABAI» (корпоративная система производственного учёта); </w:t>
            </w:r>
          </w:p>
          <w:p w14:paraId="1576FE65" w14:textId="14939FD2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иные корпоративные информационные системы; </w:t>
            </w:r>
          </w:p>
          <w:p w14:paraId="110A2EAD" w14:textId="4CF131BD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производственные системы; </w:t>
            </w:r>
          </w:p>
          <w:p w14:paraId="4EAD6F59" w14:textId="1F407424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телеметрические системы; </w:t>
            </w:r>
          </w:p>
          <w:p w14:paraId="6E9594A0" w14:textId="4C419CB9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базы геолого-технических данных; </w:t>
            </w:r>
          </w:p>
          <w:p w14:paraId="7B73C285" w14:textId="31B807C2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результаты инженерных расчетов; </w:t>
            </w:r>
          </w:p>
          <w:p w14:paraId="22FA6706" w14:textId="75158F96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данные эксплуатации производственных объектов. </w:t>
            </w:r>
          </w:p>
          <w:p w14:paraId="7B4F0AA5" w14:textId="1768FBD9" w:rsidR="0032697A" w:rsidRPr="0027004C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258685C" w14:textId="77777777" w:rsidR="0032697A" w:rsidRPr="0027004C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Платформа управления данными</w:t>
            </w:r>
          </w:p>
          <w:p w14:paraId="34A8542F" w14:textId="7C4AEF3D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платформа управления производственными данными (централизованное хранение, интеграция и предоставление данных прикладным модулям).</w:t>
            </w:r>
          </w:p>
          <w:p w14:paraId="38B262D8" w14:textId="573252B8" w:rsidR="0032697A" w:rsidRPr="0027004C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E86D528" w14:textId="77777777" w:rsidR="0032697A" w:rsidRPr="0027004C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Прикладные сервисы</w:t>
            </w:r>
          </w:p>
          <w:p w14:paraId="05AC2D76" w14:textId="07058021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bookmarkStart w:id="0" w:name="_GoBack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- моделирование разработки месторождений (геолого-гидродинамическое моделирование, расчёт и сравнение вариантов разработки);</w:t>
            </w:r>
          </w:p>
          <w:p w14:paraId="3958B7BF" w14:textId="23750548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- цифровое сопровождение бурения (планирование и контроль строительства скважин);</w:t>
            </w:r>
          </w:p>
          <w:p w14:paraId="1B8DF6DA" w14:textId="77BF4B1A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- планирование и контроль внутрискважинных работ (подбор и приоритизация ГТМ, программа ПРС/КРС);</w:t>
            </w:r>
          </w:p>
          <w:p w14:paraId="3043C238" w14:textId="2705C3FC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- цифровой двойник добычи (мониторинг и расчёт режимов работы фонда скважин и системы добычи);</w:t>
            </w:r>
          </w:p>
          <w:p w14:paraId="327E9A96" w14:textId="5E221B7A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- моделирование и планирование наземной инфраструктуры (системы сбора и подготовки, ППД, гидравлические расчёты сети);</w:t>
            </w:r>
          </w:p>
          <w:p w14:paraId="3DFD47D5" w14:textId="19623B97" w:rsidR="0032697A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- предиктивная аналитика отказов промысловых трубопроводов;</w:t>
            </w:r>
          </w:p>
          <w:p w14:paraId="38B979F7" w14:textId="72A74E18" w:rsidR="0032697A" w:rsidRPr="00D57F49" w:rsidRDefault="00405A09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- мониторинг бурения в реальном времени (сбор и анализ буровой телеметрии).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/>
            </w:r>
          </w:p>
          <w:bookmarkEnd w:id="0"/>
          <w:p w14:paraId="645AF85F" w14:textId="77777777" w:rsidR="00405A09" w:rsidRPr="00D57F49" w:rsidRDefault="00405A09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3E88CC6D" w14:textId="77777777" w:rsidR="0032697A" w:rsidRPr="006C324E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Пользователи</w:t>
            </w:r>
          </w:p>
          <w:p w14:paraId="21174751" w14:textId="6A24E624" w:rsidR="0032697A" w:rsidRPr="006C324E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геологи; </w:t>
            </w:r>
          </w:p>
          <w:p w14:paraId="1517C07A" w14:textId="57BC4329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разработчики; </w:t>
            </w:r>
          </w:p>
          <w:p w14:paraId="4B3FB7D3" w14:textId="1F24E951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специалисты по бурению; </w:t>
            </w:r>
          </w:p>
          <w:p w14:paraId="667BF9A2" w14:textId="315777CB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специалисты по ВСР; </w:t>
            </w:r>
          </w:p>
          <w:p w14:paraId="3D24AFD7" w14:textId="7E421BF0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- специалисты по добыче; </w:t>
            </w:r>
          </w:p>
          <w:p w14:paraId="437AABD7" w14:textId="55EFB5DE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специалисты по эксплуатации наземной инфраструктуры; </w:t>
            </w:r>
          </w:p>
          <w:p w14:paraId="541F1DB0" w14:textId="06AC7C14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аналитики; </w:t>
            </w:r>
          </w:p>
          <w:p w14:paraId="48C2C6D3" w14:textId="5A8AAFFE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руководители производственных подразделений. </w:t>
            </w:r>
          </w:p>
          <w:p w14:paraId="6ADF8B80" w14:textId="3B3EB66F" w:rsidR="00B10DC6" w:rsidRPr="0027004C" w:rsidRDefault="00B10DC6" w:rsidP="0027004C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27004C" w:rsidRPr="0027004C" w14:paraId="61529608" w14:textId="77777777" w:rsidTr="00700B5D">
        <w:trPr>
          <w:trHeight w:val="415"/>
        </w:trPr>
        <w:tc>
          <w:tcPr>
            <w:tcW w:w="2269" w:type="dxa"/>
            <w:vMerge/>
            <w:vAlign w:val="center"/>
          </w:tcPr>
          <w:p w14:paraId="238D6618" w14:textId="77777777" w:rsidR="00B10DC6" w:rsidRPr="0027004C" w:rsidRDefault="00B10DC6" w:rsidP="002700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02926D75" w14:textId="5970AFFA" w:rsidR="00B10DC6" w:rsidRPr="0027004C" w:rsidRDefault="00B10DC6" w:rsidP="002700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4.6 Планируемое количество пользователей.</w:t>
            </w:r>
          </w:p>
        </w:tc>
        <w:tc>
          <w:tcPr>
            <w:tcW w:w="9214" w:type="dxa"/>
          </w:tcPr>
          <w:p w14:paraId="43CE4115" w14:textId="77777777" w:rsidR="0032697A" w:rsidRPr="0027004C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Проект предусматривает внедрение программного комплекса на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12 приоритетных производственных активах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Группы компаний АО НК «КазМунайГаз».</w:t>
            </w:r>
          </w:p>
          <w:p w14:paraId="5AA3A828" w14:textId="77777777" w:rsidR="0032697A" w:rsidRPr="0027004C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Пользователями системы являются:</w:t>
            </w:r>
          </w:p>
          <w:p w14:paraId="5376E517" w14:textId="164B943F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специалисты по геологии; </w:t>
            </w:r>
          </w:p>
          <w:p w14:paraId="133F860A" w14:textId="7438D38B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специалисты по разработке месторождений; </w:t>
            </w:r>
          </w:p>
          <w:p w14:paraId="0705E994" w14:textId="19AAFDAE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инженеры по бурению; </w:t>
            </w:r>
          </w:p>
          <w:p w14:paraId="08DE923C" w14:textId="6085664A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специалисты по внутрискважинным работам; </w:t>
            </w:r>
          </w:p>
          <w:p w14:paraId="5D9CB580" w14:textId="61BC1766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технологические службы добычи; </w:t>
            </w:r>
          </w:p>
          <w:p w14:paraId="5FEBE80F" w14:textId="68DF5507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специалисты по эксплуатации объектов наземной инфраструктуры; </w:t>
            </w:r>
          </w:p>
          <w:p w14:paraId="78326B40" w14:textId="25F06F0C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специалисты по надежности трубопроводов; </w:t>
            </w:r>
          </w:p>
          <w:p w14:paraId="4149745B" w14:textId="371B7E57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специалисты по управлению производственными данными; </w:t>
            </w:r>
          </w:p>
          <w:p w14:paraId="3A019582" w14:textId="5D2C9396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аналитики; </w:t>
            </w:r>
          </w:p>
          <w:p w14:paraId="69D17CE2" w14:textId="742F6F10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руководители производственных подразделений. </w:t>
            </w:r>
          </w:p>
          <w:p w14:paraId="467DC099" w14:textId="5AC4B75D" w:rsidR="00B10DC6" w:rsidRPr="0027004C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Точное количество пользователей будет определено на этапе детального проектирования и формирования организационной модели внедрения по каждому производственному активу с учетом состава подразделений, распределения ролей и объема автоматизируемых процессов.</w:t>
            </w:r>
          </w:p>
        </w:tc>
      </w:tr>
      <w:tr w:rsidR="0027004C" w:rsidRPr="0027004C" w14:paraId="57A3583E" w14:textId="77777777" w:rsidTr="00700B5D">
        <w:trPr>
          <w:trHeight w:val="139"/>
        </w:trPr>
        <w:tc>
          <w:tcPr>
            <w:tcW w:w="2269" w:type="dxa"/>
            <w:vMerge/>
            <w:vAlign w:val="center"/>
          </w:tcPr>
          <w:p w14:paraId="193A5404" w14:textId="77777777" w:rsidR="00700B5D" w:rsidRPr="0027004C" w:rsidRDefault="00700B5D" w:rsidP="002700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6DB5DE57" w14:textId="04754681" w:rsidR="00700B5D" w:rsidRPr="0027004C" w:rsidRDefault="00700B5D" w:rsidP="002700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4.7 Влияние на текущие:</w:t>
            </w:r>
          </w:p>
        </w:tc>
        <w:tc>
          <w:tcPr>
            <w:tcW w:w="9214" w:type="dxa"/>
          </w:tcPr>
          <w:p w14:paraId="780A9D8F" w14:textId="77777777" w:rsidR="0032697A" w:rsidRPr="0027004C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Внедрение программного комплекса не предусматривает замену существующих корпоративных информационных систем АО НК «КазМунайГаз» и дочерних организаций.</w:t>
            </w:r>
          </w:p>
          <w:p w14:paraId="4A4B695D" w14:textId="77777777" w:rsidR="0032697A" w:rsidRPr="0027004C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Предлагаемое решение реализуется как специализированный прикладной программный комплекс, обеспечивающий использование производственных данных, поступающих из существующих информационных систем посредством интеграционного взаимодействия.</w:t>
            </w:r>
          </w:p>
          <w:p w14:paraId="4A15FCB6" w14:textId="77777777" w:rsidR="0032697A" w:rsidRPr="0027004C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Результатом внедрения станет формирование единого цифрового пространства производственных данных, обеспечивающего:</w:t>
            </w:r>
          </w:p>
          <w:p w14:paraId="488CA97C" w14:textId="51548309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централизованное управление инженерными и производственными данными; </w:t>
            </w:r>
          </w:p>
          <w:p w14:paraId="574ECBF1" w14:textId="07FA248E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сокращение дублирования информации; </w:t>
            </w:r>
          </w:p>
          <w:p w14:paraId="04F2CAD9" w14:textId="4D25302D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повышение качества и актуальности производственных данных; </w:t>
            </w:r>
          </w:p>
          <w:p w14:paraId="715CA8B1" w14:textId="2EC13DFE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повышение уровня автоматизации инженерных расчетов; </w:t>
            </w:r>
          </w:p>
          <w:p w14:paraId="0AC0818B" w14:textId="6C2B26EE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расширение аналитических возможностей без изменения функционального назначения действующих корпоративных информационных систем; </w:t>
            </w:r>
          </w:p>
          <w:p w14:paraId="751F94FB" w14:textId="295E1E41" w:rsidR="00700B5D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- возможность последующего развития цифровых сервисов и масштабирования решений на производственные активы Группы компаний АО НК «КазМунайГаз».</w:t>
            </w:r>
          </w:p>
          <w:p w14:paraId="0EE3F03F" w14:textId="77777777" w:rsidR="0032697A" w:rsidRPr="0027004C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этом по ряду функций возможно пересечение с ИС ABAI. Разграничение функционального периметра между программным комплексом «Цифровой двойник» и ИС ABAI выносится на согласование с ТОО «КМГ Инжиниринг» и подлежит фиксации по итогам рассмотрения Архитектурно-техническим комитетом.</w:t>
            </w:r>
          </w:p>
        </w:tc>
      </w:tr>
      <w:tr w:rsidR="0027004C" w:rsidRPr="0027004C" w14:paraId="262ADAD5" w14:textId="77777777" w:rsidTr="0032697A">
        <w:trPr>
          <w:trHeight w:val="989"/>
        </w:trPr>
        <w:tc>
          <w:tcPr>
            <w:tcW w:w="2269" w:type="dxa"/>
            <w:vMerge w:val="restart"/>
            <w:vAlign w:val="center"/>
          </w:tcPr>
          <w:p w14:paraId="57C710E6" w14:textId="1E632035" w:rsidR="00700B5D" w:rsidRPr="0027004C" w:rsidRDefault="00700B5D" w:rsidP="002700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5. Проектное управление</w:t>
            </w:r>
          </w:p>
        </w:tc>
        <w:tc>
          <w:tcPr>
            <w:tcW w:w="3402" w:type="dxa"/>
            <w:vAlign w:val="center"/>
          </w:tcPr>
          <w:p w14:paraId="4C078C95" w14:textId="711AC609" w:rsidR="00700B5D" w:rsidRPr="0027004C" w:rsidRDefault="00700B5D" w:rsidP="002700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5.1 Организационная структура проекта. </w:t>
            </w:r>
          </w:p>
          <w:p w14:paraId="58A90AF1" w14:textId="1BC3F6ED" w:rsidR="00700B5D" w:rsidRPr="0027004C" w:rsidRDefault="00700B5D" w:rsidP="002700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Основные стейкхолдеры, планируемые владельцы (программного решения), после ввода в эксплуатацию.</w:t>
            </w:r>
          </w:p>
          <w:p w14:paraId="0AE020F3" w14:textId="68159F15" w:rsidR="00700B5D" w:rsidRPr="0027004C" w:rsidRDefault="00700B5D" w:rsidP="002700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Матрица принятия решений.</w:t>
            </w:r>
          </w:p>
        </w:tc>
        <w:tc>
          <w:tcPr>
            <w:tcW w:w="9214" w:type="dxa"/>
          </w:tcPr>
          <w:p w14:paraId="0EC84C07" w14:textId="1ABB7477" w:rsidR="0032697A" w:rsidRPr="0027004C" w:rsidRDefault="0032697A" w:rsidP="0027004C">
            <w:pPr>
              <w:pStyle w:val="af0"/>
              <w:spacing w:before="0" w:beforeAutospacing="0" w:after="0" w:afterAutospacing="0"/>
              <w:rPr>
                <w:b/>
              </w:rPr>
            </w:pPr>
            <w:r>
              <w:rPr>
                <w:b/>
              </w:rPr>
              <w:t>Организационная структура проекта</w:t>
            </w:r>
          </w:p>
          <w:p w14:paraId="35195F9E" w14:textId="4047FDA5" w:rsidR="0032697A" w:rsidRPr="0027004C" w:rsidRDefault="0032697A" w:rsidP="0027004C">
            <w:pPr>
              <w:pStyle w:val="af0"/>
              <w:spacing w:before="0" w:beforeAutospacing="0" w:after="0" w:afterAutospacing="0"/>
            </w:pPr>
            <w:r>
              <w:t xml:space="preserve">Проект реализуется по инициативе </w:t>
            </w:r>
            <w:r>
              <w:rPr>
                <w:bCs/>
              </w:rPr>
              <w:t xml:space="preserve">Департамента цифрового развития АО НК «КазМунайГаз»</w:t>
            </w:r>
            <w:r>
              <w:t xml:space="preserve"> в рамках развития цифровых технологий в сегменте Upstream и направлен на создание единой корпоративной платформы класса «Цифровой двойник» для производственных активов Группы компаний АО НК «КазМунайГаз».</w:t>
            </w:r>
          </w:p>
          <w:p w14:paraId="2975F748" w14:textId="77777777" w:rsidR="0032697A" w:rsidRPr="0027004C" w:rsidRDefault="0032697A" w:rsidP="0027004C">
            <w:pPr>
              <w:pStyle w:val="af0"/>
              <w:spacing w:before="0" w:beforeAutospacing="0" w:after="0" w:afterAutospacing="0"/>
            </w:pPr>
            <w:r>
              <w:t xml:space="preserve">Функции управления реализацией проекта, организации закупки, сопровождения внедрения, эксплуатации и дальнейшего развития программного продукта возлагаются на </w:t>
            </w:r>
            <w:r>
              <w:rPr>
                <w:bCs/>
              </w:rPr>
              <w:t>ТОО «KMG Digital»</w:t>
            </w:r>
            <w:r>
              <w:t>.</w:t>
            </w:r>
          </w:p>
          <w:p w14:paraId="2D9C588E" w14:textId="6BBA4D0E" w:rsidR="0032697A" w:rsidRPr="0027004C" w:rsidRDefault="0032697A" w:rsidP="0027004C">
            <w:pPr>
              <w:pStyle w:val="af0"/>
              <w:spacing w:before="0" w:beforeAutospacing="0" w:after="0" w:afterAutospacing="0"/>
            </w:pPr>
            <w:r>
              <w:t xml:space="preserve">В рамках проекта предусматривается приобретение ТОО «KMG Digital» программных продуктов потенциального партнера, их внедрение, адаптация и последующая передача в промышленную эксплуатацию с размещением на балансе ТОО «KMG Digital» в качестве корпоративных информационных систем.</w:t>
            </w:r>
          </w:p>
          <w:p w14:paraId="443E6512" w14:textId="5A7C55F7" w:rsidR="0032697A" w:rsidRPr="0027004C" w:rsidRDefault="0032697A" w:rsidP="0027004C">
            <w:pPr>
              <w:pStyle w:val="af0"/>
              <w:spacing w:before="0" w:beforeAutospacing="0" w:after="0" w:afterAutospacing="0"/>
              <w:rPr>
                <w:b/>
              </w:rPr>
            </w:pPr>
            <w:r>
              <w:rPr>
                <w:b/>
              </w:rPr>
              <w:t>Стейкхолдеры</w:t>
            </w:r>
          </w:p>
          <w:p w14:paraId="15689A56" w14:textId="78070CDF" w:rsidR="0032697A" w:rsidRPr="0027004C" w:rsidRDefault="0032697A" w:rsidP="0027004C">
            <w:pPr>
              <w:pStyle w:val="af0"/>
              <w:spacing w:before="0" w:beforeAutospacing="0" w:after="0" w:afterAutospacing="0"/>
            </w:pPr>
            <w:r>
              <w:t xml:space="preserve">АО НК «КазМунайГаз», Департамент добычи нефти и газа, Департамент цифрового развития, Департамент стратегии и устойчивого развития, Департамент геологии и разведки - Заказчик проекта, владелец бизнес-процессов, определение функциональных требований, согласование результатов проекта и принятие решений по развитию функциональности.</w:t>
            </w:r>
          </w:p>
          <w:p w14:paraId="664DB769" w14:textId="20AFB689" w:rsidR="000E2A51" w:rsidRPr="0027004C" w:rsidRDefault="000E2A51" w:rsidP="0027004C">
            <w:pPr>
              <w:pStyle w:val="af0"/>
              <w:spacing w:before="0" w:beforeAutospacing="0" w:after="0" w:afterAutospacing="0"/>
            </w:pPr>
            <w:r>
              <w:t>ТОО «KMG Digital» - владелец программного продукта, организация закупки, сопровождение внедрения, эксплуатация, развитие, техническая поддержка и тиражирование решений в Группе компаний АО НК «КазМунайГаз».</w:t>
            </w:r>
          </w:p>
          <w:p w14:paraId="0A8336D0" w14:textId="6B330E12" w:rsidR="000E2A51" w:rsidRPr="0027004C" w:rsidRDefault="000E2A51" w:rsidP="0027004C">
            <w:pPr>
              <w:pStyle w:val="af0"/>
              <w:spacing w:before="0" w:beforeAutospacing="0" w:after="0" w:afterAutospacing="0"/>
            </w:pPr>
            <w:r>
              <w:t>ДЗО - Предоставление исходных данных, участие в обследовании, опытной эксплуатации, приемочных испытаниях и промышленной эксплуатации программного продукта.</w:t>
            </w:r>
          </w:p>
          <w:p w14:paraId="3945B666" w14:textId="77777777" w:rsidR="000E2A51" w:rsidRPr="0027004C" w:rsidRDefault="000E2A51" w:rsidP="0027004C">
            <w:pPr>
              <w:pStyle w:val="3"/>
              <w:spacing w:before="0" w:beforeAutospacing="0" w:after="0" w:afterAutospacing="0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Планируемый владелец программного решения</w:t>
            </w:r>
          </w:p>
          <w:p w14:paraId="42733DD2" w14:textId="77777777" w:rsidR="000E2A51" w:rsidRPr="0027004C" w:rsidRDefault="000E2A51" w:rsidP="0027004C">
            <w:pPr>
              <w:pStyle w:val="af0"/>
              <w:spacing w:before="0" w:beforeAutospacing="0" w:after="0" w:afterAutospacing="0"/>
            </w:pPr>
            <w:r>
              <w:t xml:space="preserve">После завершения реализации проекта владельцем программного продукта является </w:t>
            </w:r>
            <w:r>
              <w:rPr>
                <w:rStyle w:val="af1"/>
              </w:rPr>
              <w:t>ТОО «KMG Digital»</w:t>
            </w:r>
            <w:r>
              <w:t>.</w:t>
            </w:r>
          </w:p>
          <w:p w14:paraId="5A17882A" w14:textId="77777777" w:rsidR="000E2A51" w:rsidRPr="0027004C" w:rsidRDefault="000E2A51" w:rsidP="0027004C">
            <w:pPr>
              <w:pStyle w:val="af0"/>
              <w:spacing w:before="0" w:beforeAutospacing="0" w:after="0" w:afterAutospacing="0"/>
            </w:pPr>
            <w:r>
              <w:t>ТОО «KMG Digital» обеспечивает:</w:t>
            </w:r>
          </w:p>
          <w:p w14:paraId="53CF9C28" w14:textId="77777777" w:rsidR="000E2A51" w:rsidRPr="0027004C" w:rsidRDefault="000E2A51" w:rsidP="0027004C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эксплуатацию программного продукта; </w:t>
            </w:r>
          </w:p>
          <w:p w14:paraId="5EA68FC2" w14:textId="77777777" w:rsidR="000E2A51" w:rsidRPr="0027004C" w:rsidRDefault="000E2A51" w:rsidP="0027004C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техническое сопровождение; </w:t>
            </w:r>
          </w:p>
          <w:p w14:paraId="2DFC7DD9" w14:textId="77777777" w:rsidR="000E2A51" w:rsidRPr="0027004C" w:rsidRDefault="000E2A51" w:rsidP="0027004C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развитие функциональности; </w:t>
            </w:r>
          </w:p>
          <w:p w14:paraId="4A74A847" w14:textId="77777777" w:rsidR="000E2A51" w:rsidRPr="0027004C" w:rsidRDefault="000E2A51" w:rsidP="0027004C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организацию новых релизов; </w:t>
            </w:r>
          </w:p>
          <w:p w14:paraId="78687957" w14:textId="77777777" w:rsidR="000E2A51" w:rsidRPr="0027004C" w:rsidRDefault="000E2A51" w:rsidP="0027004C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сопровождение интеграций; </w:t>
            </w:r>
          </w:p>
          <w:p w14:paraId="5B03FEBB" w14:textId="77777777" w:rsidR="000E2A51" w:rsidRPr="0027004C" w:rsidRDefault="000E2A51" w:rsidP="0027004C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тиражирование программного продукта на производственные активы Группы компаний АО НК «КазМунайГаз». </w:t>
            </w:r>
          </w:p>
          <w:p w14:paraId="43503D26" w14:textId="4CEDDDD6" w:rsidR="000E2A51" w:rsidRPr="0027004C" w:rsidRDefault="000E2A51" w:rsidP="0027004C">
            <w:pPr>
              <w:pStyle w:val="af0"/>
              <w:spacing w:before="0" w:beforeAutospacing="0" w:after="0" w:afterAutospacing="0"/>
            </w:pPr>
            <w:r>
              <w:rPr>
                <w:rStyle w:val="af1"/>
                <w:b w:val="0"/>
              </w:rPr>
              <w:t>Владельцем автоматизируемых бизнес-процессов</w:t>
            </w:r>
            <w:r>
              <w:rPr>
                <w:b/>
              </w:rPr>
              <w:t xml:space="preserve"> является </w:t>
            </w:r>
            <w:r>
              <w:rPr>
                <w:rStyle w:val="af1"/>
                <w:b w:val="0"/>
              </w:rPr>
              <w:t xml:space="preserve">Департамент цифрового развития АО НК «КазМунайГаз»</w:t>
            </w:r>
            <w:r>
              <w:rPr>
                <w:b/>
              </w:rPr>
              <w:t>,</w:t>
            </w:r>
            <w:r>
              <w:t xml:space="preserve"> который определяет требования к функциональности, согласовывает изменения бизнес-процессов и принимает результаты реализации проекта.</w:t>
            </w:r>
          </w:p>
          <w:p w14:paraId="29FD30C9" w14:textId="099A760B" w:rsidR="000E2A51" w:rsidRPr="0027004C" w:rsidRDefault="000E2A51" w:rsidP="0027004C">
            <w:pPr>
              <w:pStyle w:val="af0"/>
              <w:spacing w:before="0" w:beforeAutospacing="0" w:after="0" w:afterAutospacing="0"/>
              <w:rPr>
                <w:b/>
              </w:rPr>
            </w:pPr>
            <w:r>
              <w:rPr>
                <w:b/>
              </w:rPr>
              <w:t>Матрица принятия решений</w:t>
            </w:r>
          </w:p>
          <w:p w14:paraId="05AF3527" w14:textId="77777777" w:rsidR="007A041C" w:rsidRPr="0027004C" w:rsidRDefault="007A041C" w:rsidP="0027004C">
            <w:pPr>
              <w:pStyle w:val="af0"/>
              <w:spacing w:before="0" w:beforeAutospacing="0" w:after="0" w:afterAutospacing="0"/>
              <w:rPr>
                <w:b/>
              </w:rPr>
            </w:pPr>
          </w:p>
          <w:tbl>
            <w:tblPr>
              <w:tblStyle w:val="ac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355"/>
              <w:gridCol w:w="4780"/>
            </w:tblGrid>
            <w:tr w:rsidR="0027004C" w:rsidRPr="00D57F49" w14:paraId="1ABC0148" w14:textId="77777777" w:rsidTr="00D57F49">
              <w:trPr>
                <w:trHeight w:val="243"/>
              </w:trPr>
              <w:tc>
                <w:tcPr>
                  <w:tcW w:w="3355" w:type="dxa"/>
                  <w:hideMark/>
                </w:tcPr>
                <w:p w14:paraId="258DB8D9" w14:textId="77777777" w:rsidR="000E2A51" w:rsidRPr="00D57F49" w:rsidRDefault="000E2A51" w:rsidP="0027004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Область ответственности</w:t>
                  </w:r>
                </w:p>
              </w:tc>
              <w:tc>
                <w:tcPr>
                  <w:tcW w:w="4780" w:type="dxa"/>
                  <w:hideMark/>
                </w:tcPr>
                <w:p w14:paraId="48F9303A" w14:textId="77777777" w:rsidR="000E2A51" w:rsidRPr="00D57F49" w:rsidRDefault="000E2A51" w:rsidP="0027004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Ответственный</w:t>
                  </w:r>
                </w:p>
              </w:tc>
            </w:tr>
            <w:tr w:rsidR="0027004C" w:rsidRPr="00D57F49" w14:paraId="0A40CB64" w14:textId="77777777" w:rsidTr="00D57F49">
              <w:trPr>
                <w:trHeight w:val="498"/>
              </w:trPr>
              <w:tc>
                <w:tcPr>
                  <w:tcW w:w="3355" w:type="dxa"/>
                  <w:hideMark/>
                </w:tcPr>
                <w:p w14:paraId="3989E353" w14:textId="77777777" w:rsidR="000E2A51" w:rsidRPr="00D57F49" w:rsidRDefault="000E2A51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Владение бизнес-процессами</w:t>
                  </w:r>
                </w:p>
              </w:tc>
              <w:tc>
                <w:tcPr>
                  <w:tcW w:w="4780" w:type="dxa"/>
                  <w:hideMark/>
                </w:tcPr>
                <w:p w14:paraId="79E2BB85" w14:textId="0B8CC671" w:rsidR="000E2A51" w:rsidRPr="00D57F49" w:rsidRDefault="00D57F49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Департамент цифрового развития АО НК «КазМунайГаз»</w:t>
                  </w:r>
                </w:p>
              </w:tc>
            </w:tr>
            <w:tr w:rsidR="0027004C" w:rsidRPr="00D57F49" w14:paraId="57431005" w14:textId="77777777" w:rsidTr="00D57F49">
              <w:trPr>
                <w:trHeight w:val="487"/>
              </w:trPr>
              <w:tc>
                <w:tcPr>
                  <w:tcW w:w="3355" w:type="dxa"/>
                  <w:hideMark/>
                </w:tcPr>
                <w:p w14:paraId="72C7685B" w14:textId="77777777" w:rsidR="000E2A51" w:rsidRPr="00D57F49" w:rsidRDefault="000E2A51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Формирование функциональных требований</w:t>
                  </w:r>
                </w:p>
              </w:tc>
              <w:tc>
                <w:tcPr>
                  <w:tcW w:w="4780" w:type="dxa"/>
                  <w:hideMark/>
                </w:tcPr>
                <w:p w14:paraId="66FB71A1" w14:textId="15C5CFC9" w:rsidR="000E2A51" w:rsidRPr="00D57F49" w:rsidRDefault="00D57F49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Департамент цифрового развития АО НК «КазМунайГаз» совместно с ДЗО</w:t>
                  </w:r>
                </w:p>
              </w:tc>
            </w:tr>
            <w:tr w:rsidR="0027004C" w:rsidRPr="00D57F49" w14:paraId="610657C3" w14:textId="77777777" w:rsidTr="00D57F49">
              <w:trPr>
                <w:trHeight w:val="255"/>
              </w:trPr>
              <w:tc>
                <w:tcPr>
                  <w:tcW w:w="3355" w:type="dxa"/>
                  <w:hideMark/>
                </w:tcPr>
                <w:p w14:paraId="42CA6430" w14:textId="77777777" w:rsidR="000E2A51" w:rsidRPr="00D57F49" w:rsidRDefault="000E2A51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Управление реализацией проекта</w:t>
                  </w:r>
                </w:p>
              </w:tc>
              <w:tc>
                <w:tcPr>
                  <w:tcW w:w="4780" w:type="dxa"/>
                  <w:hideMark/>
                </w:tcPr>
                <w:p w14:paraId="69724D24" w14:textId="77777777" w:rsidR="000E2A51" w:rsidRPr="00D57F49" w:rsidRDefault="000E2A51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ТОО «KMG Digital»</w:t>
                  </w:r>
                </w:p>
              </w:tc>
            </w:tr>
            <w:tr w:rsidR="0027004C" w:rsidRPr="00D57F49" w14:paraId="2B5E115E" w14:textId="77777777" w:rsidTr="00D57F49">
              <w:trPr>
                <w:trHeight w:val="243"/>
              </w:trPr>
              <w:tc>
                <w:tcPr>
                  <w:tcW w:w="3355" w:type="dxa"/>
                  <w:hideMark/>
                </w:tcPr>
                <w:p w14:paraId="4B61AD14" w14:textId="77777777" w:rsidR="000E2A51" w:rsidRPr="00D57F49" w:rsidRDefault="000E2A51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Владение программным продуктом</w:t>
                  </w:r>
                </w:p>
              </w:tc>
              <w:tc>
                <w:tcPr>
                  <w:tcW w:w="4780" w:type="dxa"/>
                  <w:hideMark/>
                </w:tcPr>
                <w:p w14:paraId="7D39BEEA" w14:textId="77777777" w:rsidR="000E2A51" w:rsidRPr="00D57F49" w:rsidRDefault="000E2A51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ТОО «KMG Digital»</w:t>
                  </w:r>
                </w:p>
              </w:tc>
            </w:tr>
            <w:tr w:rsidR="0027004C" w:rsidRPr="00D57F49" w14:paraId="47ADD9BB" w14:textId="77777777" w:rsidTr="00D57F49">
              <w:trPr>
                <w:trHeight w:val="498"/>
              </w:trPr>
              <w:tc>
                <w:tcPr>
                  <w:tcW w:w="3355" w:type="dxa"/>
                  <w:hideMark/>
                </w:tcPr>
                <w:p w14:paraId="52CD0E73" w14:textId="77777777" w:rsidR="000E2A51" w:rsidRPr="00D57F49" w:rsidRDefault="000E2A51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Эксплуатация и развитие программного продукта</w:t>
                  </w:r>
                </w:p>
              </w:tc>
              <w:tc>
                <w:tcPr>
                  <w:tcW w:w="4780" w:type="dxa"/>
                  <w:hideMark/>
                </w:tcPr>
                <w:p w14:paraId="1FB040AC" w14:textId="77777777" w:rsidR="000E2A51" w:rsidRPr="00D57F49" w:rsidRDefault="000E2A51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ТОО «KMG Digital»</w:t>
                  </w:r>
                </w:p>
              </w:tc>
            </w:tr>
            <w:tr w:rsidR="0027004C" w:rsidRPr="00D57F49" w14:paraId="3A00E374" w14:textId="77777777" w:rsidTr="00D57F49">
              <w:trPr>
                <w:trHeight w:val="487"/>
              </w:trPr>
              <w:tc>
                <w:tcPr>
                  <w:tcW w:w="3355" w:type="dxa"/>
                  <w:hideMark/>
                </w:tcPr>
                <w:p w14:paraId="7386AD34" w14:textId="77777777" w:rsidR="000E2A51" w:rsidRPr="00D57F49" w:rsidRDefault="000E2A51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Поставка и внедрение программного обеспечения</w:t>
                  </w:r>
                </w:p>
              </w:tc>
              <w:tc>
                <w:tcPr>
                  <w:tcW w:w="4780" w:type="dxa"/>
                  <w:hideMark/>
                </w:tcPr>
                <w:p w14:paraId="10AF8EAB" w14:textId="5991CA45" w:rsidR="000E2A51" w:rsidRPr="00D57F49" w:rsidRDefault="005B0B6D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ТОО «KMG Digital»</w:t>
                  </w:r>
                </w:p>
              </w:tc>
            </w:tr>
            <w:tr w:rsidR="0027004C" w:rsidRPr="0027004C" w14:paraId="555AA2F6" w14:textId="77777777" w:rsidTr="00D57F49">
              <w:trPr>
                <w:trHeight w:val="498"/>
              </w:trPr>
              <w:tc>
                <w:tcPr>
                  <w:tcW w:w="3355" w:type="dxa"/>
                  <w:hideMark/>
                </w:tcPr>
                <w:p w14:paraId="4F22AEDC" w14:textId="77777777" w:rsidR="000E2A51" w:rsidRPr="00D57F49" w:rsidRDefault="000E2A51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Архитектурное согласование</w:t>
                  </w:r>
                </w:p>
              </w:tc>
              <w:tc>
                <w:tcPr>
                  <w:tcW w:w="4780" w:type="dxa"/>
                  <w:hideMark/>
                </w:tcPr>
                <w:p w14:paraId="009AFFF9" w14:textId="77777777" w:rsidR="000E2A51" w:rsidRPr="0027004C" w:rsidRDefault="000E2A51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Архитектурно-технический комитет АО НК «КазМунайГаз»</w:t>
                  </w:r>
                </w:p>
              </w:tc>
            </w:tr>
          </w:tbl>
          <w:p w14:paraId="535CB223" w14:textId="20FFA921" w:rsidR="000E2A51" w:rsidRPr="0027004C" w:rsidRDefault="000E2A51" w:rsidP="0027004C">
            <w:pPr>
              <w:pStyle w:val="af0"/>
              <w:spacing w:before="0" w:beforeAutospacing="0" w:after="0" w:afterAutospacing="0"/>
            </w:pPr>
          </w:p>
        </w:tc>
      </w:tr>
      <w:tr w:rsidR="0027004C" w:rsidRPr="0027004C" w14:paraId="49D4DA2F" w14:textId="77777777" w:rsidTr="00695D67">
        <w:trPr>
          <w:trHeight w:val="669"/>
        </w:trPr>
        <w:tc>
          <w:tcPr>
            <w:tcW w:w="2269" w:type="dxa"/>
            <w:vMerge/>
            <w:vAlign w:val="center"/>
          </w:tcPr>
          <w:p w14:paraId="5519E95B" w14:textId="77777777" w:rsidR="00700B5D" w:rsidRPr="0027004C" w:rsidRDefault="00700B5D" w:rsidP="002700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5E1A28F0" w14:textId="7797CDC6" w:rsidR="00700B5D" w:rsidRPr="0027004C" w:rsidRDefault="00700B5D" w:rsidP="002700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5.2 Этапы и срок реализации проекта.</w:t>
            </w:r>
          </w:p>
        </w:tc>
        <w:tc>
          <w:tcPr>
            <w:tcW w:w="9214" w:type="dxa"/>
          </w:tcPr>
          <w:p w14:paraId="6805D405" w14:textId="2D96D2A4" w:rsidR="007A041C" w:rsidRPr="0027004C" w:rsidRDefault="007A041C" w:rsidP="0027004C">
            <w:pPr>
              <w:pStyle w:val="af0"/>
              <w:spacing w:before="0" w:beforeAutospacing="0" w:after="0" w:afterAutospacing="0"/>
            </w:pPr>
            <w:r>
              <w:rPr>
                <w:lang w:val="en-US"/>
              </w:rPr>
              <w:t>C</w:t>
            </w:r>
            <w:r>
              <w:t>рок реализации программы определяется утвержденным планом-графиком проекта и условиями договоров, заключаемых по результатам закупочных процедур. Поэтапное внедрение предусматривает последовательное развертывание программного комплекса, проведение опытно-промышленной эксплуатации и последующее тиражирование на производственные активы Группы компаний АО НК «КазМунайГаз».</w:t>
            </w:r>
          </w:p>
          <w:p w14:paraId="667EBAA6" w14:textId="019AB6CE" w:rsidR="000E2A51" w:rsidRPr="0027004C" w:rsidRDefault="000E2A51" w:rsidP="0027004C">
            <w:pPr>
              <w:pStyle w:val="af0"/>
              <w:spacing w:before="0" w:beforeAutospacing="0" w:after="0" w:afterAutospacing="0"/>
            </w:pPr>
            <w:r>
              <w:t>Реализация проекта предусматривается поэтапно в рамках Программы внедрения программного комплекса «Цифровой двойник» на 12 приоритетных производственных активах Группы компаний АО НК «КазМунайГаз».</w:t>
            </w:r>
          </w:p>
          <w:tbl>
            <w:tblPr>
              <w:tblStyle w:val="ac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241"/>
              <w:gridCol w:w="5844"/>
            </w:tblGrid>
            <w:tr w:rsidR="0027004C" w:rsidRPr="0027004C" w14:paraId="6991A85E" w14:textId="77777777" w:rsidTr="00113FE8">
              <w:trPr>
                <w:trHeight w:val="384"/>
              </w:trPr>
              <w:tc>
                <w:tcPr>
                  <w:tcW w:w="2241" w:type="dxa"/>
                  <w:hideMark/>
                </w:tcPr>
                <w:p w14:paraId="6BB0228A" w14:textId="77777777" w:rsidR="000E2A51" w:rsidRPr="0027004C" w:rsidRDefault="000E2A51" w:rsidP="0027004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Этап</w:t>
                  </w:r>
                </w:p>
              </w:tc>
              <w:tc>
                <w:tcPr>
                  <w:tcW w:w="5844" w:type="dxa"/>
                  <w:hideMark/>
                </w:tcPr>
                <w:p w14:paraId="5F2A01BD" w14:textId="77777777" w:rsidR="000E2A51" w:rsidRPr="0027004C" w:rsidRDefault="000E2A51" w:rsidP="0027004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Содержание работ</w:t>
                  </w:r>
                </w:p>
              </w:tc>
            </w:tr>
            <w:tr w:rsidR="0027004C" w:rsidRPr="0027004C" w14:paraId="3CC1FEA4" w14:textId="77777777" w:rsidTr="00113FE8">
              <w:trPr>
                <w:trHeight w:val="787"/>
              </w:trPr>
              <w:tc>
                <w:tcPr>
                  <w:tcW w:w="2241" w:type="dxa"/>
                  <w:hideMark/>
                </w:tcPr>
                <w:p w14:paraId="13F50FE5" w14:textId="77777777" w:rsidR="000E2A51" w:rsidRPr="0027004C" w:rsidRDefault="000E2A51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lastRenderedPageBreak/>
                    <w:t>1. Подготовительный этап</w:t>
                  </w:r>
                </w:p>
              </w:tc>
              <w:tc>
                <w:tcPr>
                  <w:tcW w:w="5844" w:type="dxa"/>
                  <w:hideMark/>
                </w:tcPr>
                <w:p w14:paraId="3B6F6D54" w14:textId="77777777" w:rsidR="000E2A51" w:rsidRPr="0027004C" w:rsidRDefault="000E2A51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Формирование функциональных требований, проведение предпроектного обследования, согласование архитектурных решений, подготовка закупочной документации, рассмотрение проекта Архитектурно-техническим комитетом.</w:t>
                  </w:r>
                </w:p>
              </w:tc>
            </w:tr>
            <w:tr w:rsidR="0027004C" w:rsidRPr="0027004C" w14:paraId="3FA6B588" w14:textId="77777777" w:rsidTr="00113FE8">
              <w:trPr>
                <w:trHeight w:val="1174"/>
              </w:trPr>
              <w:tc>
                <w:tcPr>
                  <w:tcW w:w="2241" w:type="dxa"/>
                  <w:hideMark/>
                </w:tcPr>
                <w:p w14:paraId="7952AC39" w14:textId="77777777" w:rsidR="000E2A51" w:rsidRPr="0027004C" w:rsidRDefault="000E2A51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2. Закупка программного обеспечения</w:t>
                  </w:r>
                </w:p>
              </w:tc>
              <w:tc>
                <w:tcPr>
                  <w:tcW w:w="5844" w:type="dxa"/>
                  <w:hideMark/>
                </w:tcPr>
                <w:p w14:paraId="73A5EDF5" w14:textId="77777777" w:rsidR="000E2A51" w:rsidRPr="0027004C" w:rsidRDefault="000E2A51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Проведение закупочных процедур, приобретение программных продуктов, получение лицензий и заключение договоров на внедрение и сопровождение.</w:t>
                  </w:r>
                </w:p>
              </w:tc>
            </w:tr>
            <w:tr w:rsidR="0027004C" w:rsidRPr="0027004C" w14:paraId="56EE967D" w14:textId="77777777" w:rsidTr="00113FE8">
              <w:trPr>
                <w:trHeight w:val="1542"/>
              </w:trPr>
              <w:tc>
                <w:tcPr>
                  <w:tcW w:w="2241" w:type="dxa"/>
                  <w:hideMark/>
                </w:tcPr>
                <w:p w14:paraId="798F010A" w14:textId="77777777" w:rsidR="000E2A51" w:rsidRPr="0027004C" w:rsidRDefault="000E2A51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3. Развертывание и внедрение</w:t>
                  </w:r>
                </w:p>
              </w:tc>
              <w:tc>
                <w:tcPr>
                  <w:tcW w:w="5844" w:type="dxa"/>
                  <w:hideMark/>
                </w:tcPr>
                <w:p w14:paraId="7E27C647" w14:textId="77777777" w:rsidR="000E2A51" w:rsidRPr="0027004C" w:rsidRDefault="000E2A51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Развертывание программного комплекса в инфраструктуре KMG Digital, настройка базовых компонентов, выполнение интеграции с корпоративными информационными системами, адаптация решений к требованиям бизнес-процессов.</w:t>
                  </w:r>
                </w:p>
              </w:tc>
            </w:tr>
            <w:tr w:rsidR="0027004C" w:rsidRPr="0027004C" w14:paraId="683B83A3" w14:textId="77777777" w:rsidTr="00113FE8">
              <w:trPr>
                <w:trHeight w:val="1174"/>
              </w:trPr>
              <w:tc>
                <w:tcPr>
                  <w:tcW w:w="2241" w:type="dxa"/>
                  <w:hideMark/>
                </w:tcPr>
                <w:p w14:paraId="1A102DA0" w14:textId="77777777" w:rsidR="000E2A51" w:rsidRPr="0027004C" w:rsidRDefault="000E2A51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4. Опытно-промышленная эксплуатация</w:t>
                  </w:r>
                </w:p>
              </w:tc>
              <w:tc>
                <w:tcPr>
                  <w:tcW w:w="5844" w:type="dxa"/>
                  <w:hideMark/>
                </w:tcPr>
                <w:p w14:paraId="79B32265" w14:textId="77777777" w:rsidR="000E2A51" w:rsidRPr="0027004C" w:rsidRDefault="000E2A51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Проведение опытной эксплуатации, проверка работоспособности решений, обучение пользователей, устранение выявленных замечаний.</w:t>
                  </w:r>
                </w:p>
              </w:tc>
            </w:tr>
            <w:tr w:rsidR="0027004C" w:rsidRPr="0027004C" w14:paraId="1CC33037" w14:textId="77777777" w:rsidTr="00113FE8">
              <w:trPr>
                <w:trHeight w:val="1155"/>
              </w:trPr>
              <w:tc>
                <w:tcPr>
                  <w:tcW w:w="2241" w:type="dxa"/>
                  <w:hideMark/>
                </w:tcPr>
                <w:p w14:paraId="4E35E34C" w14:textId="77777777" w:rsidR="000E2A51" w:rsidRPr="0027004C" w:rsidRDefault="000E2A51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5. Ввод в промышленную эксплуатацию</w:t>
                  </w:r>
                </w:p>
              </w:tc>
              <w:tc>
                <w:tcPr>
                  <w:tcW w:w="5844" w:type="dxa"/>
                  <w:hideMark/>
                </w:tcPr>
                <w:p w14:paraId="045DC7B5" w14:textId="77777777" w:rsidR="000E2A51" w:rsidRPr="0027004C" w:rsidRDefault="000E2A51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Приемка результатов проекта, ввод решений в промышленную эксплуатацию, постановка программных продуктов на сопровождение.</w:t>
                  </w:r>
                </w:p>
              </w:tc>
            </w:tr>
            <w:tr w:rsidR="0027004C" w:rsidRPr="0027004C" w14:paraId="1BC71B6B" w14:textId="77777777" w:rsidTr="00113FE8">
              <w:trPr>
                <w:trHeight w:val="1174"/>
              </w:trPr>
              <w:tc>
                <w:tcPr>
                  <w:tcW w:w="2241" w:type="dxa"/>
                  <w:hideMark/>
                </w:tcPr>
                <w:p w14:paraId="071D7012" w14:textId="77777777" w:rsidR="000E2A51" w:rsidRPr="0027004C" w:rsidRDefault="000E2A51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6. Масштабирование программы</w:t>
                  </w:r>
                </w:p>
              </w:tc>
              <w:tc>
                <w:tcPr>
                  <w:tcW w:w="5844" w:type="dxa"/>
                  <w:hideMark/>
                </w:tcPr>
                <w:p w14:paraId="0F611DF6" w14:textId="77777777" w:rsidR="000E2A51" w:rsidRPr="0027004C" w:rsidRDefault="000E2A51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Поэтапное внедрение программного комплекса на 12 приоритетных производственных активах Группы компаний АО НК «КазМунайГаз» и дальнейшее развитие функциональности.</w:t>
                  </w:r>
                </w:p>
              </w:tc>
            </w:tr>
          </w:tbl>
          <w:p w14:paraId="2CA17A12" w14:textId="3712C790" w:rsidR="000E2A51" w:rsidRPr="0027004C" w:rsidRDefault="000E2A51" w:rsidP="0027004C">
            <w:pPr>
              <w:pStyle w:val="af0"/>
              <w:spacing w:before="0" w:beforeAutospacing="0" w:after="0" w:afterAutospacing="0"/>
            </w:pPr>
          </w:p>
        </w:tc>
      </w:tr>
      <w:tr w:rsidR="0027004C" w:rsidRPr="0027004C" w14:paraId="2E07C63A" w14:textId="77777777" w:rsidTr="008C63D4">
        <w:tc>
          <w:tcPr>
            <w:tcW w:w="2269" w:type="dxa"/>
            <w:vMerge/>
            <w:vAlign w:val="center"/>
          </w:tcPr>
          <w:p w14:paraId="05C30828" w14:textId="77777777" w:rsidR="00700B5D" w:rsidRPr="0027004C" w:rsidRDefault="00700B5D" w:rsidP="002700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261C9A29" w14:textId="75C3C616" w:rsidR="00700B5D" w:rsidRPr="0027004C" w:rsidRDefault="00700B5D" w:rsidP="002700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5.3 Результаты пилотного проекта (при наличии).</w:t>
            </w:r>
          </w:p>
        </w:tc>
        <w:tc>
          <w:tcPr>
            <w:tcW w:w="9214" w:type="dxa"/>
          </w:tcPr>
          <w:p w14:paraId="0FAF6F37" w14:textId="77777777" w:rsidR="007A041C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рамках предпроектной подготовки выполнены следующие мероприятия:</w:t>
            </w:r>
          </w:p>
          <w:p w14:paraId="584A5B75" w14:textId="1F95FEA9" w:rsidR="007A041C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ENROX OIL &amp; GAS FIELDS SERVICES – FZCO проведено обследование бизнес-процессов разведки и добычи; </w:t>
            </w:r>
          </w:p>
          <w:p w14:paraId="37A38679" w14:textId="762B11EC" w:rsidR="007A041C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сформирована целевая архитектура программного комплекса «Цифровой двойник»; </w:t>
            </w:r>
          </w:p>
          <w:p w14:paraId="176AAA2C" w14:textId="6A0B00A9" w:rsidR="007A041C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определен состав программных продуктов, входящих в единое решение; </w:t>
            </w:r>
          </w:p>
          <w:p w14:paraId="4A838B80" w14:textId="3B15147C" w:rsidR="007A041C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подготовлены технические спецификации по каждому программному продукту; </w:t>
            </w:r>
          </w:p>
          <w:p w14:paraId="338B7DC0" w14:textId="7B842B12" w:rsidR="007A041C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сформированы требования к архитектуре, инфраструктуре и интеграционному взаимодействию; </w:t>
            </w:r>
          </w:p>
          <w:p w14:paraId="0963F6D6" w14:textId="65CE0ECA" w:rsidR="007A041C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подготовлен комплект материалов для рассмотрения проекта Архитектурно-техническим комитетом. </w:t>
            </w:r>
          </w:p>
          <w:p w14:paraId="5B01192D" w14:textId="77777777" w:rsidR="007A041C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По результатам рассмотрения проекта Архитектурно-техническим комитетом и завершения закупочных процедур будет реализовано поэтапное внедрение программного комплекса с последующим проведением опытно-промышленной эксплуатации и оценкой достигнутых результатов. </w:t>
            </w:r>
          </w:p>
          <w:p w14:paraId="3252D024" w14:textId="566177A2" w:rsidR="00700B5D" w:rsidRPr="0027004C" w:rsidRDefault="00700B5D" w:rsidP="00D57F49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27004C" w:rsidRPr="0027004C" w14:paraId="595D695C" w14:textId="77777777" w:rsidTr="008C63D4">
        <w:tc>
          <w:tcPr>
            <w:tcW w:w="2269" w:type="dxa"/>
            <w:vMerge/>
            <w:vAlign w:val="center"/>
          </w:tcPr>
          <w:p w14:paraId="07E4937C" w14:textId="216E5359" w:rsidR="00700B5D" w:rsidRPr="0027004C" w:rsidRDefault="00700B5D" w:rsidP="002700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66FAA87A" w14:textId="1527BC8E" w:rsidR="00700B5D" w:rsidRPr="0027004C" w:rsidRDefault="00700B5D" w:rsidP="002700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5.4 Риски и связанные с ними ограничения.</w:t>
            </w:r>
          </w:p>
        </w:tc>
        <w:tc>
          <w:tcPr>
            <w:tcW w:w="9214" w:type="dxa"/>
          </w:tcPr>
          <w:tbl>
            <w:tblPr>
              <w:tblStyle w:val="ac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251"/>
              <w:gridCol w:w="2566"/>
              <w:gridCol w:w="2750"/>
            </w:tblGrid>
            <w:tr w:rsidR="0027004C" w:rsidRPr="0027004C" w14:paraId="00D54215" w14:textId="77777777" w:rsidTr="00DF23BF">
              <w:trPr>
                <w:trHeight w:val="356"/>
              </w:trPr>
              <w:tc>
                <w:tcPr>
                  <w:tcW w:w="2251" w:type="dxa"/>
                  <w:hideMark/>
                </w:tcPr>
                <w:p w14:paraId="1991675D" w14:textId="77777777" w:rsidR="007A041C" w:rsidRPr="0027004C" w:rsidRDefault="007A041C" w:rsidP="0027004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Риск</w:t>
                  </w:r>
                </w:p>
              </w:tc>
              <w:tc>
                <w:tcPr>
                  <w:tcW w:w="2566" w:type="dxa"/>
                  <w:hideMark/>
                </w:tcPr>
                <w:p w14:paraId="7A37197F" w14:textId="77777777" w:rsidR="007A041C" w:rsidRPr="0027004C" w:rsidRDefault="007A041C" w:rsidP="0027004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Возможные последствия</w:t>
                  </w:r>
                </w:p>
              </w:tc>
              <w:tc>
                <w:tcPr>
                  <w:tcW w:w="2750" w:type="dxa"/>
                  <w:hideMark/>
                </w:tcPr>
                <w:p w14:paraId="2EDA1E9D" w14:textId="77777777" w:rsidR="007A041C" w:rsidRPr="0027004C" w:rsidRDefault="007A041C" w:rsidP="0027004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Мероприятия по минимизации</w:t>
                  </w:r>
                </w:p>
              </w:tc>
            </w:tr>
            <w:tr w:rsidR="0027004C" w:rsidRPr="0027004C" w14:paraId="437AB01B" w14:textId="77777777" w:rsidTr="00DF23BF">
              <w:trPr>
                <w:trHeight w:val="1444"/>
              </w:trPr>
              <w:tc>
                <w:tcPr>
                  <w:tcW w:w="2251" w:type="dxa"/>
                  <w:hideMark/>
                </w:tcPr>
                <w:p w14:paraId="1054D954" w14:textId="77777777" w:rsidR="007A041C" w:rsidRPr="0027004C" w:rsidRDefault="007A041C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Недостаточная полнота и качество исходных данных</w:t>
                  </w:r>
                </w:p>
              </w:tc>
              <w:tc>
                <w:tcPr>
                  <w:tcW w:w="2566" w:type="dxa"/>
                  <w:hideMark/>
                </w:tcPr>
                <w:p w14:paraId="222219C0" w14:textId="77777777" w:rsidR="007A041C" w:rsidRPr="0027004C" w:rsidRDefault="007A041C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Ограничение функциональности отдельных модулей и снижение качества аналитических расчетов</w:t>
                  </w:r>
                </w:p>
              </w:tc>
              <w:tc>
                <w:tcPr>
                  <w:tcW w:w="2750" w:type="dxa"/>
                  <w:hideMark/>
                </w:tcPr>
                <w:p w14:paraId="11429C81" w14:textId="77777777" w:rsidR="007A041C" w:rsidRPr="0027004C" w:rsidRDefault="007A041C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Предварительное обследование, верификация и подготовка исходных данных совместно с ДЗО</w:t>
                  </w:r>
                </w:p>
              </w:tc>
            </w:tr>
            <w:tr w:rsidR="0027004C" w:rsidRPr="0027004C" w14:paraId="46CDCD6E" w14:textId="77777777" w:rsidTr="00DF23BF">
              <w:trPr>
                <w:trHeight w:val="1802"/>
              </w:trPr>
              <w:tc>
                <w:tcPr>
                  <w:tcW w:w="2251" w:type="dxa"/>
                  <w:hideMark/>
                </w:tcPr>
                <w:p w14:paraId="54C2D695" w14:textId="77777777" w:rsidR="007A041C" w:rsidRPr="0027004C" w:rsidRDefault="007A041C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Отсутствие или несвоевременная готовность интеграций</w:t>
                  </w:r>
                </w:p>
              </w:tc>
              <w:tc>
                <w:tcPr>
                  <w:tcW w:w="2566" w:type="dxa"/>
                  <w:hideMark/>
                </w:tcPr>
                <w:p w14:paraId="51AF0152" w14:textId="77777777" w:rsidR="007A041C" w:rsidRPr="0027004C" w:rsidRDefault="007A041C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Перенос сроков ввода отдельных функций</w:t>
                  </w:r>
                </w:p>
              </w:tc>
              <w:tc>
                <w:tcPr>
                  <w:tcW w:w="2750" w:type="dxa"/>
                  <w:hideMark/>
                </w:tcPr>
                <w:p w14:paraId="41D295E8" w14:textId="77777777" w:rsidR="007A041C" w:rsidRPr="0027004C" w:rsidRDefault="007A041C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Поэтапная реализация интеграций и согласование взаимодействия с владельцами корпоративных информационных систем</w:t>
                  </w:r>
                </w:p>
              </w:tc>
            </w:tr>
            <w:tr w:rsidR="0027004C" w:rsidRPr="0027004C" w14:paraId="03937F7D" w14:textId="77777777" w:rsidTr="00DF23BF">
              <w:trPr>
                <w:trHeight w:val="1429"/>
              </w:trPr>
              <w:tc>
                <w:tcPr>
                  <w:tcW w:w="2251" w:type="dxa"/>
                  <w:hideMark/>
                </w:tcPr>
                <w:p w14:paraId="604EE13B" w14:textId="77777777" w:rsidR="007A041C" w:rsidRPr="0027004C" w:rsidRDefault="007A041C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Ограничения вычислительной инфраструктуры</w:t>
                  </w:r>
                </w:p>
              </w:tc>
              <w:tc>
                <w:tcPr>
                  <w:tcW w:w="2566" w:type="dxa"/>
                  <w:hideMark/>
                </w:tcPr>
                <w:p w14:paraId="4D238054" w14:textId="77777777" w:rsidR="007A041C" w:rsidRPr="0027004C" w:rsidRDefault="007A041C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Снижение производительности программного комплекса</w:t>
                  </w:r>
                </w:p>
              </w:tc>
              <w:tc>
                <w:tcPr>
                  <w:tcW w:w="2750" w:type="dxa"/>
                  <w:hideMark/>
                </w:tcPr>
                <w:p w14:paraId="65FF05EF" w14:textId="77777777" w:rsidR="007A041C" w:rsidRPr="0027004C" w:rsidRDefault="007A041C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Предварительная оценка инфраструктуры и обеспечение необходимыми вычислительными ресурсами</w:t>
                  </w:r>
                </w:p>
              </w:tc>
            </w:tr>
            <w:tr w:rsidR="0027004C" w:rsidRPr="0027004C" w14:paraId="6EC8924E" w14:textId="77777777" w:rsidTr="00DF23BF">
              <w:trPr>
                <w:trHeight w:val="1071"/>
              </w:trPr>
              <w:tc>
                <w:tcPr>
                  <w:tcW w:w="2251" w:type="dxa"/>
                  <w:hideMark/>
                </w:tcPr>
                <w:p w14:paraId="4C8E93D5" w14:textId="77777777" w:rsidR="007A041C" w:rsidRPr="0027004C" w:rsidRDefault="007A041C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Изменение бизнес-требований в ходе реализации проекта</w:t>
                  </w:r>
                </w:p>
              </w:tc>
              <w:tc>
                <w:tcPr>
                  <w:tcW w:w="2566" w:type="dxa"/>
                  <w:hideMark/>
                </w:tcPr>
                <w:p w14:paraId="14CA3FC7" w14:textId="77777777" w:rsidR="007A041C" w:rsidRPr="0027004C" w:rsidRDefault="007A041C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Увеличение объема работ и сроков реализации</w:t>
                  </w:r>
                </w:p>
              </w:tc>
              <w:tc>
                <w:tcPr>
                  <w:tcW w:w="2750" w:type="dxa"/>
                  <w:hideMark/>
                </w:tcPr>
                <w:p w14:paraId="2DFD7043" w14:textId="77777777" w:rsidR="007A041C" w:rsidRPr="0027004C" w:rsidRDefault="007A041C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Применение процедуры управления изменениями и согласование дополнительных требований в установленном порядке</w:t>
                  </w:r>
                </w:p>
              </w:tc>
            </w:tr>
            <w:tr w:rsidR="0027004C" w:rsidRPr="0027004C" w14:paraId="7B052BEA" w14:textId="77777777" w:rsidTr="00DF23BF">
              <w:trPr>
                <w:trHeight w:val="1802"/>
              </w:trPr>
              <w:tc>
                <w:tcPr>
                  <w:tcW w:w="2251" w:type="dxa"/>
                  <w:hideMark/>
                </w:tcPr>
                <w:p w14:paraId="1FA19D9E" w14:textId="77777777" w:rsidR="007A041C" w:rsidRPr="0027004C" w:rsidRDefault="007A041C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lastRenderedPageBreak/>
                    <w:t>Низкий уровень готовности пользователей к использованию новых цифровых инструментов</w:t>
                  </w:r>
                </w:p>
              </w:tc>
              <w:tc>
                <w:tcPr>
                  <w:tcW w:w="2566" w:type="dxa"/>
                  <w:hideMark/>
                </w:tcPr>
                <w:p w14:paraId="162883CD" w14:textId="77777777" w:rsidR="007A041C" w:rsidRPr="0027004C" w:rsidRDefault="007A041C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Увеличение периода адаптации при вводе в промышленную эксплуатацию</w:t>
                  </w:r>
                </w:p>
              </w:tc>
              <w:tc>
                <w:tcPr>
                  <w:tcW w:w="2750" w:type="dxa"/>
                  <w:hideMark/>
                </w:tcPr>
                <w:p w14:paraId="2B551B4D" w14:textId="77777777" w:rsidR="007A041C" w:rsidRPr="0027004C" w:rsidRDefault="007A041C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Проведение обучения пользователей, сопровождение опытно-промышленной эксплуатации и методологическая поддержка</w:t>
                  </w:r>
                </w:p>
              </w:tc>
            </w:tr>
            <w:tr w:rsidR="0027004C" w:rsidRPr="0027004C" w14:paraId="63C3E858" w14:textId="77777777" w:rsidTr="00DF23BF">
              <w:trPr>
                <w:trHeight w:val="1785"/>
              </w:trPr>
              <w:tc>
                <w:tcPr>
                  <w:tcW w:w="2251" w:type="dxa"/>
                  <w:hideMark/>
                </w:tcPr>
                <w:p w14:paraId="1072B323" w14:textId="60CD1242" w:rsidR="007A041C" w:rsidRPr="00DF23BF" w:rsidRDefault="00D57F49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Зависимость расчётного контура ЦД от стороннего специализированного ПО (геологическое и гидродинамическое моделирование, обработка сейсмики), остающегося за периметром проекта, включая лицензионные и санкционные ограничения по нему.</w:t>
                  </w:r>
                </w:p>
              </w:tc>
              <w:tc>
                <w:tcPr>
                  <w:tcW w:w="2566" w:type="dxa"/>
                </w:tcPr>
                <w:p w14:paraId="1B4EF466" w14:textId="66CBA6B6" w:rsidR="007A041C" w:rsidRPr="0027004C" w:rsidRDefault="00D57F49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Разрыв сквозного расчётного цикла, ручная передача моделей, расхождение версий и потеря истории адаптации; при прекращении лицензий — приостановка подготовки исходных данных для ЦД.</w:t>
                  </w:r>
                </w:p>
              </w:tc>
              <w:tc>
                <w:tcPr>
                  <w:tcW w:w="2750" w:type="dxa"/>
                </w:tcPr>
                <w:p w14:paraId="3F02A6C0" w14:textId="07B502F5" w:rsidR="007A041C" w:rsidRPr="0027004C" w:rsidRDefault="00D57F49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Инвентаризация стороннего ПО и моделей по каждому активу; требование к импорту/экспорту в открытых и отраслевых форматах в договоре с поставщиком; приёмочные испытания переноса моделей на пилоте; мониторинг лицензионного статуса совместно с КМГИ.</w:t>
                  </w:r>
                </w:p>
              </w:tc>
            </w:tr>
          </w:tbl>
          <w:p w14:paraId="391E4582" w14:textId="74377863" w:rsidR="00700B5D" w:rsidRPr="0027004C" w:rsidRDefault="00700B5D" w:rsidP="0027004C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27004C" w:rsidRPr="0027004C" w14:paraId="2FED5DAF" w14:textId="77777777" w:rsidTr="008C63D4">
        <w:tc>
          <w:tcPr>
            <w:tcW w:w="2269" w:type="dxa"/>
            <w:vMerge/>
            <w:vAlign w:val="center"/>
          </w:tcPr>
          <w:p w14:paraId="6F9FE628" w14:textId="77777777" w:rsidR="00700B5D" w:rsidRPr="0027004C" w:rsidRDefault="00700B5D" w:rsidP="002700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644D7069" w14:textId="548738AA" w:rsidR="00700B5D" w:rsidRPr="0027004C" w:rsidRDefault="00700B5D" w:rsidP="002700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5.5 Ожидаемые результаты, косвенные выгоды.</w:t>
            </w:r>
          </w:p>
        </w:tc>
        <w:tc>
          <w:tcPr>
            <w:tcW w:w="9214" w:type="dxa"/>
          </w:tcPr>
          <w:p w14:paraId="4C603B5B" w14:textId="77777777" w:rsidR="007A041C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Реализация проекта позволит сформировать единый корпоративный программный комплекс класса «Цифровой двойник», обеспечивающий цифровую поддержку ключевых производственных процессов разведки и добычи углеводородов в Группе компаний АО НК «КазМунайГаз».</w:t>
            </w:r>
          </w:p>
          <w:p w14:paraId="22D1FF02" w14:textId="77777777" w:rsidR="007A041C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Ожидаемые результаты:</w:t>
            </w:r>
          </w:p>
          <w:p w14:paraId="04286ACD" w14:textId="26F807D6" w:rsidR="007A041C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создание единой корпоративной платформы цифровых сервисов для предприятий Группы компаний АО НК «КазМунайГаз»; </w:t>
            </w:r>
          </w:p>
          <w:p w14:paraId="1D95F6A4" w14:textId="1125A77F" w:rsidR="007A041C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внедрение единых подходов к управлению производственными данными и цифровыми моделями; </w:t>
            </w:r>
          </w:p>
          <w:p w14:paraId="1D23C5F3" w14:textId="0AF17C8D" w:rsidR="007A041C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обеспечение централизованного сопровождения и развития программного комплекса силами ТОО «KMG Digital»; </w:t>
            </w:r>
          </w:p>
          <w:p w14:paraId="006DC2FD" w14:textId="5FE206C4" w:rsidR="007A041C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создание условий для масштабирования решений на производственные активы Компании. </w:t>
            </w:r>
          </w:p>
          <w:p w14:paraId="0DDE10DF" w14:textId="77777777" w:rsidR="007A041C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Косвенные выгоды:</w:t>
            </w:r>
          </w:p>
          <w:p w14:paraId="127D88A4" w14:textId="47CD6C21" w:rsidR="007A041C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повышение прозрачности производственных процессов; </w:t>
            </w:r>
          </w:p>
          <w:p w14:paraId="74EFA9F5" w14:textId="346043F2" w:rsidR="007A041C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сокращение времени подготовки аналитической информации; </w:t>
            </w:r>
          </w:p>
          <w:p w14:paraId="09DE4AEF" w14:textId="0E3C339B" w:rsidR="00700B5D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унификация цифровых инструментов для предприятий Группы компаний АО НК «КазМунайГаз»; </w:t>
            </w:r>
          </w:p>
        </w:tc>
      </w:tr>
      <w:tr w:rsidR="0027004C" w:rsidRPr="0027004C" w14:paraId="461B47A1" w14:textId="77777777" w:rsidTr="008C63D4">
        <w:tc>
          <w:tcPr>
            <w:tcW w:w="2269" w:type="dxa"/>
            <w:vAlign w:val="center"/>
          </w:tcPr>
          <w:p w14:paraId="3D203E0E" w14:textId="3C3F81CE" w:rsidR="00700B5D" w:rsidRPr="0027004C" w:rsidRDefault="00700B5D" w:rsidP="002700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6. Проект решения</w:t>
            </w:r>
          </w:p>
        </w:tc>
        <w:tc>
          <w:tcPr>
            <w:tcW w:w="3402" w:type="dxa"/>
            <w:vAlign w:val="center"/>
          </w:tcPr>
          <w:p w14:paraId="18F982E5" w14:textId="0CE16489" w:rsidR="00700B5D" w:rsidRPr="0027004C" w:rsidRDefault="00700B5D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 решения</w:t>
            </w:r>
          </w:p>
        </w:tc>
        <w:tc>
          <w:tcPr>
            <w:tcW w:w="9214" w:type="dxa"/>
            <w:vAlign w:val="center"/>
          </w:tcPr>
          <w:p w14:paraId="277CE872" w14:textId="40ACA318" w:rsidR="00405A09" w:rsidRPr="00405A09" w:rsidRDefault="00405A09" w:rsidP="00405A09">
            <w:pPr>
              <w:shd w:val="clear" w:color="auto" w:fill="FFFFFF" w:themeFill="background1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Утвердить проект внедрения «Цифрового двойника месторождения» в периметре</w:t>
            </w:r>
          </w:p>
          <w:p w14:paraId="7DEE2425" w14:textId="77777777" w:rsidR="00405A09" w:rsidRPr="00405A09" w:rsidRDefault="00405A09" w:rsidP="00405A09">
            <w:pPr>
              <w:shd w:val="clear" w:color="auto" w:fill="FFFFFF" w:themeFill="background1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 приоритетных активов и 7 ДЗО АО НК «КазМунайГаз» на 2026</w:t>
            </w:r>
          </w:p>
          <w:p w14:paraId="61EDD6D6" w14:textId="77777777" w:rsidR="00405A09" w:rsidRDefault="00405A09" w:rsidP="00405A09">
            <w:pPr>
              <w:shd w:val="clear" w:color="auto" w:fill="FFFFFF" w:themeFill="background1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2028 годы</w:t>
            </w:r>
          </w:p>
          <w:p w14:paraId="4AB5636E" w14:textId="77777777" w:rsidR="00405A09" w:rsidRDefault="00405A09" w:rsidP="00405A09">
            <w:pPr>
              <w:shd w:val="clear" w:color="auto" w:fill="FFFFFF" w:themeFill="background1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8065970" w14:textId="77777777" w:rsidR="00405A09" w:rsidRPr="00405A09" w:rsidRDefault="00405A09" w:rsidP="00405A09">
            <w:pPr>
              <w:shd w:val="clear" w:color="auto" w:fill="FFFFFF" w:themeFill="background1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Общая потребность в финансировании программы составляет 15 030 427 335 ₸, в том числе:</w:t>
            </w:r>
          </w:p>
          <w:p w14:paraId="52FC362E" w14:textId="50B43B27" w:rsidR="00FA6D67" w:rsidRDefault="00FA6D67" w:rsidP="00FA6D67">
            <w:pPr>
              <w:shd w:val="clear" w:color="auto" w:fill="FFFFFF" w:themeFill="background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Цифровые двойники: 7 748 425 240 ₸</w:t>
            </w:r>
          </w:p>
          <w:p w14:paraId="30B76026" w14:textId="7A62E62F" w:rsidR="00FA6D67" w:rsidRDefault="00FA6D67" w:rsidP="00FA6D67">
            <w:pPr>
              <w:shd w:val="clear" w:color="auto" w:fill="FFFFFF" w:themeFill="background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Единый слой данных и интеграции: 2 329 510 456 ₸</w:t>
            </w:r>
          </w:p>
          <w:p w14:paraId="05F058B1" w14:textId="77777777" w:rsidR="00FA6D67" w:rsidRDefault="00FA6D67" w:rsidP="00FA6D67">
            <w:pPr>
              <w:shd w:val="clear" w:color="auto" w:fill="FFFFFF" w:themeFill="background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Инфраструктура и консалтинг внедрения: 1 087 215 561 ₸</w:t>
            </w:r>
          </w:p>
          <w:p w14:paraId="70872B54" w14:textId="77777777" w:rsidR="00FA6D67" w:rsidRDefault="00FA6D67" w:rsidP="00FA6D67">
            <w:pPr>
              <w:shd w:val="clear" w:color="auto" w:fill="FFFFFF" w:themeFill="background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трансформации (за счёт ДЗО): 3 284 900 000 ₸</w:t>
            </w:r>
          </w:p>
          <w:p w14:paraId="371F4809" w14:textId="0C963C17" w:rsidR="00FA6D67" w:rsidRPr="0027004C" w:rsidRDefault="00FA6D67" w:rsidP="00FA6D67">
            <w:pPr>
              <w:shd w:val="clear" w:color="auto" w:fill="FFFFFF" w:themeFill="background1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Модернизация АСДЦ: 580 376 078 ₸</w:t>
            </w:r>
          </w:p>
        </w:tc>
      </w:tr>
    </w:tbl>
    <w:p w14:paraId="1A7607EC" w14:textId="77777777" w:rsidR="009664C1" w:rsidRPr="0027004C" w:rsidRDefault="009664C1" w:rsidP="002700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9664C1" w:rsidRPr="0027004C" w:rsidSect="0073308C">
      <w:pgSz w:w="16838" w:h="11906" w:orient="landscape"/>
      <w:pgMar w:top="567" w:right="1134" w:bottom="850" w:left="1134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3D79C1F6" w16cex:dateUtc="2026-08-05T10:27:39Z"/>
  <w16cex:commentExtensible w16cex:durableId="3BB998B4" w16cex:dateUtc="2026-08-05T10:27:45Z"/>
  <w16cex:commentExtensible w16cex:durableId="6C616508" w16cex:dateUtc="2026-08-05T10:32:25Z"/>
  <w16cex:commentExtensible w16cex:durableId="644F4798" w16cex:dateUtc="2026-08-05T10:37:58Z"/>
  <w16cex:commentExtensible w16cex:durableId="14DB9BC9" w16cex:dateUtc="2026-08-05T10:37:58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8CB361" w14:textId="77777777" w:rsidR="008F7FAC" w:rsidRDefault="008F7FAC" w:rsidP="00572E35">
      <w:pPr>
        <w:spacing w:after="0" w:line="240" w:lineRule="auto"/>
      </w:pPr>
      <w:r>
        <w:separator/>
      </w:r>
    </w:p>
  </w:endnote>
  <w:endnote w:type="continuationSeparator" w:id="0">
    <w:p w14:paraId="783488D9" w14:textId="77777777" w:rsidR="008F7FAC" w:rsidRDefault="008F7FAC" w:rsidP="00572E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sans">
    <w:altName w:val="Times New Roman"/>
    <w:charset w:val="00"/>
    <w:family w:val="auto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B58782" w14:textId="77777777" w:rsidR="008F7FAC" w:rsidRDefault="008F7FAC" w:rsidP="00572E35">
      <w:pPr>
        <w:spacing w:after="0" w:line="240" w:lineRule="auto"/>
      </w:pPr>
      <w:r>
        <w:separator/>
      </w:r>
    </w:p>
  </w:footnote>
  <w:footnote w:type="continuationSeparator" w:id="0">
    <w:p w14:paraId="3E3EDF96" w14:textId="77777777" w:rsidR="008F7FAC" w:rsidRDefault="008F7FAC" w:rsidP="00572E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1E346A"/>
    <w:multiLevelType w:val="multilevel"/>
    <w:tmpl w:val="0B0C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1403A"/>
    <w:multiLevelType w:val="multilevel"/>
    <w:tmpl w:val="673E2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14490B"/>
    <w:multiLevelType w:val="multilevel"/>
    <w:tmpl w:val="FF9C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3672D0"/>
    <w:multiLevelType w:val="multilevel"/>
    <w:tmpl w:val="DADE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663612"/>
    <w:multiLevelType w:val="multilevel"/>
    <w:tmpl w:val="FF5C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6258D8"/>
    <w:multiLevelType w:val="multilevel"/>
    <w:tmpl w:val="5B0C4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740"/>
    <w:rsid w:val="00003CB7"/>
    <w:rsid w:val="00013C6D"/>
    <w:rsid w:val="00030A1E"/>
    <w:rsid w:val="000332F9"/>
    <w:rsid w:val="00034DBD"/>
    <w:rsid w:val="00044025"/>
    <w:rsid w:val="00046CEE"/>
    <w:rsid w:val="0005461A"/>
    <w:rsid w:val="000701F1"/>
    <w:rsid w:val="000A0FBA"/>
    <w:rsid w:val="000A370D"/>
    <w:rsid w:val="000B2F0C"/>
    <w:rsid w:val="000C3A02"/>
    <w:rsid w:val="000C6C8A"/>
    <w:rsid w:val="000D0294"/>
    <w:rsid w:val="000D3B6F"/>
    <w:rsid w:val="000E2A51"/>
    <w:rsid w:val="001034FA"/>
    <w:rsid w:val="00112139"/>
    <w:rsid w:val="00113FE8"/>
    <w:rsid w:val="00115DC6"/>
    <w:rsid w:val="0012117F"/>
    <w:rsid w:val="0012195A"/>
    <w:rsid w:val="00124260"/>
    <w:rsid w:val="00132D90"/>
    <w:rsid w:val="001355E2"/>
    <w:rsid w:val="00135C72"/>
    <w:rsid w:val="00161DA0"/>
    <w:rsid w:val="0016570B"/>
    <w:rsid w:val="00183B4B"/>
    <w:rsid w:val="001857B3"/>
    <w:rsid w:val="001926DA"/>
    <w:rsid w:val="001A58F1"/>
    <w:rsid w:val="001D09A0"/>
    <w:rsid w:val="001E49EC"/>
    <w:rsid w:val="001E4B1F"/>
    <w:rsid w:val="001F77D1"/>
    <w:rsid w:val="002054E3"/>
    <w:rsid w:val="00220BEF"/>
    <w:rsid w:val="0023797F"/>
    <w:rsid w:val="00245744"/>
    <w:rsid w:val="00255975"/>
    <w:rsid w:val="00256DE5"/>
    <w:rsid w:val="0027004C"/>
    <w:rsid w:val="00293BD5"/>
    <w:rsid w:val="002B0174"/>
    <w:rsid w:val="002D05AB"/>
    <w:rsid w:val="002D0AAE"/>
    <w:rsid w:val="002E4007"/>
    <w:rsid w:val="00304BFC"/>
    <w:rsid w:val="00310512"/>
    <w:rsid w:val="00311C17"/>
    <w:rsid w:val="003266BD"/>
    <w:rsid w:val="0032697A"/>
    <w:rsid w:val="00333D3E"/>
    <w:rsid w:val="0034716E"/>
    <w:rsid w:val="00361BCF"/>
    <w:rsid w:val="003631BD"/>
    <w:rsid w:val="0036659B"/>
    <w:rsid w:val="0037366D"/>
    <w:rsid w:val="00374399"/>
    <w:rsid w:val="003826AC"/>
    <w:rsid w:val="003B02B1"/>
    <w:rsid w:val="003B07C3"/>
    <w:rsid w:val="003B2452"/>
    <w:rsid w:val="003B2903"/>
    <w:rsid w:val="003B69E3"/>
    <w:rsid w:val="003D0A87"/>
    <w:rsid w:val="003D15D2"/>
    <w:rsid w:val="003D6448"/>
    <w:rsid w:val="003D6997"/>
    <w:rsid w:val="003E4C00"/>
    <w:rsid w:val="003F36B1"/>
    <w:rsid w:val="003F409D"/>
    <w:rsid w:val="003F5284"/>
    <w:rsid w:val="00405A09"/>
    <w:rsid w:val="004123A5"/>
    <w:rsid w:val="00440C99"/>
    <w:rsid w:val="004435BA"/>
    <w:rsid w:val="00465FC0"/>
    <w:rsid w:val="00480B15"/>
    <w:rsid w:val="0048396D"/>
    <w:rsid w:val="004A0D4F"/>
    <w:rsid w:val="004B0193"/>
    <w:rsid w:val="004B2F0C"/>
    <w:rsid w:val="004C068F"/>
    <w:rsid w:val="004C0739"/>
    <w:rsid w:val="004C3904"/>
    <w:rsid w:val="004C4647"/>
    <w:rsid w:val="004D13F2"/>
    <w:rsid w:val="004D642C"/>
    <w:rsid w:val="004D6AB9"/>
    <w:rsid w:val="004D722D"/>
    <w:rsid w:val="004E0791"/>
    <w:rsid w:val="004E4D46"/>
    <w:rsid w:val="005019CB"/>
    <w:rsid w:val="00507C4D"/>
    <w:rsid w:val="0054222D"/>
    <w:rsid w:val="00543B00"/>
    <w:rsid w:val="005478AB"/>
    <w:rsid w:val="00564E3A"/>
    <w:rsid w:val="00565C47"/>
    <w:rsid w:val="005665B1"/>
    <w:rsid w:val="00571996"/>
    <w:rsid w:val="00572C93"/>
    <w:rsid w:val="00572E35"/>
    <w:rsid w:val="00575C45"/>
    <w:rsid w:val="005A07BB"/>
    <w:rsid w:val="005B0B6D"/>
    <w:rsid w:val="005C5E93"/>
    <w:rsid w:val="005C7547"/>
    <w:rsid w:val="005D2C79"/>
    <w:rsid w:val="005D34FC"/>
    <w:rsid w:val="005E24C0"/>
    <w:rsid w:val="00613676"/>
    <w:rsid w:val="006169AB"/>
    <w:rsid w:val="00624D0D"/>
    <w:rsid w:val="00625980"/>
    <w:rsid w:val="00626488"/>
    <w:rsid w:val="00641D15"/>
    <w:rsid w:val="00645CAE"/>
    <w:rsid w:val="00646015"/>
    <w:rsid w:val="0065331D"/>
    <w:rsid w:val="006554A3"/>
    <w:rsid w:val="006603DF"/>
    <w:rsid w:val="00661BF5"/>
    <w:rsid w:val="00663FF2"/>
    <w:rsid w:val="00670E8F"/>
    <w:rsid w:val="006807C3"/>
    <w:rsid w:val="00695D67"/>
    <w:rsid w:val="006A61EA"/>
    <w:rsid w:val="006A7596"/>
    <w:rsid w:val="006B5CDC"/>
    <w:rsid w:val="006C0835"/>
    <w:rsid w:val="006C324E"/>
    <w:rsid w:val="006C716F"/>
    <w:rsid w:val="006D3480"/>
    <w:rsid w:val="006E48DE"/>
    <w:rsid w:val="006E5F3D"/>
    <w:rsid w:val="006F1F4B"/>
    <w:rsid w:val="006F405C"/>
    <w:rsid w:val="006F664E"/>
    <w:rsid w:val="00700B5D"/>
    <w:rsid w:val="00710D88"/>
    <w:rsid w:val="00712A71"/>
    <w:rsid w:val="007174DE"/>
    <w:rsid w:val="00717C4D"/>
    <w:rsid w:val="007247CE"/>
    <w:rsid w:val="0073308C"/>
    <w:rsid w:val="00733913"/>
    <w:rsid w:val="00744256"/>
    <w:rsid w:val="00745D5D"/>
    <w:rsid w:val="00761E3D"/>
    <w:rsid w:val="007862AA"/>
    <w:rsid w:val="00786F83"/>
    <w:rsid w:val="007A041C"/>
    <w:rsid w:val="007A222E"/>
    <w:rsid w:val="007A34EA"/>
    <w:rsid w:val="007B12F7"/>
    <w:rsid w:val="007B1A59"/>
    <w:rsid w:val="007C4810"/>
    <w:rsid w:val="007C4CC1"/>
    <w:rsid w:val="007C51A1"/>
    <w:rsid w:val="007D74A6"/>
    <w:rsid w:val="007E294D"/>
    <w:rsid w:val="007E33A4"/>
    <w:rsid w:val="007E46DB"/>
    <w:rsid w:val="007E6019"/>
    <w:rsid w:val="007F1783"/>
    <w:rsid w:val="007F2905"/>
    <w:rsid w:val="007F370A"/>
    <w:rsid w:val="00800394"/>
    <w:rsid w:val="0081344F"/>
    <w:rsid w:val="00822233"/>
    <w:rsid w:val="0083427F"/>
    <w:rsid w:val="008366B9"/>
    <w:rsid w:val="00843706"/>
    <w:rsid w:val="00852E55"/>
    <w:rsid w:val="008568F5"/>
    <w:rsid w:val="00857AF2"/>
    <w:rsid w:val="00871E23"/>
    <w:rsid w:val="00877841"/>
    <w:rsid w:val="00883A0B"/>
    <w:rsid w:val="0088641C"/>
    <w:rsid w:val="00890716"/>
    <w:rsid w:val="00893899"/>
    <w:rsid w:val="008B56C0"/>
    <w:rsid w:val="008C133E"/>
    <w:rsid w:val="008C63D4"/>
    <w:rsid w:val="008D1F7E"/>
    <w:rsid w:val="008D371A"/>
    <w:rsid w:val="008D491B"/>
    <w:rsid w:val="008D7D90"/>
    <w:rsid w:val="008E246B"/>
    <w:rsid w:val="008F7FAC"/>
    <w:rsid w:val="009077B9"/>
    <w:rsid w:val="00907AE5"/>
    <w:rsid w:val="00915BA6"/>
    <w:rsid w:val="00921502"/>
    <w:rsid w:val="009237CF"/>
    <w:rsid w:val="00925708"/>
    <w:rsid w:val="00933A52"/>
    <w:rsid w:val="00934C26"/>
    <w:rsid w:val="00945B00"/>
    <w:rsid w:val="009664C1"/>
    <w:rsid w:val="00966E9E"/>
    <w:rsid w:val="00981377"/>
    <w:rsid w:val="00985B04"/>
    <w:rsid w:val="00990DB1"/>
    <w:rsid w:val="0099228A"/>
    <w:rsid w:val="00993307"/>
    <w:rsid w:val="00997787"/>
    <w:rsid w:val="009A6551"/>
    <w:rsid w:val="009B44B5"/>
    <w:rsid w:val="009B6AF1"/>
    <w:rsid w:val="009C5740"/>
    <w:rsid w:val="009E0AB9"/>
    <w:rsid w:val="009E0F18"/>
    <w:rsid w:val="009E4DD1"/>
    <w:rsid w:val="009F3899"/>
    <w:rsid w:val="00A0177D"/>
    <w:rsid w:val="00A1087B"/>
    <w:rsid w:val="00A1190A"/>
    <w:rsid w:val="00A12AFA"/>
    <w:rsid w:val="00A1334E"/>
    <w:rsid w:val="00A14866"/>
    <w:rsid w:val="00A22D48"/>
    <w:rsid w:val="00A25301"/>
    <w:rsid w:val="00A51269"/>
    <w:rsid w:val="00A55238"/>
    <w:rsid w:val="00A72771"/>
    <w:rsid w:val="00A76601"/>
    <w:rsid w:val="00A845C2"/>
    <w:rsid w:val="00A96194"/>
    <w:rsid w:val="00AC5DB8"/>
    <w:rsid w:val="00AD64BE"/>
    <w:rsid w:val="00AE08D9"/>
    <w:rsid w:val="00AE22D5"/>
    <w:rsid w:val="00AE3940"/>
    <w:rsid w:val="00AE3FC6"/>
    <w:rsid w:val="00AE5FC2"/>
    <w:rsid w:val="00AE7196"/>
    <w:rsid w:val="00AF2B54"/>
    <w:rsid w:val="00B01474"/>
    <w:rsid w:val="00B10152"/>
    <w:rsid w:val="00B10DC6"/>
    <w:rsid w:val="00B16239"/>
    <w:rsid w:val="00B3206F"/>
    <w:rsid w:val="00B3267A"/>
    <w:rsid w:val="00B36DC6"/>
    <w:rsid w:val="00B410A7"/>
    <w:rsid w:val="00B43F8B"/>
    <w:rsid w:val="00B468FE"/>
    <w:rsid w:val="00B6159C"/>
    <w:rsid w:val="00B721C9"/>
    <w:rsid w:val="00B873E3"/>
    <w:rsid w:val="00B921D7"/>
    <w:rsid w:val="00B94941"/>
    <w:rsid w:val="00BA3542"/>
    <w:rsid w:val="00BB3EA2"/>
    <w:rsid w:val="00BB3ED6"/>
    <w:rsid w:val="00BB4B60"/>
    <w:rsid w:val="00BB57B6"/>
    <w:rsid w:val="00BB65A0"/>
    <w:rsid w:val="00BB7E60"/>
    <w:rsid w:val="00BD5672"/>
    <w:rsid w:val="00BE0D24"/>
    <w:rsid w:val="00BF107F"/>
    <w:rsid w:val="00BF4692"/>
    <w:rsid w:val="00BF7171"/>
    <w:rsid w:val="00C004B8"/>
    <w:rsid w:val="00C1159D"/>
    <w:rsid w:val="00C24942"/>
    <w:rsid w:val="00C341C8"/>
    <w:rsid w:val="00C4217E"/>
    <w:rsid w:val="00C7196D"/>
    <w:rsid w:val="00C845B6"/>
    <w:rsid w:val="00C856B0"/>
    <w:rsid w:val="00C8618A"/>
    <w:rsid w:val="00C922FD"/>
    <w:rsid w:val="00C93322"/>
    <w:rsid w:val="00CA072B"/>
    <w:rsid w:val="00CA46CB"/>
    <w:rsid w:val="00CB6AAD"/>
    <w:rsid w:val="00CE1432"/>
    <w:rsid w:val="00CE1E80"/>
    <w:rsid w:val="00CE2A4C"/>
    <w:rsid w:val="00CE5AC2"/>
    <w:rsid w:val="00D00A87"/>
    <w:rsid w:val="00D03A5F"/>
    <w:rsid w:val="00D37704"/>
    <w:rsid w:val="00D37769"/>
    <w:rsid w:val="00D446B6"/>
    <w:rsid w:val="00D53086"/>
    <w:rsid w:val="00D57F49"/>
    <w:rsid w:val="00D668A8"/>
    <w:rsid w:val="00D70234"/>
    <w:rsid w:val="00D81703"/>
    <w:rsid w:val="00D9309B"/>
    <w:rsid w:val="00D94438"/>
    <w:rsid w:val="00DB1D72"/>
    <w:rsid w:val="00DC6178"/>
    <w:rsid w:val="00DC65A0"/>
    <w:rsid w:val="00DD0E8A"/>
    <w:rsid w:val="00DE07E0"/>
    <w:rsid w:val="00DE1C53"/>
    <w:rsid w:val="00DE2BA6"/>
    <w:rsid w:val="00DE4BB2"/>
    <w:rsid w:val="00DE66A4"/>
    <w:rsid w:val="00DF23BF"/>
    <w:rsid w:val="00DF4ED3"/>
    <w:rsid w:val="00E01853"/>
    <w:rsid w:val="00E15485"/>
    <w:rsid w:val="00E16A2B"/>
    <w:rsid w:val="00E201EC"/>
    <w:rsid w:val="00E43619"/>
    <w:rsid w:val="00E46561"/>
    <w:rsid w:val="00E50539"/>
    <w:rsid w:val="00E50E83"/>
    <w:rsid w:val="00E61569"/>
    <w:rsid w:val="00E673B1"/>
    <w:rsid w:val="00E67980"/>
    <w:rsid w:val="00E74C46"/>
    <w:rsid w:val="00E84AB4"/>
    <w:rsid w:val="00E87508"/>
    <w:rsid w:val="00E91A5C"/>
    <w:rsid w:val="00E97BF6"/>
    <w:rsid w:val="00EB0367"/>
    <w:rsid w:val="00EB2ACD"/>
    <w:rsid w:val="00EB67E5"/>
    <w:rsid w:val="00EC5493"/>
    <w:rsid w:val="00EC7A87"/>
    <w:rsid w:val="00ED3C64"/>
    <w:rsid w:val="00EE6F89"/>
    <w:rsid w:val="00EE7828"/>
    <w:rsid w:val="00EF09C1"/>
    <w:rsid w:val="00EF5372"/>
    <w:rsid w:val="00EF6497"/>
    <w:rsid w:val="00EF710D"/>
    <w:rsid w:val="00F244FE"/>
    <w:rsid w:val="00F25B38"/>
    <w:rsid w:val="00F31BC6"/>
    <w:rsid w:val="00F70EBD"/>
    <w:rsid w:val="00F72E7F"/>
    <w:rsid w:val="00FA6D67"/>
    <w:rsid w:val="00FA7FF7"/>
    <w:rsid w:val="00FB5904"/>
    <w:rsid w:val="00FC5B9D"/>
    <w:rsid w:val="00FD1F5D"/>
    <w:rsid w:val="00FD7F02"/>
    <w:rsid w:val="00FF0431"/>
    <w:rsid w:val="3CBAE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769821"/>
  <w15:docId w15:val="{E849C436-0C9D-40F3-924A-1B3096725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5F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69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3269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СписокТЗ_3,Heading1,Colorful List - Accent 11,Colorful List - Accent 11CxSpLast,Содержание. 2 уровень,AC List 01,Абзац списка литеральный,11111,Paragraphe de liste1,lp1,Bullet List,FooterText,numbered,Абзац списка1,Заголовок_3,H1-1,1,UL"/>
    <w:basedOn w:val="a"/>
    <w:link w:val="a4"/>
    <w:uiPriority w:val="99"/>
    <w:qFormat/>
    <w:rsid w:val="0034716E"/>
    <w:pPr>
      <w:ind w:left="720"/>
      <w:contextualSpacing/>
    </w:pPr>
  </w:style>
  <w:style w:type="character" w:styleId="a5">
    <w:name w:val="annotation reference"/>
    <w:basedOn w:val="a0"/>
    <w:uiPriority w:val="99"/>
    <w:semiHidden/>
    <w:unhideWhenUsed/>
    <w:rsid w:val="00E01853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E01853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E01853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E01853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E01853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E018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E01853"/>
    <w:rPr>
      <w:rFonts w:ascii="Segoe UI" w:hAnsi="Segoe UI" w:cs="Segoe UI"/>
      <w:sz w:val="18"/>
      <w:szCs w:val="18"/>
    </w:rPr>
  </w:style>
  <w:style w:type="character" w:customStyle="1" w:styleId="s0">
    <w:name w:val="s0"/>
    <w:rsid w:val="00DC65A0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paragraph" w:styleId="11">
    <w:name w:val="toc 1"/>
    <w:basedOn w:val="a"/>
    <w:autoRedefine/>
    <w:semiHidden/>
    <w:rsid w:val="005D2C79"/>
    <w:pPr>
      <w:suppressLineNumbers/>
      <w:tabs>
        <w:tab w:val="right" w:leader="dot" w:pos="9636"/>
      </w:tabs>
      <w:suppressAutoHyphens/>
      <w:spacing w:after="0" w:line="360" w:lineRule="auto"/>
      <w:ind w:firstLine="720"/>
    </w:pPr>
    <w:rPr>
      <w:rFonts w:ascii="Times New Roman" w:eastAsia="Times New Roman" w:hAnsi="Times New Roman" w:cs="Lucidasans"/>
      <w:sz w:val="24"/>
      <w:szCs w:val="20"/>
      <w:lang w:eastAsia="ar-SA"/>
    </w:rPr>
  </w:style>
  <w:style w:type="table" w:styleId="ac">
    <w:name w:val="Table Grid"/>
    <w:basedOn w:val="a1"/>
    <w:uiPriority w:val="39"/>
    <w:rsid w:val="007442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3D15D2"/>
    <w:rPr>
      <w:color w:val="808080"/>
    </w:rPr>
  </w:style>
  <w:style w:type="character" w:customStyle="1" w:styleId="a4">
    <w:name w:val="Абзац списка Знак"/>
    <w:aliases w:val="СписокТЗ_3 Знак,Heading1 Знак,Colorful List - Accent 11 Знак,Colorful List - Accent 11CxSpLast Знак,Содержание. 2 уровень Знак,AC List 01 Знак,Абзац списка литеральный Знак,11111 Знак,Paragraphe de liste1 Знак,lp1 Знак,Bullet List Знак"/>
    <w:basedOn w:val="a0"/>
    <w:link w:val="a3"/>
    <w:uiPriority w:val="99"/>
    <w:qFormat/>
    <w:rsid w:val="00132D90"/>
  </w:style>
  <w:style w:type="paragraph" w:styleId="ae">
    <w:name w:val="No Spacing"/>
    <w:link w:val="af"/>
    <w:uiPriority w:val="1"/>
    <w:qFormat/>
    <w:rsid w:val="00BB3ED6"/>
    <w:pPr>
      <w:spacing w:after="0" w:line="240" w:lineRule="auto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f">
    <w:name w:val="Без интервала Знак"/>
    <w:link w:val="ae"/>
    <w:uiPriority w:val="1"/>
    <w:locked/>
    <w:rsid w:val="00BB3ED6"/>
    <w:rPr>
      <w:rFonts w:ascii="Times New Roman" w:hAnsi="Times New Roman"/>
      <w:color w:val="000000" w:themeColor="text1"/>
      <w:sz w:val="28"/>
    </w:rPr>
  </w:style>
  <w:style w:type="paragraph" w:styleId="af0">
    <w:name w:val="Normal (Web)"/>
    <w:basedOn w:val="a"/>
    <w:uiPriority w:val="99"/>
    <w:unhideWhenUsed/>
    <w:rsid w:val="008C63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1">
    <w:name w:val="Strong"/>
    <w:basedOn w:val="a0"/>
    <w:uiPriority w:val="22"/>
    <w:qFormat/>
    <w:rsid w:val="00700B5D"/>
    <w:rPr>
      <w:b/>
      <w:bCs/>
    </w:rPr>
  </w:style>
  <w:style w:type="paragraph" w:customStyle="1" w:styleId="pdq2pgselectionanchorcontainer">
    <w:name w:val="pdq2pg_selectionanchorcontainer"/>
    <w:basedOn w:val="a"/>
    <w:rsid w:val="00E16A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2697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32697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AE5F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font-claude-response-body">
    <w:name w:val="font-claude-response-body"/>
    <w:basedOn w:val="a"/>
    <w:rsid w:val="007B1A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2">
    <w:name w:val="Emphasis"/>
    <w:basedOn w:val="a0"/>
    <w:uiPriority w:val="20"/>
    <w:qFormat/>
    <w:rsid w:val="007B1A5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7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653">
          <w:marLeft w:val="334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67269">
          <w:marLeft w:val="40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23002">
          <w:marLeft w:val="47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144113">
          <w:marLeft w:val="47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06323">
          <w:marLeft w:val="47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03915">
          <w:marLeft w:val="47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77672">
          <w:marLeft w:val="47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48416">
          <w:marLeft w:val="40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5417">
          <w:marLeft w:val="47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62433">
          <w:marLeft w:val="47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29781">
          <w:marLeft w:val="47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80431">
          <w:marLeft w:val="47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74876">
          <w:marLeft w:val="47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332957">
          <w:marLeft w:val="40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746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97117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472996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3207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932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3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4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9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9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563691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049845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8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4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6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7222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36168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38367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0743">
          <w:marLeft w:val="334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564758">
          <w:marLeft w:val="40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88298">
          <w:marLeft w:val="47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2586">
          <w:marLeft w:val="47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1771">
          <w:marLeft w:val="47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69045">
          <w:marLeft w:val="47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32306">
          <w:marLeft w:val="47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9943">
          <w:marLeft w:val="40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88911">
          <w:marLeft w:val="47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8830">
          <w:marLeft w:val="47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4895">
          <w:marLeft w:val="47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54559">
          <w:marLeft w:val="47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82375">
          <w:marLeft w:val="47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559138">
          <w:marLeft w:val="40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98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3857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019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072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0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140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642856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67040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0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1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17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EBCA498F82570F4393DEEEE529C7B37B" ma:contentTypeVersion="4" ma:contentTypeDescription="Создание документа." ma:contentTypeScope="" ma:versionID="5f5f92b568dde8e14afc9c7a2ab6eead">
  <xsd:schema xmlns:xsd="http://www.w3.org/2001/XMLSchema" xmlns:xs="http://www.w3.org/2001/XMLSchema" xmlns:p="http://schemas.microsoft.com/office/2006/metadata/properties" xmlns:ns2="bb8d4125-2c01-4ca2-8622-2206a7f9c937" xmlns:ns3="2a4eec4d-fa21-4194-a9ec-9a4c5713a58b" xmlns:ns4="cda692ac-9398-415f-8532-f04c744f034c" targetNamespace="http://schemas.microsoft.com/office/2006/metadata/properties" ma:root="true" ma:fieldsID="1eadcb6e98f6956e68f8e7433aea6ada" ns2:_="" ns3:_="" ns4:_="">
    <xsd:import namespace="bb8d4125-2c01-4ca2-8622-2206a7f9c937"/>
    <xsd:import namespace="2a4eec4d-fa21-4194-a9ec-9a4c5713a58b"/>
    <xsd:import namespace="cda692ac-9398-415f-8532-f04c744f034c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ocClassification" minOccurs="0"/>
                <xsd:element ref="ns3:DocsType" minOccurs="0"/>
                <xsd:element ref="ns4:SharedWithUsers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d4125-2c01-4ca2-8622-2206a7f9c937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Значение идентификатора документа" ma:description="Значение идентификатора документа, присвоенного данному элементу." ma:internalName="_dlc_DocId" ma:readOnly="true">
      <xsd:simpleType>
        <xsd:restriction base="dms:Text"/>
      </xsd:simpleType>
    </xsd:element>
    <xsd:element name="_dlc_DocIdUrl" ma:index="9" nillable="true" ma:displayName="Идентификатор документа" ma:description="Постоянная ссылка на этот документ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4eec4d-fa21-4194-a9ec-9a4c5713a58b" elementFormDefault="qualified">
    <xsd:import namespace="http://schemas.microsoft.com/office/2006/documentManagement/types"/>
    <xsd:import namespace="http://schemas.microsoft.com/office/infopath/2007/PartnerControls"/>
    <xsd:element name="DocClassification" ma:index="11" nillable="true" ma:displayName="Классификация документов" ma:internalName="DocClassification">
      <xsd:simpleType>
        <xsd:restriction base="dms:Text"/>
      </xsd:simpleType>
    </xsd:element>
    <xsd:element name="DocsType" ma:index="12" nillable="true" ma:displayName="Тип документов" ma:internalName="DocsTyp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a692ac-9398-415f-8532-f04c744f034c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bb8d4125-2c01-4ca2-8622-2206a7f9c937">YVQCA45QR4RX-1235136648-53414</_dlc_DocId>
    <_dlc_DocIdUrl xmlns="bb8d4125-2c01-4ca2-8622-2206a7f9c937">
      <Url>https://intranet.kmg.kz/deps/dit/_layouts/15/DocIdRedir.aspx?ID=YVQCA45QR4RX-1235136648-53414</Url>
      <Description>YVQCA45QR4RX-1235136648-53414</Description>
    </_dlc_DocIdUrl>
    <DocClassification xmlns="2a4eec4d-fa21-4194-a9ec-9a4c5713a58b">Регламентирующая документация</DocClassification>
    <DocsType xmlns="2a4eec4d-fa21-4194-a9ec-9a4c5713a58b">Руководства и Регламенты</DocsType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1CFC20-18AE-4C3E-A63D-0ADB3F37179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3195900-19FF-4BCB-A856-FAE81F30D5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8d4125-2c01-4ca2-8622-2206a7f9c937"/>
    <ds:schemaRef ds:uri="2a4eec4d-fa21-4194-a9ec-9a4c5713a58b"/>
    <ds:schemaRef ds:uri="cda692ac-9398-415f-8532-f04c744f03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C415293-C775-4B43-BE9E-C52E29BAA31F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3E50E2DB-8A17-4F6F-A0F1-4145684124A4}">
  <ds:schemaRefs>
    <ds:schemaRef ds:uri="http://schemas.microsoft.com/office/2006/metadata/properties"/>
    <ds:schemaRef ds:uri="http://schemas.microsoft.com/office/infopath/2007/PartnerControls"/>
    <ds:schemaRef ds:uri="bb8d4125-2c01-4ca2-8622-2206a7f9c937"/>
    <ds:schemaRef ds:uri="2a4eec4d-fa21-4194-a9ec-9a4c5713a58b"/>
  </ds:schemaRefs>
</ds:datastoreItem>
</file>

<file path=customXml/itemProps5.xml><?xml version="1.0" encoding="utf-8"?>
<ds:datastoreItem xmlns:ds="http://schemas.openxmlformats.org/officeDocument/2006/customXml" ds:itemID="{C109A100-3073-4045-B162-42337FA4F1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</Pages>
  <Words>4660</Words>
  <Characters>26565</Characters>
  <Application>Microsoft Office Word</Application>
  <DocSecurity>0</DocSecurity>
  <Lines>221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Ионас Станкевичус</dc:creator>
  <cp:lastModifiedBy>Мухамеджанов Айдос Рысбекович</cp:lastModifiedBy>
  <cp:revision>22</cp:revision>
  <dcterms:created xsi:type="dcterms:W3CDTF">2026-08-05T06:04:00Z</dcterms:created>
  <dcterms:modified xsi:type="dcterms:W3CDTF">2026-08-06T09:52:00Z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0x010100EBCA498F82570F4393DEEEE529C7B37B</vt:lpwstr>
  </property>
  <property fmtid="{D5CDD505-2E9C-101B-9397-08002B2CF9AE}" pid="3" name="_dlc_DocIdItemGuid">
    <vt:lpwstr>e85901b9-850a-4490-9e80-b9482a64d963</vt:lpwstr>
  </property>
</Properties>
</file>