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7F8B7" w14:textId="2DD98F0D" w:rsidR="0083427F" w:rsidRPr="0027004C" w:rsidRDefault="0083427F" w:rsidP="0027004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Заявка на архитектурно-технический комитет</w:t>
      </w:r>
    </w:p>
    <w:p w14:paraId="0E51B23B" w14:textId="77777777" w:rsidR="00E16A2B" w:rsidRPr="0027004C" w:rsidRDefault="00E16A2B" w:rsidP="0027004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c"/>
        <w:tblW w:w="1488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3402"/>
        <w:gridCol w:w="9214"/>
      </w:tblGrid>
      <w:tr w:rsidR="0027004C" w:rsidRPr="0027004C" w14:paraId="03D5C7DB" w14:textId="77777777" w:rsidTr="008C63D4">
        <w:trPr>
          <w:trHeight w:val="609"/>
        </w:trPr>
        <w:tc>
          <w:tcPr>
            <w:tcW w:w="2269" w:type="dxa"/>
            <w:vAlign w:val="center"/>
          </w:tcPr>
          <w:p w14:paraId="03A55AF3" w14:textId="77777777" w:rsidR="005019CB" w:rsidRPr="0027004C" w:rsidRDefault="005019CB" w:rsidP="00270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</w:p>
        </w:tc>
        <w:tc>
          <w:tcPr>
            <w:tcW w:w="3402" w:type="dxa"/>
            <w:vAlign w:val="center"/>
          </w:tcPr>
          <w:p w14:paraId="799EDF43" w14:textId="77777777" w:rsidR="005019CB" w:rsidRPr="0027004C" w:rsidRDefault="005019CB" w:rsidP="00270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подраздела</w:t>
            </w:r>
          </w:p>
        </w:tc>
        <w:tc>
          <w:tcPr>
            <w:tcW w:w="9214" w:type="dxa"/>
            <w:vAlign w:val="center"/>
          </w:tcPr>
          <w:p w14:paraId="5EE7F603" w14:textId="77777777" w:rsidR="005019CB" w:rsidRPr="0027004C" w:rsidRDefault="005019CB" w:rsidP="002700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Информация</w:t>
            </w:r>
          </w:p>
        </w:tc>
      </w:tr>
      <w:tr w:rsidR="0027004C" w:rsidRPr="0027004C" w14:paraId="5CCF596F" w14:textId="77777777" w:rsidTr="00113FE8">
        <w:trPr>
          <w:trHeight w:val="561"/>
        </w:trPr>
        <w:tc>
          <w:tcPr>
            <w:tcW w:w="2269" w:type="dxa"/>
            <w:vMerge w:val="restart"/>
            <w:vAlign w:val="center"/>
          </w:tcPr>
          <w:p w14:paraId="3B60CC37" w14:textId="54A73237" w:rsidR="005019CB" w:rsidRPr="0027004C" w:rsidRDefault="00EB2AC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Наименование проекта и организационный периметр</w:t>
            </w:r>
          </w:p>
        </w:tc>
        <w:tc>
          <w:tcPr>
            <w:tcW w:w="3402" w:type="dxa"/>
            <w:vAlign w:val="center"/>
          </w:tcPr>
          <w:p w14:paraId="0B87218A" w14:textId="67DBF9B3" w:rsidR="00A76601" w:rsidRPr="0027004C" w:rsidRDefault="00EB2AC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 Наименование проекта.</w:t>
            </w:r>
          </w:p>
        </w:tc>
        <w:tc>
          <w:tcPr>
            <w:tcW w:w="9214" w:type="dxa"/>
            <w:shd w:val="clear" w:color="auto" w:fill="auto"/>
          </w:tcPr>
          <w:p w14:paraId="5A1E7084" w14:textId="6F018EBA" w:rsidR="00F31BC6" w:rsidRPr="00113FE8" w:rsidRDefault="00E16A2B" w:rsidP="0027004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Цифровые двойники месторождения на базе ИС «ABAI» с применением ИИ</w:t>
            </w:r>
          </w:p>
        </w:tc>
      </w:tr>
      <w:tr w:rsidR="0027004C" w:rsidRPr="0027004C" w14:paraId="769818AA" w14:textId="77777777" w:rsidTr="008C63D4">
        <w:trPr>
          <w:trHeight w:val="521"/>
        </w:trPr>
        <w:tc>
          <w:tcPr>
            <w:tcW w:w="2269" w:type="dxa"/>
            <w:vMerge/>
            <w:vAlign w:val="center"/>
          </w:tcPr>
          <w:p w14:paraId="1EA30A4B" w14:textId="77777777" w:rsidR="0083427F" w:rsidRPr="0027004C" w:rsidRDefault="0083427F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FCEB14A" w14:textId="6F7B4A3D" w:rsidR="0083427F" w:rsidRPr="0027004C" w:rsidRDefault="0083427F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 Заказчик.</w:t>
            </w:r>
          </w:p>
        </w:tc>
        <w:tc>
          <w:tcPr>
            <w:tcW w:w="9214" w:type="dxa"/>
          </w:tcPr>
          <w:p w14:paraId="6774601D" w14:textId="216BC8C7" w:rsidR="00BB65A0" w:rsidRPr="0027004C" w:rsidRDefault="00E16A2B" w:rsidP="0027004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АО НК «КазМунайГаз»</w:t>
            </w:r>
          </w:p>
        </w:tc>
      </w:tr>
      <w:tr w:rsidR="0027004C" w:rsidRPr="0027004C" w14:paraId="1A749212" w14:textId="77777777" w:rsidTr="00113FE8">
        <w:tc>
          <w:tcPr>
            <w:tcW w:w="2269" w:type="dxa"/>
            <w:vMerge/>
          </w:tcPr>
          <w:p w14:paraId="19A6DD3B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181D51C" w14:textId="1FCB1D7D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 ДЗО, структурное подразделение.</w:t>
            </w:r>
          </w:p>
        </w:tc>
        <w:tc>
          <w:tcPr>
            <w:tcW w:w="9214" w:type="dxa"/>
            <w:shd w:val="clear" w:color="auto" w:fill="auto"/>
          </w:tcPr>
          <w:p w14:paraId="5CD9613F" w14:textId="2D6FD973" w:rsidR="00B10DC6" w:rsidRPr="00113FE8" w:rsidRDefault="00E16A2B" w:rsidP="0027004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Департамент цифрового развития АО НК «КазМунайГаз»</w:t>
            </w:r>
          </w:p>
        </w:tc>
      </w:tr>
      <w:tr w:rsidR="0027004C" w:rsidRPr="0027004C" w14:paraId="73070C9E" w14:textId="77777777" w:rsidTr="008C63D4">
        <w:trPr>
          <w:trHeight w:val="442"/>
        </w:trPr>
        <w:tc>
          <w:tcPr>
            <w:tcW w:w="2269" w:type="dxa"/>
            <w:vMerge w:val="restart"/>
            <w:vAlign w:val="center"/>
          </w:tcPr>
          <w:p w14:paraId="05146A66" w14:textId="5D792FFB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Цели реализации проекта</w:t>
            </w:r>
          </w:p>
        </w:tc>
        <w:tc>
          <w:tcPr>
            <w:tcW w:w="3402" w:type="dxa"/>
            <w:vAlign w:val="center"/>
          </w:tcPr>
          <w:p w14:paraId="7B4284D2" w14:textId="4E7C6CF6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 Описание автоматизируемых бизнес-процессов.</w:t>
            </w:r>
          </w:p>
        </w:tc>
        <w:tc>
          <w:tcPr>
            <w:tcW w:w="9214" w:type="dxa"/>
          </w:tcPr>
          <w:p w14:paraId="61847AF3" w14:textId="41517E76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рамках проекта предусматривается автоматизация ключевых бизнес-процессов разведки и добычи углеводородов посредством внедрения комплекса взаимосвязанных цифровых решений, объединённых единой цифровой платформой управления данными.</w:t>
            </w:r>
          </w:p>
          <w:p w14:paraId="3600069A" w14:textId="13955A88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Автоматизации подлежат следующие бизнес-процессы:</w:t>
            </w:r>
          </w:p>
          <w:p w14:paraId="3A0A0635" w14:textId="13C851BF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управление геологоразведочными работами и геолого-геофизическими данными;</w:t>
            </w:r>
          </w:p>
          <w:p w14:paraId="2D9CE4F0" w14:textId="79DBC97B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управление разработкой месторождений, формирование и актуализация геологических и гидродинамических моделей;</w:t>
            </w:r>
          </w:p>
          <w:p w14:paraId="7707A22D" w14:textId="3B4F4C0F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проектирование, планирование, мониторинг и анализ строительства скважин;</w:t>
            </w:r>
          </w:p>
          <w:p w14:paraId="7AE59420" w14:textId="1658F35E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планирование, мониторинг и анализ внутрискважинных работ;</w:t>
            </w:r>
          </w:p>
          <w:p w14:paraId="54709286" w14:textId="37600C68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мониторинг технологических процессов добычи нефти и газа;</w:t>
            </w:r>
          </w:p>
          <w:p w14:paraId="7DB2051A" w14:textId="5A407738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моделирование и оптимизация работы наземной инфраструктуры месторождений;</w:t>
            </w:r>
          </w:p>
          <w:p w14:paraId="317AC243" w14:textId="55D34BF9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мониторинг технического состояния и предиктивная аналитика отказов промысловых нефтепроводов;</w:t>
            </w:r>
          </w:p>
          <w:p w14:paraId="4D7B5C15" w14:textId="31FEDA17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централизованное управление инженерными и производственными данными Upstream;</w:t>
            </w:r>
          </w:p>
          <w:p w14:paraId="10886002" w14:textId="13D15031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интеграция производственных данных из корпоративных информационных систем для формирования единого информационного пространства;</w:t>
            </w:r>
          </w:p>
          <w:p w14:paraId="41EE6E37" w14:textId="68D358E9" w:rsidR="00B10DC6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формирование аналитической отчетности и поддержка принятия управленческих решений на основе цифровых моделей и расчетных сценариев.</w:t>
            </w:r>
          </w:p>
          <w:p w14:paraId="6CC7ED13" w14:textId="794FDC16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Периметр программы структурирован по трём контурам цифрового двойника: ЦД пласта, ЦД скважины, ЦД добычи и наземной инфраструктуры. </w:t>
            </w:r>
          </w:p>
          <w:p w14:paraId="2D254E99" w14:textId="77777777" w:rsidR="00E16A2B" w:rsidRPr="0027004C" w:rsidRDefault="00E16A2B" w:rsidP="002700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Цифровой двойник месторождения строится вокруг информационной системы «ABAI» как корпоративного учётного ядра Группы компаний АО НК «КазМунайГаз». ИС «ABAI» остаётся системой ведения первичного производственного и технологического учёта, а программный комплекс цифрового двойника обеспечивает расчётный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модельный контур: получает учётные и фактические данные из ИС «ABAI», выполняет моделирование и оптимизацию с применением технологий искусственного интеллекта и возвращает расчётные результаты для использования в производственном планировании и отчётности.</w:t>
            </w:r>
          </w:p>
        </w:tc>
      </w:tr>
      <w:tr w:rsidR="0027004C" w:rsidRPr="0027004C" w14:paraId="471DE93D" w14:textId="77777777" w:rsidTr="008C63D4">
        <w:trPr>
          <w:trHeight w:val="442"/>
        </w:trPr>
        <w:tc>
          <w:tcPr>
            <w:tcW w:w="2269" w:type="dxa"/>
            <w:vMerge/>
            <w:vAlign w:val="center"/>
          </w:tcPr>
          <w:p w14:paraId="5C58CA91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560025A" w14:textId="41B63B24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 Обоснование необходимости внедрения проекта и автоматизации процессов.</w:t>
            </w:r>
          </w:p>
        </w:tc>
        <w:tc>
          <w:tcPr>
            <w:tcW w:w="9214" w:type="dxa"/>
          </w:tcPr>
          <w:p w14:paraId="6D66855A" w14:textId="77777777" w:rsidR="00034DBD" w:rsidRPr="00034DBD" w:rsidRDefault="00034DBD" w:rsidP="00034DB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Послание Главы государства Касым-Жомарта Токаева народу Казахстана «Казахстан в эпоху искусственного интеллекта: актуальные задачи и их решения через цифровую трансформацию» (8 сентября 2025 года). </w:t>
            </w:r>
          </w:p>
          <w:p w14:paraId="5F472331" w14:textId="1116C1B0" w:rsidR="00E16A2B" w:rsidRPr="0027004C" w:rsidRDefault="00034DBD" w:rsidP="00034DB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Дорожная карта внедрения практических решений в области искусственного интеллекта в производственные процессы АО НК «КазМунайГаз», утверждена протоколом Советов директоров АО НК «КазМунайГаз» от 4 декабря 2025 года №21/2025</w:t>
            </w:r>
          </w:p>
        </w:tc>
      </w:tr>
      <w:tr w:rsidR="0027004C" w:rsidRPr="0027004C" w14:paraId="256852E5" w14:textId="77777777" w:rsidTr="008C63D4">
        <w:trPr>
          <w:trHeight w:val="563"/>
        </w:trPr>
        <w:tc>
          <w:tcPr>
            <w:tcW w:w="2269" w:type="dxa"/>
            <w:vMerge/>
          </w:tcPr>
          <w:p w14:paraId="707C0507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D8F1F52" w14:textId="4455BFEC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2.3 Основные цели и ключевые результаты проекта; </w:t>
            </w:r>
          </w:p>
          <w:p w14:paraId="60D9D2A7" w14:textId="28B0A956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Покрываемые стратегические цели компании (Соответствие стратегии компании).</w:t>
            </w:r>
          </w:p>
        </w:tc>
        <w:tc>
          <w:tcPr>
            <w:tcW w:w="9214" w:type="dxa"/>
          </w:tcPr>
          <w:p w14:paraId="3608BB4D" w14:textId="7777777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цель проекта</w:t>
            </w:r>
          </w:p>
          <w:p w14:paraId="080651D7" w14:textId="7777777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единой цифровой платформы управления производственными активами Группы компаний АО НК «КазМунайГаз» путем внедрения комплекса взаимосвязанных решений класса «Цифровой двойник» на 12 приоритетных производственных активах с возможностью последующего тиражирования на другие активы Компании.</w:t>
            </w:r>
          </w:p>
          <w:p w14:paraId="757E68EA" w14:textId="7777777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Ключевые результаты проекта</w:t>
            </w:r>
          </w:p>
          <w:p w14:paraId="0D8BC19C" w14:textId="33D36A7B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внедрение единой платформы управления производственными данными Upstream; </w:t>
            </w:r>
          </w:p>
          <w:p w14:paraId="458F4707" w14:textId="0FF41B7D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внедрение цифровых двойников по основным производственным направлениям; </w:t>
            </w:r>
          </w:p>
          <w:p w14:paraId="24A4AAB7" w14:textId="02C847AD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эффективности процессов планирования и эксплуатации месторождений; </w:t>
            </w:r>
          </w:p>
          <w:p w14:paraId="5C35F9C8" w14:textId="38FF1BA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сокращение трудозатрат на выполнение инженерных расчетов и подготовку производственной отчетности; </w:t>
            </w:r>
          </w:p>
          <w:p w14:paraId="1DBC5C8D" w14:textId="550A2CA1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качества принимаемых производственных решений за счет применения математического моделирования, цифровых моделей и предиктивной аналитики; </w:t>
            </w:r>
          </w:p>
          <w:p w14:paraId="5E376077" w14:textId="1002E75B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обеспечение единого информационного пространства для производственных подразделений; </w:t>
            </w:r>
          </w:p>
          <w:p w14:paraId="0D7CADDE" w14:textId="6C06F06B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создание технологической основы для дальнейшего развития цифровых сервисов и масштабирования решений на другие производственные активы. </w:t>
            </w:r>
          </w:p>
          <w:p w14:paraId="0326E210" w14:textId="77777777" w:rsidR="00E16A2B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Соответствие стратегическим целям Компании</w:t>
            </w:r>
          </w:p>
          <w:p w14:paraId="1F734D47" w14:textId="3B7FCB52" w:rsidR="00B10DC6" w:rsidRPr="0027004C" w:rsidRDefault="00E16A2B" w:rsidP="002700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 соответствует целям цифровой трансформации Группы компаний АО НК «КазМунайГаз» и направлен на повышение эффективности процессов разведки и добычи углеводородов, развитие платформенного подхода к управлению производственными данными, внедрение современных инструментов поддержки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принятия решений и повышение эффективности управления производственными активами. </w:t>
            </w:r>
          </w:p>
        </w:tc>
      </w:tr>
      <w:tr w:rsidR="0027004C" w:rsidRPr="0027004C" w14:paraId="7DBEC18E" w14:textId="77777777" w:rsidTr="008C63D4">
        <w:trPr>
          <w:trHeight w:val="563"/>
        </w:trPr>
        <w:tc>
          <w:tcPr>
            <w:tcW w:w="2269" w:type="dxa"/>
          </w:tcPr>
          <w:p w14:paraId="70794C3F" w14:textId="1A66B24A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Предпроектный анализ</w:t>
            </w:r>
          </w:p>
        </w:tc>
        <w:tc>
          <w:tcPr>
            <w:tcW w:w="3402" w:type="dxa"/>
            <w:vAlign w:val="center"/>
          </w:tcPr>
          <w:p w14:paraId="786EFACE" w14:textId="67136DA0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 Предпроектный анализ и результаты выбора варианта решения, согласованные с владельцами бизнес-процессов.</w:t>
            </w:r>
          </w:p>
        </w:tc>
        <w:tc>
          <w:tcPr>
            <w:tcW w:w="9214" w:type="dxa"/>
          </w:tcPr>
          <w:p w14:paraId="34EF23F7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3.1 Предпроектный анализ и результаты выбора варианта решения, согласованные с владельцами бизнес-процессов</w:t>
            </w:r>
          </w:p>
          <w:p w14:paraId="55438116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Обзор рассмотренных решений</w:t>
            </w:r>
          </w:p>
          <w:p w14:paraId="19BC1857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рамках предпроектного анализа проведена сравнительная оценка специализированных программных решений, представленных на мировом рынке и предназначенных для цифровизации производственных процессов разведки и добычи углеводородов. Оценка проводилась не по принципу определения «лучшего» программного продукта, а по степени соответствия решения функциональным, архитектурным и эксплуатационным требованиям программы внедрения цифрового двойника.</w:t>
            </w:r>
          </w:p>
          <w:p w14:paraId="5FFE71EF" w14:textId="085447E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анализ включены следующие решения: (УКАЗАТЬ ВЛАДЕЛЬЦЕВ ПО)</w:t>
            </w:r>
          </w:p>
          <w:p w14:paraId="3F65BDBC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Nedra Digital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российская платформа полного цикла Upstream (геологоразведка, цифровое бурение, моделирование разработки, ВСР, добыча, наземная инфраструктура, предиктивная аналитика трубопроводов) на базе единой платформы управления производственными данными. Поддерживает локальное развёртывание и импортонезависимость.</w:t>
            </w:r>
          </w:p>
          <w:p w14:paraId="3D2C9BF4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Schlumberger Delfi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облачная SaaS-платформа для всего цикла E&amp;P, с AI и физическим моделированием, открытая архитектура с интеграцией OSDU. Требует постоянного облака; невозможна постановка на баланс КМГ.</w:t>
            </w:r>
          </w:p>
          <w:p w14:paraId="7367C47E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Halliburton DecisionSpace 365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модульные облачные приложения (геофизика, скважины, управление запасами) на стандарте OSDU, гибридное развёртывание. Основной акцент — на инженерных расчётах, требует интеграции с дополнительными решениями для единой платформы.</w:t>
            </w:r>
          </w:p>
          <w:p w14:paraId="6EEA0258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Baker Hughes Cordant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платформа промышленной аналитики и управления активами, специализируется на мониторинге оборудования и предиктивной аналитике; не закрывает полный цикл геологии/разработки.</w:t>
            </w:r>
          </w:p>
          <w:p w14:paraId="2268CB74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Cognite Data Fusion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платформа Industrial DataOps, сильна в интеграции данных и AI, но не содержит специализированных геолого-буровых модулей — выступает как дата-слой.</w:t>
            </w:r>
          </w:p>
          <w:p w14:paraId="2951E0C2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AVEVA (PI System / Unified Engineering)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управление технологическими данными и инженерной информацией, поддерживает on-prem/гибрид; требует дополнительных отраслевых решений для автоматизации разведки и добычи.</w:t>
            </w:r>
          </w:p>
          <w:p w14:paraId="45282E1F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AspenTech (aspenONE)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специализированное ПО для моделирования процессов и APM (HYSYS, RMS/GeoDepth и др.), фрагментарный подход без единой платформы данных.</w:t>
            </w:r>
          </w:p>
          <w:p w14:paraId="317E2538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Honeywell Forge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индустриальная AI/IoT-платформа операционной эффективности, надстройка над существующими системами.</w:t>
            </w:r>
          </w:p>
          <w:p w14:paraId="4F669389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Emerson (DeltaV/Mimic Simulation, Ovation)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цифровые двойники процессов и оборудования, фокус на нефтепереработке и обучении операторов, для КМГ Digital малорелевантна.</w:t>
            </w:r>
          </w:p>
          <w:p w14:paraId="2D36BF78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Hexagon Asset Lifecycle Intelligence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платформа управления проектными и эксплуатационными данными на базе 1D/2D/3D, ориентирована на инфраструктуру и НПЗ.</w:t>
            </w:r>
          </w:p>
          <w:p w14:paraId="285C2A20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Weatherford Centro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интегрированное решение для бурения (well construction) с real-time аналитикой.</w:t>
            </w:r>
          </w:p>
          <w:p w14:paraId="72C8C4B2" w14:textId="77777777" w:rsidR="007B1A59" w:rsidRPr="007B1A59" w:rsidRDefault="007B1A59" w:rsidP="007B1A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Seeq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платформа продвинутой аналитики временных рядов, не имеет собственных геотехнических моделей, надстраивается над historian-системами.</w:t>
            </w:r>
          </w:p>
          <w:p w14:paraId="1B2ECDE9" w14:textId="67B3E470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Приведённые зарубежные решения охватывают весь спектр Upstream-функций и имеют существенный опыт внедрений, однако в целом ориентированы на глобальный рынок и облачную эксплуатацию, не локализованы под казахстанские требования и не образуют единой платформы без интеграции нескольких продуктов разных производителей. </w:t>
            </w:r>
          </w:p>
          <w:p w14:paraId="6D9E3730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Критерии оценки и весовые коэффициенты</w:t>
            </w:r>
          </w:p>
          <w:p w14:paraId="69B81A94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каждого решения определён набор критериев с весами (сумма 100%), обоснованными приоритетами КМГ: наибольший вес (10%) отдан функциональности Upstream, единой платформе данных, локальному развёртыванию, ИБ/хранению данных, TCO и вопросам vendor lock-in как критичным для импортозамещения и безопасности.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147"/>
              <w:gridCol w:w="470"/>
              <w:gridCol w:w="5618"/>
            </w:tblGrid>
            <w:tr w:rsidR="007B1A59" w:rsidRPr="007B1A59" w14:paraId="19549D12" w14:textId="77777777" w:rsidTr="00113FE8">
              <w:tc>
                <w:tcPr>
                  <w:tcW w:w="3147" w:type="dxa"/>
                  <w:hideMark/>
                </w:tcPr>
                <w:p w14:paraId="56E0A091" w14:textId="77777777" w:rsidR="007B1A59" w:rsidRPr="007B1A59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Критерий</w:t>
                  </w:r>
                </w:p>
              </w:tc>
              <w:tc>
                <w:tcPr>
                  <w:tcW w:w="470" w:type="dxa"/>
                  <w:hideMark/>
                </w:tcPr>
                <w:p w14:paraId="027CBDBC" w14:textId="77777777" w:rsidR="007B1A59" w:rsidRPr="007B1A59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Вес</w:t>
                  </w:r>
                </w:p>
              </w:tc>
              <w:tc>
                <w:tcPr>
                  <w:tcW w:w="5618" w:type="dxa"/>
                  <w:hideMark/>
                </w:tcPr>
                <w:p w14:paraId="06878DB9" w14:textId="77777777" w:rsidR="007B1A59" w:rsidRPr="007B1A59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Обоснование</w:t>
                  </w:r>
                </w:p>
              </w:tc>
            </w:tr>
            <w:tr w:rsidR="007B1A59" w:rsidRPr="007B1A59" w14:paraId="0A1A3DAA" w14:textId="77777777" w:rsidTr="00113FE8">
              <w:tc>
                <w:tcPr>
                  <w:tcW w:w="3147" w:type="dxa"/>
                  <w:hideMark/>
                </w:tcPr>
                <w:p w14:paraId="5E1A821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Функциональность Upstream</w:t>
                  </w:r>
                </w:p>
              </w:tc>
              <w:tc>
                <w:tcPr>
                  <w:tcW w:w="470" w:type="dxa"/>
                  <w:hideMark/>
                </w:tcPr>
                <w:p w14:paraId="39FE612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6EE2B3D7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Полный цикл геологоразведки, бурения, добычи</w:t>
                  </w:r>
                </w:p>
              </w:tc>
            </w:tr>
            <w:tr w:rsidR="007B1A59" w:rsidRPr="007B1A59" w14:paraId="5A14955A" w14:textId="77777777" w:rsidTr="00113FE8">
              <w:tc>
                <w:tcPr>
                  <w:tcW w:w="3147" w:type="dxa"/>
                  <w:hideMark/>
                </w:tcPr>
                <w:p w14:paraId="2BBC4E4B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Единая платформа данных</w:t>
                  </w:r>
                </w:p>
              </w:tc>
              <w:tc>
                <w:tcPr>
                  <w:tcW w:w="470" w:type="dxa"/>
                  <w:hideMark/>
                </w:tcPr>
                <w:p w14:paraId="72145B2D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11FAB593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Единый источник истины, без разрозненных silo</w:t>
                  </w:r>
                </w:p>
              </w:tc>
            </w:tr>
            <w:tr w:rsidR="007B1A59" w:rsidRPr="007B1A59" w14:paraId="3B2301D9" w14:textId="77777777" w:rsidTr="00113FE8">
              <w:tc>
                <w:tcPr>
                  <w:tcW w:w="3147" w:type="dxa"/>
                  <w:hideMark/>
                </w:tcPr>
                <w:p w14:paraId="62B28C7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Модульность</w:t>
                  </w:r>
                </w:p>
              </w:tc>
              <w:tc>
                <w:tcPr>
                  <w:tcW w:w="470" w:type="dxa"/>
                  <w:hideMark/>
                </w:tcPr>
                <w:p w14:paraId="76C2905B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2128F3F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Возможность поэтапного внедрения</w:t>
                  </w:r>
                </w:p>
              </w:tc>
            </w:tr>
            <w:tr w:rsidR="007B1A59" w:rsidRPr="007B1A59" w14:paraId="090CB832" w14:textId="77777777" w:rsidTr="00113FE8">
              <w:tc>
                <w:tcPr>
                  <w:tcW w:w="3147" w:type="dxa"/>
                  <w:hideMark/>
                </w:tcPr>
                <w:p w14:paraId="490ABC7F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Локальное развёртывание</w:t>
                  </w:r>
                </w:p>
              </w:tc>
              <w:tc>
                <w:tcPr>
                  <w:tcW w:w="470" w:type="dxa"/>
                  <w:hideMark/>
                </w:tcPr>
                <w:p w14:paraId="3BEE25B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3A2A6FB8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Работа без передачи данных за рубеж, соответствие ИБ РК</w:t>
                  </w:r>
                </w:p>
              </w:tc>
            </w:tr>
            <w:tr w:rsidR="007B1A59" w:rsidRPr="007B1A59" w14:paraId="436814AB" w14:textId="77777777" w:rsidTr="00113FE8">
              <w:tc>
                <w:tcPr>
                  <w:tcW w:w="3147" w:type="dxa"/>
                  <w:hideMark/>
                </w:tcPr>
                <w:p w14:paraId="4802FB2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Интеграция с корп. системами</w:t>
                  </w:r>
                </w:p>
              </w:tc>
              <w:tc>
                <w:tcPr>
                  <w:tcW w:w="470" w:type="dxa"/>
                  <w:hideMark/>
                </w:tcPr>
                <w:p w14:paraId="356AE33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609B5DBD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Совместимость с SAP, 1C, MES, SCADA, PI</w:t>
                  </w:r>
                </w:p>
              </w:tc>
            </w:tr>
            <w:tr w:rsidR="007B1A59" w:rsidRPr="007B1A59" w14:paraId="315835B4" w14:textId="77777777" w:rsidTr="00113FE8">
              <w:tc>
                <w:tcPr>
                  <w:tcW w:w="3147" w:type="dxa"/>
                  <w:hideMark/>
                </w:tcPr>
                <w:p w14:paraId="0AEDCB6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Масштабируемость</w:t>
                  </w:r>
                </w:p>
              </w:tc>
              <w:tc>
                <w:tcPr>
                  <w:tcW w:w="470" w:type="dxa"/>
                  <w:hideMark/>
                </w:tcPr>
                <w:p w14:paraId="5F9FE0E3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13835B74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Поддержка десятков активов и тысяч пользователей</w:t>
                  </w:r>
                </w:p>
              </w:tc>
            </w:tr>
            <w:tr w:rsidR="007B1A59" w:rsidRPr="007B1A59" w14:paraId="7A0595D1" w14:textId="77777777" w:rsidTr="00113FE8">
              <w:tc>
                <w:tcPr>
                  <w:tcW w:w="3147" w:type="dxa"/>
                  <w:hideMark/>
                </w:tcPr>
                <w:p w14:paraId="2010F59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ИИ и аналитика</w:t>
                  </w:r>
                </w:p>
              </w:tc>
              <w:tc>
                <w:tcPr>
                  <w:tcW w:w="470" w:type="dxa"/>
                  <w:hideMark/>
                </w:tcPr>
                <w:p w14:paraId="45AA420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2FB2D0EB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Предиктивная аналитика, интеллектуальные ассистенты</w:t>
                  </w:r>
                </w:p>
              </w:tc>
            </w:tr>
            <w:tr w:rsidR="007B1A59" w:rsidRPr="007B1A59" w14:paraId="4196997A" w14:textId="77777777" w:rsidTr="00113FE8">
              <w:tc>
                <w:tcPr>
                  <w:tcW w:w="3147" w:type="dxa"/>
                  <w:hideMark/>
                </w:tcPr>
                <w:p w14:paraId="435179F2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Стоимость владения (TCO)</w:t>
                  </w:r>
                </w:p>
              </w:tc>
              <w:tc>
                <w:tcPr>
                  <w:tcW w:w="470" w:type="dxa"/>
                  <w:hideMark/>
                </w:tcPr>
                <w:p w14:paraId="27C01F0B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1073B294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Совокупные затраты CAPEX+OPEX за 5 лет</w:t>
                  </w:r>
                </w:p>
              </w:tc>
            </w:tr>
            <w:tr w:rsidR="007B1A59" w:rsidRPr="007B1A59" w14:paraId="0061C694" w14:textId="77777777" w:rsidTr="00113FE8">
              <w:tc>
                <w:tcPr>
                  <w:tcW w:w="3147" w:type="dxa"/>
                  <w:hideMark/>
                </w:tcPr>
                <w:p w14:paraId="498AC2A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Vendor lock-in</w:t>
                  </w:r>
                </w:p>
              </w:tc>
              <w:tc>
                <w:tcPr>
                  <w:tcW w:w="470" w:type="dxa"/>
                  <w:hideMark/>
                </w:tcPr>
                <w:p w14:paraId="6B593DC7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59A3EA5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Риски зависимости от поставщика</w:t>
                  </w:r>
                </w:p>
              </w:tc>
            </w:tr>
            <w:tr w:rsidR="007B1A59" w:rsidRPr="007B1A59" w14:paraId="421EC9E9" w14:textId="77777777" w:rsidTr="00113FE8">
              <w:tc>
                <w:tcPr>
                  <w:tcW w:w="3147" w:type="dxa"/>
                  <w:hideMark/>
                </w:tcPr>
                <w:p w14:paraId="420BCD5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SLA и поддержка</w:t>
                  </w:r>
                </w:p>
              </w:tc>
              <w:tc>
                <w:tcPr>
                  <w:tcW w:w="470" w:type="dxa"/>
                  <w:hideMark/>
                </w:tcPr>
                <w:p w14:paraId="59D2726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797CC1A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Уровень и доступность технической поддержки</w:t>
                  </w:r>
                </w:p>
              </w:tc>
            </w:tr>
            <w:tr w:rsidR="007B1A59" w:rsidRPr="007B1A59" w14:paraId="7252EAA7" w14:textId="77777777" w:rsidTr="00113FE8">
              <w:tc>
                <w:tcPr>
                  <w:tcW w:w="3147" w:type="dxa"/>
                  <w:hideMark/>
                </w:tcPr>
                <w:p w14:paraId="3234D52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Локализация</w:t>
                  </w:r>
                </w:p>
              </w:tc>
              <w:tc>
                <w:tcPr>
                  <w:tcW w:w="470" w:type="dxa"/>
                  <w:hideMark/>
                </w:tcPr>
                <w:p w14:paraId="2FE2D78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5618" w:type="dxa"/>
                  <w:hideMark/>
                </w:tcPr>
                <w:p w14:paraId="2C73D22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Интерфейс и документация на русском/казахском</w:t>
                  </w:r>
                </w:p>
              </w:tc>
            </w:tr>
            <w:tr w:rsidR="007B1A59" w:rsidRPr="007B1A59" w14:paraId="0848A259" w14:textId="77777777" w:rsidTr="00113FE8">
              <w:tc>
                <w:tcPr>
                  <w:tcW w:w="3147" w:type="dxa"/>
                  <w:hideMark/>
                </w:tcPr>
                <w:p w14:paraId="7200EE7E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Информационная безопасность</w:t>
                  </w:r>
                </w:p>
              </w:tc>
              <w:tc>
                <w:tcPr>
                  <w:tcW w:w="470" w:type="dxa"/>
                  <w:hideMark/>
                </w:tcPr>
                <w:p w14:paraId="28CA5248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5618" w:type="dxa"/>
                  <w:hideMark/>
                </w:tcPr>
                <w:p w14:paraId="74C36D65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Соответствие требованиям хранения данных РК</w:t>
                  </w:r>
                </w:p>
              </w:tc>
            </w:tr>
            <w:tr w:rsidR="007B1A59" w:rsidRPr="007B1A59" w14:paraId="40C8973C" w14:textId="77777777" w:rsidTr="00113FE8">
              <w:tc>
                <w:tcPr>
                  <w:tcW w:w="3147" w:type="dxa"/>
                  <w:hideMark/>
                </w:tcPr>
                <w:p w14:paraId="6588DE1C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Скорость доработок</w:t>
                  </w:r>
                </w:p>
              </w:tc>
              <w:tc>
                <w:tcPr>
                  <w:tcW w:w="470" w:type="dxa"/>
                  <w:hideMark/>
                </w:tcPr>
                <w:p w14:paraId="4EBDD7B3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3%</w:t>
                  </w:r>
                </w:p>
              </w:tc>
              <w:tc>
                <w:tcPr>
                  <w:tcW w:w="5618" w:type="dxa"/>
                  <w:hideMark/>
                </w:tcPr>
                <w:p w14:paraId="6408CDB5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Оперативность кастомизации под задачи КМГ</w:t>
                  </w:r>
                </w:p>
              </w:tc>
            </w:tr>
            <w:tr w:rsidR="007B1A59" w:rsidRPr="007B1A59" w14:paraId="3250683B" w14:textId="77777777" w:rsidTr="00113FE8">
              <w:tc>
                <w:tcPr>
                  <w:tcW w:w="3147" w:type="dxa"/>
                  <w:hideMark/>
                </w:tcPr>
                <w:p w14:paraId="6A5EA3A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Опыт внедрений</w:t>
                  </w:r>
                </w:p>
              </w:tc>
              <w:tc>
                <w:tcPr>
                  <w:tcW w:w="470" w:type="dxa"/>
                  <w:hideMark/>
                </w:tcPr>
                <w:p w14:paraId="4BB902C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5618" w:type="dxa"/>
                  <w:hideMark/>
                </w:tcPr>
                <w:p w14:paraId="13AB6BBA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Количество реализованных проектов в Upstream</w:t>
                  </w:r>
                </w:p>
              </w:tc>
            </w:tr>
            <w:tr w:rsidR="007B1A59" w:rsidRPr="007B1A59" w14:paraId="15160929" w14:textId="77777777" w:rsidTr="00113FE8">
              <w:tc>
                <w:tcPr>
                  <w:tcW w:w="3147" w:type="dxa"/>
                  <w:hideMark/>
                </w:tcPr>
                <w:p w14:paraId="51BB78F9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Роадмап развития</w:t>
                  </w:r>
                </w:p>
              </w:tc>
              <w:tc>
                <w:tcPr>
                  <w:tcW w:w="470" w:type="dxa"/>
                  <w:hideMark/>
                </w:tcPr>
                <w:p w14:paraId="201CC49F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5618" w:type="dxa"/>
                  <w:hideMark/>
                </w:tcPr>
                <w:p w14:paraId="0AAFCB47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Наличие стратегии развития на 3–5 лет</w:t>
                  </w:r>
                </w:p>
              </w:tc>
            </w:tr>
            <w:tr w:rsidR="007B1A59" w:rsidRPr="007B1A59" w14:paraId="157F0675" w14:textId="77777777" w:rsidTr="00113FE8">
              <w:tc>
                <w:tcPr>
                  <w:tcW w:w="3147" w:type="dxa"/>
                  <w:hideMark/>
                </w:tcPr>
                <w:p w14:paraId="096A1D60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Лицензирование</w:t>
                  </w:r>
                </w:p>
              </w:tc>
              <w:tc>
                <w:tcPr>
                  <w:tcW w:w="470" w:type="dxa"/>
                  <w:hideMark/>
                </w:tcPr>
                <w:p w14:paraId="46F5972F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1%</w:t>
                  </w:r>
                </w:p>
              </w:tc>
              <w:tc>
                <w:tcPr>
                  <w:tcW w:w="5618" w:type="dxa"/>
                  <w:hideMark/>
                </w:tcPr>
                <w:p w14:paraId="56B5BF7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Гибкость модели закупок (perpetual/subscription)</w:t>
                  </w:r>
                </w:p>
              </w:tc>
            </w:tr>
            <w:tr w:rsidR="007B1A59" w:rsidRPr="007B1A59" w14:paraId="4534E733" w14:textId="77777777" w:rsidTr="00113FE8">
              <w:tc>
                <w:tcPr>
                  <w:tcW w:w="3147" w:type="dxa"/>
                  <w:hideMark/>
                </w:tcPr>
                <w:p w14:paraId="45278242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Риски (финансы, санкции и пр.)</w:t>
                  </w:r>
                </w:p>
              </w:tc>
              <w:tc>
                <w:tcPr>
                  <w:tcW w:w="470" w:type="dxa"/>
                  <w:hideMark/>
                </w:tcPr>
                <w:p w14:paraId="17BCE9F5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5618" w:type="dxa"/>
                  <w:hideMark/>
                </w:tcPr>
                <w:p w14:paraId="45681686" w14:textId="77777777" w:rsidR="007B1A59" w:rsidRPr="007B1A59" w:rsidRDefault="007B1A59" w:rsidP="007B1A5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Устойчивость поставщика, регуляторные ограничения</w:t>
                  </w:r>
                </w:p>
              </w:tc>
            </w:tr>
          </w:tbl>
          <w:p w14:paraId="1996652C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lastRenderedPageBreak/>
              <w:t>Информация собиралась из открытых источников: сайтов вендоров, отраслевых изданий, аналитических отчётов и материалов о случаях внедрений. Каждое решение получало баллы от 1 до 5 по каждому критерию (5 — лучшее); при отсутствии открытых данных показатель отмечался как «не подтверждено».</w:t>
            </w:r>
          </w:p>
          <w:p w14:paraId="39B41410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Сравнительная матрица и результаты оценки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98"/>
              <w:gridCol w:w="379"/>
              <w:gridCol w:w="431"/>
              <w:gridCol w:w="337"/>
              <w:gridCol w:w="794"/>
              <w:gridCol w:w="531"/>
              <w:gridCol w:w="566"/>
              <w:gridCol w:w="752"/>
              <w:gridCol w:w="709"/>
              <w:gridCol w:w="608"/>
              <w:gridCol w:w="599"/>
              <w:gridCol w:w="869"/>
              <w:gridCol w:w="328"/>
            </w:tblGrid>
            <w:tr w:rsidR="007B1A59" w:rsidRPr="00113FE8" w14:paraId="17ED0DE5" w14:textId="77777777" w:rsidTr="004B0193">
              <w:trPr>
                <w:trHeight w:val="1100"/>
              </w:trPr>
              <w:tc>
                <w:tcPr>
                  <w:tcW w:w="1298" w:type="dxa"/>
                  <w:hideMark/>
                </w:tcPr>
                <w:p w14:paraId="4C7283CD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Критерий / Решение</w:t>
                  </w:r>
                </w:p>
              </w:tc>
              <w:tc>
                <w:tcPr>
                  <w:tcW w:w="379" w:type="dxa"/>
                  <w:hideMark/>
                </w:tcPr>
                <w:p w14:paraId="60372F14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Вес</w:t>
                  </w:r>
                </w:p>
              </w:tc>
              <w:tc>
                <w:tcPr>
                  <w:tcW w:w="431" w:type="dxa"/>
                  <w:hideMark/>
                </w:tcPr>
                <w:p w14:paraId="401609C7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Nedra</w:t>
                  </w:r>
                </w:p>
              </w:tc>
              <w:tc>
                <w:tcPr>
                  <w:tcW w:w="337" w:type="dxa"/>
                  <w:hideMark/>
                </w:tcPr>
                <w:p w14:paraId="2881E645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SLB Delfi</w:t>
                  </w:r>
                </w:p>
              </w:tc>
              <w:tc>
                <w:tcPr>
                  <w:tcW w:w="794" w:type="dxa"/>
                  <w:hideMark/>
                </w:tcPr>
                <w:p w14:paraId="1A6BA9C7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Halliburton DS365</w:t>
                  </w:r>
                </w:p>
              </w:tc>
              <w:tc>
                <w:tcPr>
                  <w:tcW w:w="531" w:type="dxa"/>
                  <w:hideMark/>
                </w:tcPr>
                <w:p w14:paraId="2F5D006D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Cognite DF</w:t>
                  </w:r>
                </w:p>
              </w:tc>
              <w:tc>
                <w:tcPr>
                  <w:tcW w:w="566" w:type="dxa"/>
                  <w:hideMark/>
                </w:tcPr>
                <w:p w14:paraId="1DE613DE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AVEVA</w:t>
                  </w:r>
                </w:p>
              </w:tc>
              <w:tc>
                <w:tcPr>
                  <w:tcW w:w="752" w:type="dxa"/>
                  <w:hideMark/>
                </w:tcPr>
                <w:p w14:paraId="1E94DCF4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AspenTech</w:t>
                  </w:r>
                </w:p>
              </w:tc>
              <w:tc>
                <w:tcPr>
                  <w:tcW w:w="709" w:type="dxa"/>
                  <w:hideMark/>
                </w:tcPr>
                <w:p w14:paraId="4FED440C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Honeywell</w:t>
                  </w:r>
                </w:p>
              </w:tc>
              <w:tc>
                <w:tcPr>
                  <w:tcW w:w="608" w:type="dxa"/>
                  <w:hideMark/>
                </w:tcPr>
                <w:p w14:paraId="5C585E2B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Emerson</w:t>
                  </w:r>
                </w:p>
              </w:tc>
              <w:tc>
                <w:tcPr>
                  <w:tcW w:w="599" w:type="dxa"/>
                  <w:hideMark/>
                </w:tcPr>
                <w:p w14:paraId="45218158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Hexagon</w:t>
                  </w:r>
                </w:p>
              </w:tc>
              <w:tc>
                <w:tcPr>
                  <w:tcW w:w="869" w:type="dxa"/>
                  <w:hideMark/>
                </w:tcPr>
                <w:p w14:paraId="316BF220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Weatherford</w:t>
                  </w:r>
                </w:p>
              </w:tc>
              <w:tc>
                <w:tcPr>
                  <w:tcW w:w="328" w:type="dxa"/>
                  <w:hideMark/>
                </w:tcPr>
                <w:p w14:paraId="15347159" w14:textId="77777777" w:rsidR="007B1A59" w:rsidRPr="00113FE8" w:rsidRDefault="007B1A59" w:rsidP="007B1A5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Seeq</w:t>
                  </w:r>
                </w:p>
              </w:tc>
            </w:tr>
            <w:tr w:rsidR="007B1A59" w:rsidRPr="00113FE8" w14:paraId="5412E4D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7C3AC44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Upstream покрытие</w:t>
                  </w:r>
                </w:p>
              </w:tc>
              <w:tc>
                <w:tcPr>
                  <w:tcW w:w="379" w:type="dxa"/>
                  <w:hideMark/>
                </w:tcPr>
                <w:p w14:paraId="75880F6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7FC41DA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21B2D99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6552B08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304A0A4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66" w:type="dxa"/>
                  <w:hideMark/>
                </w:tcPr>
                <w:p w14:paraId="2377F45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52" w:type="dxa"/>
                  <w:hideMark/>
                </w:tcPr>
                <w:p w14:paraId="4BE6A00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6996EDC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608" w:type="dxa"/>
                  <w:hideMark/>
                </w:tcPr>
                <w:p w14:paraId="5E2C1FE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99" w:type="dxa"/>
                  <w:hideMark/>
                </w:tcPr>
                <w:p w14:paraId="5DD1382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3E655DA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51C6D62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</w:tr>
            <w:tr w:rsidR="007B1A59" w:rsidRPr="00113FE8" w14:paraId="15260890" w14:textId="77777777" w:rsidTr="004B0193">
              <w:trPr>
                <w:trHeight w:val="837"/>
              </w:trPr>
              <w:tc>
                <w:tcPr>
                  <w:tcW w:w="1298" w:type="dxa"/>
                  <w:hideMark/>
                </w:tcPr>
                <w:p w14:paraId="73E124C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Единая платформа данных</w:t>
                  </w:r>
                </w:p>
              </w:tc>
              <w:tc>
                <w:tcPr>
                  <w:tcW w:w="379" w:type="dxa"/>
                  <w:hideMark/>
                </w:tcPr>
                <w:p w14:paraId="1F4CD3F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616D67C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3D321E9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94" w:type="dxa"/>
                  <w:hideMark/>
                </w:tcPr>
                <w:p w14:paraId="46CC91F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3109C93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5F7A0EB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52" w:type="dxa"/>
                  <w:hideMark/>
                </w:tcPr>
                <w:p w14:paraId="6892547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50C06ED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608" w:type="dxa"/>
                  <w:hideMark/>
                </w:tcPr>
                <w:p w14:paraId="01682A3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1428FF4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03D5816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30D276D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317F84D6" w14:textId="77777777" w:rsidTr="004B0193">
              <w:trPr>
                <w:trHeight w:val="287"/>
              </w:trPr>
              <w:tc>
                <w:tcPr>
                  <w:tcW w:w="1298" w:type="dxa"/>
                  <w:hideMark/>
                </w:tcPr>
                <w:p w14:paraId="6F232E1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Модульность</w:t>
                  </w:r>
                </w:p>
              </w:tc>
              <w:tc>
                <w:tcPr>
                  <w:tcW w:w="379" w:type="dxa"/>
                  <w:hideMark/>
                </w:tcPr>
                <w:p w14:paraId="33AC7CF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7B42E5F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507D5DE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94" w:type="dxa"/>
                  <w:hideMark/>
                </w:tcPr>
                <w:p w14:paraId="7488DFE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4202917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66" w:type="dxa"/>
                  <w:hideMark/>
                </w:tcPr>
                <w:p w14:paraId="77932F1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64833DC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19E6F2C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4BFBDE0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1881C5C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458D3A3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55FEF81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</w:tr>
            <w:tr w:rsidR="007B1A59" w:rsidRPr="00113FE8" w14:paraId="4E5EAE07" w14:textId="77777777" w:rsidTr="004B0193">
              <w:trPr>
                <w:trHeight w:val="837"/>
              </w:trPr>
              <w:tc>
                <w:tcPr>
                  <w:tcW w:w="1298" w:type="dxa"/>
                  <w:hideMark/>
                </w:tcPr>
                <w:p w14:paraId="0417C55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Локальное развёртывание</w:t>
                  </w:r>
                </w:p>
              </w:tc>
              <w:tc>
                <w:tcPr>
                  <w:tcW w:w="379" w:type="dxa"/>
                  <w:hideMark/>
                </w:tcPr>
                <w:p w14:paraId="1EFB161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218A542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52CA5A8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794" w:type="dxa"/>
                  <w:hideMark/>
                </w:tcPr>
                <w:p w14:paraId="3800573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001DE4B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66" w:type="dxa"/>
                  <w:hideMark/>
                </w:tcPr>
                <w:p w14:paraId="15DB37B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52" w:type="dxa"/>
                  <w:hideMark/>
                </w:tcPr>
                <w:p w14:paraId="15F6148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09" w:type="dxa"/>
                  <w:hideMark/>
                </w:tcPr>
                <w:p w14:paraId="1C7EFA4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608" w:type="dxa"/>
                  <w:hideMark/>
                </w:tcPr>
                <w:p w14:paraId="4E53993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99" w:type="dxa"/>
                  <w:hideMark/>
                </w:tcPr>
                <w:p w14:paraId="782A8E5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13A400B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15BB52A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090FDBBD" w14:textId="77777777" w:rsidTr="004B0193">
              <w:trPr>
                <w:trHeight w:val="837"/>
              </w:trPr>
              <w:tc>
                <w:tcPr>
                  <w:tcW w:w="1298" w:type="dxa"/>
                  <w:hideMark/>
                </w:tcPr>
                <w:p w14:paraId="214728D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Интеграция (SAP, PI, SCADA, 1C)</w:t>
                  </w:r>
                </w:p>
              </w:tc>
              <w:tc>
                <w:tcPr>
                  <w:tcW w:w="379" w:type="dxa"/>
                  <w:hideMark/>
                </w:tcPr>
                <w:p w14:paraId="41F5D7C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0F64D9A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2AFF5B2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21598FF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03F4963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5933077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52" w:type="dxa"/>
                  <w:hideMark/>
                </w:tcPr>
                <w:p w14:paraId="15B1E0A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6405507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3AEDF77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563AAC0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23E74E2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7BAF244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3589C7CF" w14:textId="77777777" w:rsidTr="004B0193">
              <w:trPr>
                <w:trHeight w:val="550"/>
              </w:trPr>
              <w:tc>
                <w:tcPr>
                  <w:tcW w:w="1298" w:type="dxa"/>
                  <w:hideMark/>
                </w:tcPr>
                <w:p w14:paraId="406DA59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Масштабируемость</w:t>
                  </w:r>
                </w:p>
              </w:tc>
              <w:tc>
                <w:tcPr>
                  <w:tcW w:w="379" w:type="dxa"/>
                  <w:hideMark/>
                </w:tcPr>
                <w:p w14:paraId="497794E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0B997C4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1A4269E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00E53A7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31" w:type="dxa"/>
                  <w:hideMark/>
                </w:tcPr>
                <w:p w14:paraId="750039D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24B72AA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21EBDCF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70891EE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608" w:type="dxa"/>
                  <w:hideMark/>
                </w:tcPr>
                <w:p w14:paraId="5773C46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0F42BC0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0E34F24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203F401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3A7BFC9E" w14:textId="77777777" w:rsidTr="004B0193">
              <w:trPr>
                <w:trHeight w:val="287"/>
              </w:trPr>
              <w:tc>
                <w:tcPr>
                  <w:tcW w:w="1298" w:type="dxa"/>
                  <w:hideMark/>
                </w:tcPr>
                <w:p w14:paraId="01C31EC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AI/ML</w:t>
                  </w:r>
                </w:p>
              </w:tc>
              <w:tc>
                <w:tcPr>
                  <w:tcW w:w="379" w:type="dxa"/>
                  <w:hideMark/>
                </w:tcPr>
                <w:p w14:paraId="358166B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404DE52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37" w:type="dxa"/>
                  <w:hideMark/>
                </w:tcPr>
                <w:p w14:paraId="075BF66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6E07EDC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413B00B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0F97DA6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4FA189E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0334A53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608" w:type="dxa"/>
                  <w:hideMark/>
                </w:tcPr>
                <w:p w14:paraId="15B2BBD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99" w:type="dxa"/>
                  <w:hideMark/>
                </w:tcPr>
                <w:p w14:paraId="04DE16C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571CCD0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06F32FC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36D175D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41971CC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TCO (5 лет)</w:t>
                  </w:r>
                </w:p>
              </w:tc>
              <w:tc>
                <w:tcPr>
                  <w:tcW w:w="379" w:type="dxa"/>
                  <w:hideMark/>
                </w:tcPr>
                <w:p w14:paraId="5D36EC6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1F1838E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7F4B0D8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794" w:type="dxa"/>
                  <w:hideMark/>
                </w:tcPr>
                <w:p w14:paraId="7D53665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038AC1C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66" w:type="dxa"/>
                  <w:hideMark/>
                </w:tcPr>
                <w:p w14:paraId="7D378CA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52" w:type="dxa"/>
                  <w:hideMark/>
                </w:tcPr>
                <w:p w14:paraId="571B114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09" w:type="dxa"/>
                  <w:hideMark/>
                </w:tcPr>
                <w:p w14:paraId="4473608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608" w:type="dxa"/>
                  <w:hideMark/>
                </w:tcPr>
                <w:p w14:paraId="194C208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18886E9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869" w:type="dxa"/>
                  <w:hideMark/>
                </w:tcPr>
                <w:p w14:paraId="4507CD1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57536EE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</w:tr>
            <w:tr w:rsidR="007B1A59" w:rsidRPr="00113FE8" w14:paraId="027DF19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1CA1C91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Vendor lock-in</w:t>
                  </w:r>
                </w:p>
              </w:tc>
              <w:tc>
                <w:tcPr>
                  <w:tcW w:w="379" w:type="dxa"/>
                  <w:hideMark/>
                </w:tcPr>
                <w:p w14:paraId="05AC3BF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3B86417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2889281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794" w:type="dxa"/>
                  <w:hideMark/>
                </w:tcPr>
                <w:p w14:paraId="30D3383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321FA11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66" w:type="dxa"/>
                  <w:hideMark/>
                </w:tcPr>
                <w:p w14:paraId="0273E1C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32A92A6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09" w:type="dxa"/>
                  <w:hideMark/>
                </w:tcPr>
                <w:p w14:paraId="1ECD1B4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608" w:type="dxa"/>
                  <w:hideMark/>
                </w:tcPr>
                <w:p w14:paraId="3D9C131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279517D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869" w:type="dxa"/>
                  <w:hideMark/>
                </w:tcPr>
                <w:p w14:paraId="1DC0A6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02AEAF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</w:tr>
            <w:tr w:rsidR="007B1A59" w:rsidRPr="00113FE8" w14:paraId="6BABFA0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34A926D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lastRenderedPageBreak/>
                    <w:t>SLA/поддержка</w:t>
                  </w:r>
                </w:p>
              </w:tc>
              <w:tc>
                <w:tcPr>
                  <w:tcW w:w="379" w:type="dxa"/>
                  <w:hideMark/>
                </w:tcPr>
                <w:p w14:paraId="5843C47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3AD3FA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712C4D6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4BA2B8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3C7B646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66" w:type="dxa"/>
                  <w:hideMark/>
                </w:tcPr>
                <w:p w14:paraId="64C868A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7764FF8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78ABC4D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70AB746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7C9D567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3B0B760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41BC30E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095859F9" w14:textId="77777777" w:rsidTr="004B0193">
              <w:trPr>
                <w:trHeight w:val="287"/>
              </w:trPr>
              <w:tc>
                <w:tcPr>
                  <w:tcW w:w="1298" w:type="dxa"/>
                  <w:hideMark/>
                </w:tcPr>
                <w:p w14:paraId="3FA3098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Локализация</w:t>
                  </w:r>
                </w:p>
              </w:tc>
              <w:tc>
                <w:tcPr>
                  <w:tcW w:w="379" w:type="dxa"/>
                  <w:hideMark/>
                </w:tcPr>
                <w:p w14:paraId="6CB0473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5%</w:t>
                  </w:r>
                </w:p>
              </w:tc>
              <w:tc>
                <w:tcPr>
                  <w:tcW w:w="431" w:type="dxa"/>
                  <w:hideMark/>
                </w:tcPr>
                <w:p w14:paraId="41A81EE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69B5962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94" w:type="dxa"/>
                  <w:hideMark/>
                </w:tcPr>
                <w:p w14:paraId="764E05A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2A3C777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66" w:type="dxa"/>
                  <w:hideMark/>
                </w:tcPr>
                <w:p w14:paraId="6CC0044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1D7198F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09" w:type="dxa"/>
                  <w:hideMark/>
                </w:tcPr>
                <w:p w14:paraId="2A0564B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2BF684E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2B56188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20F858E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28" w:type="dxa"/>
                  <w:hideMark/>
                </w:tcPr>
                <w:p w14:paraId="72783A1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</w:tr>
            <w:tr w:rsidR="007B1A59" w:rsidRPr="00113FE8" w14:paraId="421DD4F8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1D80572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ИБ/Хранение данных (РК)</w:t>
                  </w:r>
                </w:p>
              </w:tc>
              <w:tc>
                <w:tcPr>
                  <w:tcW w:w="379" w:type="dxa"/>
                  <w:hideMark/>
                </w:tcPr>
                <w:p w14:paraId="5F9B9D9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10%</w:t>
                  </w:r>
                </w:p>
              </w:tc>
              <w:tc>
                <w:tcPr>
                  <w:tcW w:w="431" w:type="dxa"/>
                  <w:hideMark/>
                </w:tcPr>
                <w:p w14:paraId="6FF9E62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37" w:type="dxa"/>
                  <w:hideMark/>
                </w:tcPr>
                <w:p w14:paraId="60FF2B6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94" w:type="dxa"/>
                  <w:hideMark/>
                </w:tcPr>
                <w:p w14:paraId="3830E1F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4659888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66" w:type="dxa"/>
                  <w:hideMark/>
                </w:tcPr>
                <w:p w14:paraId="73D6E3E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52" w:type="dxa"/>
                  <w:hideMark/>
                </w:tcPr>
                <w:p w14:paraId="15F103D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09" w:type="dxa"/>
                  <w:hideMark/>
                </w:tcPr>
                <w:p w14:paraId="5A2DCF9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608" w:type="dxa"/>
                  <w:hideMark/>
                </w:tcPr>
                <w:p w14:paraId="2A817DF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99" w:type="dxa"/>
                  <w:hideMark/>
                </w:tcPr>
                <w:p w14:paraId="44CA49B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869" w:type="dxa"/>
                  <w:hideMark/>
                </w:tcPr>
                <w:p w14:paraId="1F7ADB4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328" w:type="dxa"/>
                  <w:hideMark/>
                </w:tcPr>
                <w:p w14:paraId="473B1EE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595A356C" w14:textId="77777777" w:rsidTr="004B0193">
              <w:trPr>
                <w:trHeight w:val="550"/>
              </w:trPr>
              <w:tc>
                <w:tcPr>
                  <w:tcW w:w="1298" w:type="dxa"/>
                  <w:hideMark/>
                </w:tcPr>
                <w:p w14:paraId="0D7FFF6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Скорость доработок</w:t>
                  </w:r>
                </w:p>
              </w:tc>
              <w:tc>
                <w:tcPr>
                  <w:tcW w:w="379" w:type="dxa"/>
                  <w:hideMark/>
                </w:tcPr>
                <w:p w14:paraId="02757C3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3%</w:t>
                  </w:r>
                </w:p>
              </w:tc>
              <w:tc>
                <w:tcPr>
                  <w:tcW w:w="431" w:type="dxa"/>
                  <w:hideMark/>
                </w:tcPr>
                <w:p w14:paraId="702C12F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65E1642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94" w:type="dxa"/>
                  <w:hideMark/>
                </w:tcPr>
                <w:p w14:paraId="12CC20D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3C145E1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66" w:type="dxa"/>
                  <w:hideMark/>
                </w:tcPr>
                <w:p w14:paraId="746AD34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52" w:type="dxa"/>
                  <w:hideMark/>
                </w:tcPr>
                <w:p w14:paraId="4139123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09" w:type="dxa"/>
                  <w:hideMark/>
                </w:tcPr>
                <w:p w14:paraId="457D329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608" w:type="dxa"/>
                  <w:hideMark/>
                </w:tcPr>
                <w:p w14:paraId="6F0A4D1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793CC98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869" w:type="dxa"/>
                  <w:hideMark/>
                </w:tcPr>
                <w:p w14:paraId="2C0BBC8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594C25F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</w:tr>
            <w:tr w:rsidR="007B1A59" w:rsidRPr="00113FE8" w14:paraId="23E1C6B5" w14:textId="77777777" w:rsidTr="004B0193">
              <w:trPr>
                <w:trHeight w:val="837"/>
              </w:trPr>
              <w:tc>
                <w:tcPr>
                  <w:tcW w:w="1298" w:type="dxa"/>
                  <w:hideMark/>
                </w:tcPr>
                <w:p w14:paraId="74C05A4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Опыт внедрений/кейсы</w:t>
                  </w:r>
                </w:p>
              </w:tc>
              <w:tc>
                <w:tcPr>
                  <w:tcW w:w="379" w:type="dxa"/>
                  <w:hideMark/>
                </w:tcPr>
                <w:p w14:paraId="125370A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431" w:type="dxa"/>
                  <w:hideMark/>
                </w:tcPr>
                <w:p w14:paraId="2615155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37" w:type="dxa"/>
                  <w:hideMark/>
                </w:tcPr>
                <w:p w14:paraId="11DFF18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5740F8B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729190C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66" w:type="dxa"/>
                  <w:hideMark/>
                </w:tcPr>
                <w:p w14:paraId="556C843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3F188B3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2BA2A6E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19E9126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1D72EAC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5CA4CDF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328" w:type="dxa"/>
                  <w:hideMark/>
                </w:tcPr>
                <w:p w14:paraId="397DA2F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38E0D0F5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2790D39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Роадмап развития</w:t>
                  </w:r>
                </w:p>
              </w:tc>
              <w:tc>
                <w:tcPr>
                  <w:tcW w:w="379" w:type="dxa"/>
                  <w:hideMark/>
                </w:tcPr>
                <w:p w14:paraId="7A12066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431" w:type="dxa"/>
                  <w:hideMark/>
                </w:tcPr>
                <w:p w14:paraId="208D2A6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62A0DB9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794" w:type="dxa"/>
                  <w:hideMark/>
                </w:tcPr>
                <w:p w14:paraId="5014AA0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43CB087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66" w:type="dxa"/>
                  <w:hideMark/>
                </w:tcPr>
                <w:p w14:paraId="5F115D4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3833692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275584D0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608" w:type="dxa"/>
                  <w:hideMark/>
                </w:tcPr>
                <w:p w14:paraId="16D4E74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00B9156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5776503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70EFC18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7929D48A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23BD0A5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Лицензирование</w:t>
                  </w:r>
                </w:p>
              </w:tc>
              <w:tc>
                <w:tcPr>
                  <w:tcW w:w="379" w:type="dxa"/>
                  <w:hideMark/>
                </w:tcPr>
                <w:p w14:paraId="264376F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1%</w:t>
                  </w:r>
                </w:p>
              </w:tc>
              <w:tc>
                <w:tcPr>
                  <w:tcW w:w="431" w:type="dxa"/>
                  <w:hideMark/>
                </w:tcPr>
                <w:p w14:paraId="0536B74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337" w:type="dxa"/>
                  <w:hideMark/>
                </w:tcPr>
                <w:p w14:paraId="1F21A2F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794" w:type="dxa"/>
                  <w:hideMark/>
                </w:tcPr>
                <w:p w14:paraId="6876A45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1" w:type="dxa"/>
                  <w:hideMark/>
                </w:tcPr>
                <w:p w14:paraId="2A8B950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66" w:type="dxa"/>
                  <w:hideMark/>
                </w:tcPr>
                <w:p w14:paraId="47E18F0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52" w:type="dxa"/>
                  <w:hideMark/>
                </w:tcPr>
                <w:p w14:paraId="3337E23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709" w:type="dxa"/>
                  <w:hideMark/>
                </w:tcPr>
                <w:p w14:paraId="01ED60EC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608" w:type="dxa"/>
                  <w:hideMark/>
                </w:tcPr>
                <w:p w14:paraId="0AABFF8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9" w:type="dxa"/>
                  <w:hideMark/>
                </w:tcPr>
                <w:p w14:paraId="03767D9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869" w:type="dxa"/>
                  <w:hideMark/>
                </w:tcPr>
                <w:p w14:paraId="73BCE66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28" w:type="dxa"/>
                  <w:hideMark/>
                </w:tcPr>
                <w:p w14:paraId="30DF14B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</w:tr>
            <w:tr w:rsidR="007B1A59" w:rsidRPr="00113FE8" w14:paraId="7F14DBC2" w14:textId="77777777" w:rsidTr="004B0193">
              <w:trPr>
                <w:trHeight w:val="562"/>
              </w:trPr>
              <w:tc>
                <w:tcPr>
                  <w:tcW w:w="1298" w:type="dxa"/>
                  <w:hideMark/>
                </w:tcPr>
                <w:p w14:paraId="54CBB73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Риски (финансы, санкции и пр.)</w:t>
                  </w:r>
                </w:p>
              </w:tc>
              <w:tc>
                <w:tcPr>
                  <w:tcW w:w="379" w:type="dxa"/>
                  <w:hideMark/>
                </w:tcPr>
                <w:p w14:paraId="2640368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2%</w:t>
                  </w:r>
                </w:p>
              </w:tc>
              <w:tc>
                <w:tcPr>
                  <w:tcW w:w="431" w:type="dxa"/>
                  <w:hideMark/>
                </w:tcPr>
                <w:p w14:paraId="0877F34B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337" w:type="dxa"/>
                  <w:hideMark/>
                </w:tcPr>
                <w:p w14:paraId="7CBD447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94" w:type="dxa"/>
                  <w:hideMark/>
                </w:tcPr>
                <w:p w14:paraId="03F82FE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31" w:type="dxa"/>
                  <w:hideMark/>
                </w:tcPr>
                <w:p w14:paraId="6352338A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66" w:type="dxa"/>
                  <w:hideMark/>
                </w:tcPr>
                <w:p w14:paraId="63901CA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52" w:type="dxa"/>
                  <w:hideMark/>
                </w:tcPr>
                <w:p w14:paraId="2AA9407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709" w:type="dxa"/>
                  <w:hideMark/>
                </w:tcPr>
                <w:p w14:paraId="3A1AD55F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608" w:type="dxa"/>
                  <w:hideMark/>
                </w:tcPr>
                <w:p w14:paraId="3278639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9" w:type="dxa"/>
                  <w:hideMark/>
                </w:tcPr>
                <w:p w14:paraId="4F90AB82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869" w:type="dxa"/>
                  <w:hideMark/>
                </w:tcPr>
                <w:p w14:paraId="7C10816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328" w:type="dxa"/>
                  <w:hideMark/>
                </w:tcPr>
                <w:p w14:paraId="20412AD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4</w:t>
                  </w:r>
                </w:p>
              </w:tc>
            </w:tr>
            <w:tr w:rsidR="007B1A59" w:rsidRPr="00113FE8" w14:paraId="75D8C4BC" w14:textId="77777777" w:rsidTr="004B0193">
              <w:trPr>
                <w:trHeight w:val="1650"/>
              </w:trPr>
              <w:tc>
                <w:tcPr>
                  <w:tcW w:w="1298" w:type="dxa"/>
                  <w:hideMark/>
                </w:tcPr>
                <w:p w14:paraId="5E3F8C06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Итого (сумма взвешенных баллов, максимум 500)</w:t>
                  </w:r>
                </w:p>
              </w:tc>
              <w:tc>
                <w:tcPr>
                  <w:tcW w:w="379" w:type="dxa"/>
                  <w:hideMark/>
                </w:tcPr>
                <w:p w14:paraId="46EBA768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  <w:t>100%</w:t>
                  </w:r>
                </w:p>
              </w:tc>
              <w:tc>
                <w:tcPr>
                  <w:tcW w:w="431" w:type="dxa"/>
                  <w:hideMark/>
                </w:tcPr>
                <w:p w14:paraId="598229D4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466</w:t>
                  </w:r>
                </w:p>
              </w:tc>
              <w:tc>
                <w:tcPr>
                  <w:tcW w:w="337" w:type="dxa"/>
                  <w:hideMark/>
                </w:tcPr>
                <w:p w14:paraId="718B9D2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321</w:t>
                  </w:r>
                </w:p>
              </w:tc>
              <w:tc>
                <w:tcPr>
                  <w:tcW w:w="794" w:type="dxa"/>
                  <w:hideMark/>
                </w:tcPr>
                <w:p w14:paraId="1419CE85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366</w:t>
                  </w:r>
                </w:p>
              </w:tc>
              <w:tc>
                <w:tcPr>
                  <w:tcW w:w="531" w:type="dxa"/>
                  <w:hideMark/>
                </w:tcPr>
                <w:p w14:paraId="3D1491DE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289</w:t>
                  </w:r>
                </w:p>
              </w:tc>
              <w:tc>
                <w:tcPr>
                  <w:tcW w:w="566" w:type="dxa"/>
                  <w:hideMark/>
                </w:tcPr>
                <w:p w14:paraId="592CCB69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401</w:t>
                  </w:r>
                </w:p>
              </w:tc>
              <w:tc>
                <w:tcPr>
                  <w:tcW w:w="752" w:type="dxa"/>
                  <w:hideMark/>
                </w:tcPr>
                <w:p w14:paraId="26846C3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371</w:t>
                  </w:r>
                </w:p>
              </w:tc>
              <w:tc>
                <w:tcPr>
                  <w:tcW w:w="709" w:type="dxa"/>
                  <w:hideMark/>
                </w:tcPr>
                <w:p w14:paraId="4138312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314</w:t>
                  </w:r>
                </w:p>
              </w:tc>
              <w:tc>
                <w:tcPr>
                  <w:tcW w:w="608" w:type="dxa"/>
                  <w:hideMark/>
                </w:tcPr>
                <w:p w14:paraId="23C18CD7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351</w:t>
                  </w:r>
                </w:p>
              </w:tc>
              <w:tc>
                <w:tcPr>
                  <w:tcW w:w="599" w:type="dxa"/>
                  <w:hideMark/>
                </w:tcPr>
                <w:p w14:paraId="5344E361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383</w:t>
                  </w:r>
                </w:p>
              </w:tc>
              <w:tc>
                <w:tcPr>
                  <w:tcW w:w="869" w:type="dxa"/>
                  <w:hideMark/>
                </w:tcPr>
                <w:p w14:paraId="14D3E0D3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354</w:t>
                  </w:r>
                </w:p>
              </w:tc>
              <w:tc>
                <w:tcPr>
                  <w:tcW w:w="328" w:type="dxa"/>
                  <w:hideMark/>
                </w:tcPr>
                <w:p w14:paraId="1F64B74D" w14:textId="77777777" w:rsidR="007B1A59" w:rsidRPr="00113FE8" w:rsidRDefault="007B1A59" w:rsidP="007B1A59">
                  <w:pPr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  <w:lang w:eastAsia="ru-RU"/>
                    </w:rPr>
                    <w:t>387</w:t>
                  </w:r>
                </w:p>
              </w:tc>
            </w:tr>
          </w:tbl>
          <w:p w14:paraId="1800503E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 показал наибольший итоговый результат у Nedra Digital (466), вторым идёт AVEVA (401) и Seeq (387) за счёт мощной аналитики и интеграции, но эти решения уступают Nedra по ключевым отраслевым модулям Upstream. Delfi и Honeywell получили наименьший итог из-за высокой стоимости владения и отсутствия локального развёртывания.</w:t>
            </w:r>
          </w:p>
          <w:p w14:paraId="184CFD52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 выбора решения Nedra Digital</w:t>
            </w:r>
          </w:p>
          <w:p w14:paraId="5C9EFD57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результатам предпроектного анализа, оценки вариантов реализации и сравнительного анализа специализированных программных решений в качестве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целевого программного комплекса для реализации программы внедрения цифрового двойника выбран комплекс программных продуктов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Nedra Digital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Выбор обусловлен совокупностью функциональных, архитектурных и эксплуатационных факторов:</w:t>
            </w:r>
          </w:p>
          <w:p w14:paraId="5A69E88B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Комплексное покрытие процессов Upstream.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Nedra Digital обеспечивает автоматизацию ключевых процессов разведки и добычи в рамках единой платформы: управление производственными данными, моделирование разработки месторождений, цифровое сопровождение бурения, планирование и мониторинг ВСР, цифровой двойник добычи, проектирование наземной инфраструктуры, предиктивная аналитика трубопроводов. Это соответствует целевой модели проекта на 12 производственных активах.</w:t>
            </w:r>
          </w:p>
          <w:p w14:paraId="2C0AF297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Единая архитектура программного комплекса.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отличие от подхода с использованием нескольких независимых продуктов разных производителей, Nedra Digital реализована как единая модульная платформа с общими механизмами хранения, обработки и интеграции данных, что снижает сложность сопровождения.</w:t>
            </w:r>
          </w:p>
          <w:p w14:paraId="3B095962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Единая платформа управления данными.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Основой комплекса является единая платформа управления производственными данными — централизованное хранение, интеграция и предоставление производственных данных всем прикладным модулям, что исключает разрозненные хранилища и дублирование информации.</w:t>
            </w:r>
          </w:p>
          <w:p w14:paraId="70B6C5DD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Масштабируемость решения.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Архитектура предусматривает последовательное внедрение отдельных модулей и тиражирование на новые активы без изменения базовой архитектуры — что соответствует целевой модели программы на 12 активах.</w:t>
            </w:r>
          </w:p>
          <w:p w14:paraId="2ED19125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Соответствие модели эксплуатации KMG Digital.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Программный комплекс приобретается ТОО «KMG Digital» и после внедрения принимается на баланс Общества, что обеспечивает централизованное сопровождение, единое управление лицензиями, развитие функциональности и предоставление цифровых сервисов ДЗО из единого центра компетенций.</w:t>
            </w:r>
          </w:p>
          <w:p w14:paraId="38B9F49C" w14:textId="77777777" w:rsidR="007B1A59" w:rsidRPr="007B1A59" w:rsidRDefault="007B1A59" w:rsidP="007B1A5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Возможность развития программного продукта.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Модульная архитектура позволяет последовательно расширять функциональность по мере изменения бизнес-требований без замены комплекса или изменения его базовой архитектуры.</w:t>
            </w:r>
          </w:p>
          <w:p w14:paraId="50E9D90A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Дополнительные факторы в пользу выбора:</w:t>
            </w:r>
          </w:p>
          <w:p w14:paraId="363842B4" w14:textId="77777777" w:rsidR="007B1A59" w:rsidRPr="007B1A59" w:rsidRDefault="007B1A59" w:rsidP="007B1A5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Импортозамещение и локализация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отечественный продукт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Nedra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не требующий передачи данных за рубеж; локальное развёртывание отвечает требованиям законодательства РК по хранению данных и ИБ, в отличие от преимущественно облачных зарубежных решений (Delfi, Cognite, Honeywell Forge).</w:t>
            </w:r>
          </w:p>
          <w:p w14:paraId="2763C6B6" w14:textId="77777777" w:rsidR="007B1A59" w:rsidRPr="007B1A59" w:rsidRDefault="007B1A59" w:rsidP="007B1A5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Языковая и сервисная доступность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интерфейс и поддержка на русском языке, что снижает издержки на внедрение и обучение по сравнению с решениями без локализации под СНГ.</w:t>
            </w:r>
          </w:p>
          <w:p w14:paraId="39CB0D5C" w14:textId="77777777" w:rsidR="007B1A59" w:rsidRPr="007B1A59" w:rsidRDefault="007B1A59" w:rsidP="007B1A5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Соотношение стоимости и функциональности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при сопоставимом покрытии функций Upstream совокупная стоимость владения Nedra Digital ниже зарубежных аналогов.</w:t>
            </w:r>
          </w:p>
          <w:p w14:paraId="6072A255" w14:textId="77777777" w:rsidR="007B1A59" w:rsidRPr="007B1A59" w:rsidRDefault="007B1A59" w:rsidP="007B1A5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Лицензионная модель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приобретение прав использования программных продуктов по лицензионным договорам без передачи исходного кода, с постановкой программного комплекса на баланс ТОО «KMG Digital» и заключением отдельных договоров технического сопровождения.</w:t>
            </w:r>
          </w:p>
          <w:p w14:paraId="3DCC42B6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Вывод</w:t>
            </w:r>
          </w:p>
          <w:p w14:paraId="6028141C" w14:textId="77777777" w:rsidR="007B1A59" w:rsidRPr="007B1A59" w:rsidRDefault="007B1A59" w:rsidP="007B1A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результатам проведённого анализа установлено, что программный комплекс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Nedra Digital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наибольшей степени соответствует функциональным требованиям программы создания цифрового двойника, целевой архитектуре информационных систем АО НК «КазМунайГаз» и модели централизованной эксплуатации через ТОО «KMG Digital». Выбор обусловлен не отдельными преимуществами конкретного продукта, а соответствием его архитектуры, состава функциональных модулей и модели эксплуатации требованиям проекта по созданию единой корпоративной платформы цифрового двойника для производственных активов Группы компаний АО НК «КазМунайГаз».</w:t>
            </w:r>
          </w:p>
        </w:tc>
      </w:tr>
      <w:tr w:rsidR="0027004C" w:rsidRPr="0027004C" w14:paraId="2F587118" w14:textId="77777777" w:rsidTr="00CE1E80">
        <w:trPr>
          <w:trHeight w:val="1262"/>
        </w:trPr>
        <w:tc>
          <w:tcPr>
            <w:tcW w:w="2269" w:type="dxa"/>
            <w:vMerge w:val="restart"/>
          </w:tcPr>
          <w:p w14:paraId="7ECDFDFA" w14:textId="682B6D9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Предлагаемое решение</w:t>
            </w:r>
          </w:p>
        </w:tc>
        <w:tc>
          <w:tcPr>
            <w:tcW w:w="3402" w:type="dxa"/>
            <w:vAlign w:val="center"/>
          </w:tcPr>
          <w:p w14:paraId="3F954FEA" w14:textId="2B6E8042" w:rsidR="00B10DC6" w:rsidRPr="00113FE8" w:rsidRDefault="00B10DC6" w:rsidP="0027004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4.1 Требуемые технологии, оборудование, инфраструктурные компоненты, программные решения, лицензии.</w:t>
            </w:r>
          </w:p>
        </w:tc>
        <w:tc>
          <w:tcPr>
            <w:tcW w:w="9214" w:type="dxa"/>
            <w:vAlign w:val="center"/>
          </w:tcPr>
          <w:p w14:paraId="7BE3B526" w14:textId="6091ACC7" w:rsidR="0032697A" w:rsidRPr="00113FE8" w:rsidRDefault="0032697A" w:rsidP="0027004C">
            <w:pPr>
              <w:pStyle w:val="pdq2pgselectionanchorcontainer"/>
              <w:spacing w:before="0" w:beforeAutospacing="0" w:after="0" w:afterAutospacing="0"/>
              <w:rPr>
                <w:highlight w:val="yellow"/>
              </w:rPr>
            </w:pPr>
            <w:r>
              <w:rPr>
                <w:highlight w:val="yellow"/>
              </w:rPr>
              <w:t xml:space="preserve">Для функционирования комплекса предусматривается использование вычислительной инфраструктуры АО НК «КазМунайГаз» (либо в инфраструктуре соответствующих дочерних организаций) с размещением серверных компонентов в корпоративном контуре. Архитектура предусматривает использование контейнерной платформы </w:t>
            </w:r>
            <w:r w:rsidR="00106B6D">
              <w:rPr>
                <w:highlight w:val="yellow"/>
                <w:lang w:val="en-US"/>
              </w:rPr>
              <w:t>Docker</w:t>
            </w:r>
            <w:r w:rsidR="00106B6D" w:rsidRPr="00106B6D">
              <w:rPr>
                <w:highlight w:val="yellow"/>
              </w:rPr>
              <w:t xml:space="preserve">, </w:t>
            </w:r>
            <w:proofErr w:type="spellStart"/>
            <w:r>
              <w:rPr>
                <w:highlight w:val="yellow"/>
              </w:rPr>
              <w:t>Kubernetes</w:t>
            </w:r>
            <w:proofErr w:type="spellEnd"/>
            <w:r>
              <w:rPr>
                <w:highlight w:val="yellow"/>
              </w:rPr>
              <w:t>/</w:t>
            </w:r>
            <w:proofErr w:type="spellStart"/>
            <w:r>
              <w:rPr>
                <w:highlight w:val="yellow"/>
              </w:rPr>
              <w:t>OpenShift</w:t>
            </w:r>
            <w:proofErr w:type="spellEnd"/>
            <w:r>
              <w:rPr>
                <w:highlight w:val="yellow"/>
              </w:rPr>
              <w:t xml:space="preserve">, серверов приложений, серверов баз данных, объектного </w:t>
            </w:r>
            <w:r>
              <w:rPr>
                <w:highlight w:val="yellow"/>
              </w:rPr>
              <w:lastRenderedPageBreak/>
              <w:t>хранилища данных, а также вычислительных ресурсов CPU и GPU для выполнения инженерных расчётов и алгоритмов машинного обучения.</w:t>
            </w:r>
          </w:p>
          <w:p w14:paraId="69A97600" w14:textId="77777777" w:rsidR="0032697A" w:rsidRPr="00113FE8" w:rsidRDefault="0032697A" w:rsidP="0027004C">
            <w:pPr>
              <w:pStyle w:val="af0"/>
              <w:spacing w:before="0" w:beforeAutospacing="0" w:after="0" w:afterAutospacing="0"/>
              <w:rPr>
                <w:highlight w:val="yellow"/>
              </w:rPr>
            </w:pPr>
            <w:r>
              <w:rPr>
                <w:highlight w:val="yellow"/>
              </w:rPr>
              <w:t>Использование отдельных коммерческих компонентов (в том числе Postgres Pro Enterprise, специализированных расчётных модулей и иных лицензируемых компонентов) осуществляется в соответствии с лицензионной политикой производителей программного обеспечения.</w:t>
            </w:r>
          </w:p>
          <w:p w14:paraId="28CA70B8" w14:textId="468452BF" w:rsidR="0032697A" w:rsidRPr="00B97F8A" w:rsidRDefault="0032697A" w:rsidP="0027004C">
            <w:pPr>
              <w:pStyle w:val="pdq2pgselectionanchorcontainer"/>
              <w:spacing w:before="0" w:beforeAutospacing="0" w:after="0" w:afterAutospacing="0"/>
              <w:rPr>
                <w:highlight w:val="yellow"/>
              </w:rPr>
            </w:pPr>
            <w:r>
              <w:rPr>
                <w:highlight w:val="yellow"/>
              </w:rPr>
              <w:t xml:space="preserve">Пилотный контур программы развёрнут и функционирует: задействованы 4 виртуальные машины (ksrv5130–ksrv5133, адреса 10.86.5.130–133), </w:t>
            </w:r>
            <w:r w:rsidR="00106B6D" w:rsidRPr="00106B6D">
              <w:rPr>
                <w:highlight w:val="yellow"/>
              </w:rPr>
              <w:t>сервисы</w:t>
            </w:r>
            <w:r w:rsidR="00106B6D">
              <w:rPr>
                <w:highlight w:val="yellow"/>
              </w:rPr>
              <w:t xml:space="preserve"> ПО</w:t>
            </w:r>
            <w:r w:rsidR="00106B6D" w:rsidRPr="00106B6D">
              <w:rPr>
                <w:highlight w:val="yellow"/>
              </w:rPr>
              <w:t xml:space="preserve"> работают в контейнерах на указанных узлах, </w:t>
            </w:r>
            <w:proofErr w:type="spellStart"/>
            <w:r w:rsidR="00106B6D" w:rsidRPr="00106B6D">
              <w:rPr>
                <w:highlight w:val="yellow"/>
              </w:rPr>
              <w:t>nginx</w:t>
            </w:r>
            <w:proofErr w:type="spellEnd"/>
            <w:r w:rsidR="00106B6D">
              <w:rPr>
                <w:highlight w:val="yellow"/>
              </w:rPr>
              <w:t xml:space="preserve"> сервис</w:t>
            </w:r>
            <w:r w:rsidR="00106B6D" w:rsidRPr="00106B6D">
              <w:rPr>
                <w:highlight w:val="yellow"/>
              </w:rPr>
              <w:t xml:space="preserve"> выполняет функции обратного прокси — </w:t>
            </w:r>
            <w:proofErr w:type="spellStart"/>
            <w:r w:rsidR="00106B6D" w:rsidRPr="00106B6D">
              <w:rPr>
                <w:highlight w:val="yellow"/>
              </w:rPr>
              <w:t>терминацию</w:t>
            </w:r>
            <w:proofErr w:type="spellEnd"/>
            <w:r w:rsidR="00106B6D" w:rsidRPr="00106B6D">
              <w:rPr>
                <w:highlight w:val="yellow"/>
              </w:rPr>
              <w:t xml:space="preserve"> TLS и </w:t>
            </w:r>
            <w:proofErr w:type="spellStart"/>
            <w:r w:rsidR="00106B6D" w:rsidRPr="00106B6D">
              <w:rPr>
                <w:highlight w:val="yellow"/>
              </w:rPr>
              <w:t>проксирование</w:t>
            </w:r>
            <w:proofErr w:type="spellEnd"/>
            <w:r w:rsidR="00106B6D" w:rsidRPr="00106B6D">
              <w:rPr>
                <w:highlight w:val="yellow"/>
              </w:rPr>
              <w:t xml:space="preserve"> запросов к контейнерам</w:t>
            </w:r>
            <w:r>
              <w:rPr>
                <w:highlight w:val="yellow"/>
              </w:rPr>
              <w:t>, единая аутентификация пользователей обеспечивается через Keycloak (SSO). Установлен wildcard SSL/TLS-сертификат *.kmg.kz. Целевая конфигурация программы оценивается до 14 виртуальных машин; спецификация вычислительных ресурсов по отдельным модулям находится на пересмотре с поставщиком (наиболее ресурсоёмким модулем в заявленной конфигурации является модуль моделирования наземной инфраструктуры).</w:t>
            </w:r>
          </w:p>
          <w:p w14:paraId="5E2793A8" w14:textId="2E2914EE" w:rsidR="00B10DC6" w:rsidRPr="00113FE8" w:rsidRDefault="00B10DC6" w:rsidP="0027004C">
            <w:pPr>
              <w:widowControl w:val="0"/>
              <w:ind w:right="167"/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</w:tr>
      <w:tr w:rsidR="0027004C" w:rsidRPr="0027004C" w14:paraId="0B6B3BA9" w14:textId="77777777" w:rsidTr="008C63D4">
        <w:tc>
          <w:tcPr>
            <w:tcW w:w="2269" w:type="dxa"/>
            <w:vMerge/>
            <w:vAlign w:val="center"/>
          </w:tcPr>
          <w:p w14:paraId="44F6CCC7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4B1AB8FF" w14:textId="3B2D16F3" w:rsidR="00B10DC6" w:rsidRPr="00113FE8" w:rsidRDefault="00B10DC6" w:rsidP="0027004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4.2 Используемый стэк технологий.  </w:t>
            </w:r>
          </w:p>
        </w:tc>
        <w:tc>
          <w:tcPr>
            <w:tcW w:w="9214" w:type="dxa"/>
          </w:tcPr>
          <w:p w14:paraId="391968BB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Архитектура решения построена с использованием современных платформенных технологий, обеспечивающих масштабируемость, отказоустойчивость и возможность дальнейшего развития.</w:t>
            </w:r>
          </w:p>
          <w:p w14:paraId="13DFD1A9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Сводный состав технологического стека по всем продуктам комплекса:</w:t>
            </w:r>
          </w:p>
          <w:p w14:paraId="6274D47F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Языки и платформы разработки (серверная часть)</w:t>
            </w:r>
          </w:p>
          <w:p w14:paraId="6B267C98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 .NET</w:t>
            </w:r>
          </w:p>
          <w:p w14:paraId="52EB84B1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 Python 3.10 и выше</w:t>
            </w:r>
          </w:p>
          <w:p w14:paraId="48189996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 C++ (высокопроизводительные расчётные компоненты)</w:t>
            </w:r>
          </w:p>
          <w:p w14:paraId="20CBD221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 Node.js</w:t>
            </w:r>
          </w:p>
          <w:p w14:paraId="7BBD845C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Веб-фреймворки и прикладные интерфейсы</w:t>
            </w:r>
          </w:p>
          <w:p w14:paraId="792D94F1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FastAPI</w:t>
            </w:r>
            <w:proofErr w:type="spellEnd"/>
          </w:p>
          <w:p w14:paraId="17312B04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Django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REST Framework</w:t>
            </w:r>
          </w:p>
          <w:p w14:paraId="03F6A97A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 REST API (внешнее и межсервисное взаимодействие)</w:t>
            </w:r>
          </w:p>
          <w:p w14:paraId="5B9D151C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Клиентская</w:t>
            </w: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часть</w:t>
            </w: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 (Frontend)</w:t>
            </w:r>
          </w:p>
          <w:p w14:paraId="0C10846B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- JavaScript, TypeScript</w:t>
            </w:r>
          </w:p>
          <w:p w14:paraId="5E7C5C66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- Angular</w:t>
            </w:r>
          </w:p>
          <w:p w14:paraId="48B28E72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React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версии 18 и выше</w:t>
            </w:r>
          </w:p>
          <w:p w14:paraId="3E0DB095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Redux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/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MobX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(управление состоянием приложения)</w:t>
            </w:r>
          </w:p>
          <w:p w14:paraId="50992452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lastRenderedPageBreak/>
              <w:t>Веб-сервер и обратный прокси</w:t>
            </w:r>
          </w:p>
          <w:p w14:paraId="392A4822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Nginx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(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терминация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TLS, маршрутизация запросов к контейнерам сервисов, раздача статических ресурсов)</w:t>
            </w:r>
          </w:p>
          <w:p w14:paraId="6A1C4FC6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Асинхронная обработка, очереди и кеширование</w:t>
            </w:r>
          </w:p>
          <w:p w14:paraId="75CFD6B8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RabbitMQ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(брокер сообщений)</w:t>
            </w:r>
          </w:p>
          <w:p w14:paraId="1A0D280F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Redis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(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кеш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, брокер задач)</w:t>
            </w:r>
          </w:p>
          <w:p w14:paraId="2D606580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Dramatiq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(выполнение фоновых задач)</w:t>
            </w:r>
          </w:p>
          <w:p w14:paraId="1B72F5F9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Базы данных и хранение данных</w:t>
            </w:r>
          </w:p>
          <w:p w14:paraId="21B18253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Postgres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Pro Enterprise 16</w:t>
            </w:r>
          </w:p>
          <w:p w14:paraId="2F24EBE7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- Postgres Pro Standard 16</w:t>
            </w:r>
          </w:p>
          <w:p w14:paraId="1D99CFAC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- PostgreSQL</w:t>
            </w:r>
          </w:p>
          <w:p w14:paraId="6F52B603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PostGIS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 3.0 (</w:t>
            </w: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пространственные</w:t>
            </w: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данные</w:t>
            </w: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)</w:t>
            </w:r>
          </w:p>
          <w:p w14:paraId="300B3F9E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TimescaleDB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(временные ряды)</w:t>
            </w:r>
          </w:p>
          <w:p w14:paraId="66024E47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 S3-совместимое объектное хранилище</w:t>
            </w:r>
          </w:p>
          <w:p w14:paraId="6DDA116D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Обработка и анализ данных</w:t>
            </w:r>
          </w:p>
          <w:p w14:paraId="39111F68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Pandas</w:t>
            </w:r>
            <w:proofErr w:type="spellEnd"/>
          </w:p>
          <w:p w14:paraId="3DFA09F2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NumPy</w:t>
            </w:r>
            <w:proofErr w:type="spellEnd"/>
          </w:p>
          <w:p w14:paraId="3F53B724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Машинное обучение</w:t>
            </w:r>
          </w:p>
          <w:p w14:paraId="0540CA1D" w14:textId="1EF0FF6E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PyTorch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</w:t>
            </w:r>
          </w:p>
          <w:p w14:paraId="22C23DDE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CatBoost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и иные реализации градиентного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бустинга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над решающими деревьями</w:t>
            </w:r>
          </w:p>
          <w:p w14:paraId="056134CC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scikit-learn</w:t>
            </w:r>
            <w:proofErr w:type="spellEnd"/>
          </w:p>
          <w:p w14:paraId="2DDDBC07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Визуализация и геоинформационные компоненты</w:t>
            </w:r>
          </w:p>
          <w:p w14:paraId="7A41EA7F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matplotlib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,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seaborn</w:t>
            </w:r>
            <w:proofErr w:type="spellEnd"/>
          </w:p>
          <w:p w14:paraId="70A9A8CE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 SHAP (интерпретация результатов моделей)</w:t>
            </w:r>
          </w:p>
          <w:p w14:paraId="7A4564F1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GeoServer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(публикация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геосервисов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и картографических подложек)</w:t>
            </w:r>
          </w:p>
          <w:p w14:paraId="2648BA99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Аутентификация и авторизация</w:t>
            </w:r>
          </w:p>
          <w:p w14:paraId="4ADC0F62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Keycloak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(единый вход, SSO)</w:t>
            </w:r>
          </w:p>
          <w:p w14:paraId="7AE2715D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Контейнеризация и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оркестрация</w:t>
            </w:r>
            <w:proofErr w:type="spellEnd"/>
          </w:p>
          <w:p w14:paraId="69997F81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Docker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, образы формата OCI</w:t>
            </w:r>
          </w:p>
          <w:p w14:paraId="3EE7DF08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OpenShift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/ OKD (платформа на базе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Kubernetes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)</w:t>
            </w:r>
          </w:p>
          <w:p w14:paraId="77869D88" w14:textId="77777777" w:rsidR="009E4C65" w:rsidRPr="009E4C65" w:rsidRDefault="009E4C65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Helm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-чарты, </w:t>
            </w:r>
            <w:proofErr w:type="spellStart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Kustomize</w:t>
            </w:r>
            <w:proofErr w:type="spellEnd"/>
            <w:r w:rsidRPr="009E4C6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(параметризация развёртывания)</w:t>
            </w:r>
          </w:p>
          <w:p w14:paraId="5B37EC25" w14:textId="5037FB1C" w:rsidR="00B10DC6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Технологический стек может отличаться для отдельных модулей, однако все решения реализуются в рамках единой архитектурной концепции и совместимы между собой.</w:t>
            </w:r>
          </w:p>
        </w:tc>
      </w:tr>
      <w:tr w:rsidR="0027004C" w:rsidRPr="0027004C" w14:paraId="105EE54F" w14:textId="77777777" w:rsidTr="00700B5D">
        <w:trPr>
          <w:trHeight w:val="299"/>
        </w:trPr>
        <w:tc>
          <w:tcPr>
            <w:tcW w:w="2269" w:type="dxa"/>
            <w:vMerge/>
            <w:vAlign w:val="center"/>
          </w:tcPr>
          <w:p w14:paraId="7F08A97E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0A5B3658" w14:textId="6648E237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 Планируемые интеграции:</w:t>
            </w:r>
          </w:p>
        </w:tc>
        <w:tc>
          <w:tcPr>
            <w:tcW w:w="9214" w:type="dxa"/>
          </w:tcPr>
          <w:p w14:paraId="39DA7640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обеспечения сквозного обмена производственными данными предусматривается интеграция с существующими корпоративными информационными системами АО НК «КазМунайГаз» и дочерних организаций.</w:t>
            </w:r>
          </w:p>
          <w:p w14:paraId="0CF746B3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Интеграционное взаимодействие планируется реализовывать посредством:</w:t>
            </w:r>
          </w:p>
          <w:p w14:paraId="05600584" w14:textId="6CC197C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REST API; </w:t>
            </w:r>
          </w:p>
          <w:p w14:paraId="4FC04D2D" w14:textId="574A8BA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Web Services; </w:t>
            </w:r>
          </w:p>
          <w:p w14:paraId="1F5DA858" w14:textId="091942C8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представлений баз данных (View); </w:t>
            </w:r>
          </w:p>
          <w:p w14:paraId="670FE825" w14:textId="59E53E4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файлового обмена; </w:t>
            </w:r>
          </w:p>
          <w:p w14:paraId="6849CBC6" w14:textId="1402629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механизмов обмена, согласованных с владельцами информационных систем. </w:t>
            </w:r>
          </w:p>
          <w:p w14:paraId="721B6031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Единым интеграционным и информационным ядром комплекса выступает платформа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управления производственными данными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обеспечивающая централизованное управление производственными данными и их предоставление прикладным системам.</w:t>
            </w:r>
          </w:p>
          <w:p w14:paraId="68409346" w14:textId="3A8E08E3" w:rsidR="00700B5D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Конкретный перечень интеграций будет определён по результатам детального обследования каждого актива и проектирования архитектуры внедрения.</w:t>
            </w:r>
          </w:p>
          <w:p w14:paraId="79531483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Отдельным предметом согласования является разграничение функционального периметра с ИС ABAI: состав данных, направление обмена и перечень функций, остающихся за ИС ABAI, определяются совместно с ТОО «КМГ Инжиниринг» до начала интеграционных работ.</w:t>
            </w:r>
          </w:p>
          <w:p w14:paraId="0B451C00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ИС «ABAI» является ключевой для программы и предусматривает двусторонний обмен:</w:t>
            </w:r>
          </w:p>
          <w:p w14:paraId="754FEC5C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из ИС «ABAI» в цифровой двойник — данные производственного и технологического учёта, режимы работы фонда скважин, фактические показатели добычи и закачки, данные по ГТМ и ремонтам, справочная информация по объектам обустройства;</w:t>
            </w:r>
          </w:p>
          <w:p w14:paraId="162B86C0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из цифрового двойника в ИС «ABAI» — результаты расчётов и моделирования: прогнозные профили добычи, рекомендованные режимы работы скважин, ранжированные перечни ГТМ, оценки состояния объектов наземной инфраструктуры и трубопроводов;</w:t>
            </w:r>
          </w:p>
          <w:p w14:paraId="1EDD3ADC" w14:textId="77777777" w:rsidR="0032697A" w:rsidRPr="00113FE8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единая нормативно-справочная информация и единая идентификация объектов (скважина, пласт, объект обустройства) — на основе справочников ИС «ABAI» с последующим переводом на корпоративную систему MDM/НСИ по мере её создания.</w:t>
            </w:r>
          </w:p>
          <w:p w14:paraId="0346E559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Ограничение: на уровне ДЗО отсутствуют интеграционная шина (ESB/API Gateway) и MDM/НСИ, в связи с чем на первом этапе интеграции реализуются по схеме «точка-точка» с последующим переводом на шину по мере её создания.</w:t>
            </w:r>
          </w:p>
        </w:tc>
      </w:tr>
      <w:tr w:rsidR="0027004C" w:rsidRPr="0027004C" w14:paraId="61A1078F" w14:textId="77777777" w:rsidTr="00700B5D">
        <w:trPr>
          <w:trHeight w:val="380"/>
        </w:trPr>
        <w:tc>
          <w:tcPr>
            <w:tcW w:w="2269" w:type="dxa"/>
            <w:vMerge/>
            <w:vAlign w:val="center"/>
          </w:tcPr>
          <w:p w14:paraId="359BC9FD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4A0C60E" w14:textId="44F0B21A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 Размещение серверного оборудования.</w:t>
            </w:r>
          </w:p>
        </w:tc>
        <w:tc>
          <w:tcPr>
            <w:tcW w:w="9214" w:type="dxa"/>
          </w:tcPr>
          <w:p w14:paraId="4ED11687" w14:textId="77777777" w:rsidR="0032697A" w:rsidRPr="0027004C" w:rsidRDefault="0032697A" w:rsidP="0027004C">
            <w:pPr>
              <w:pStyle w:val="pdq2pgselectionanchorcontainer"/>
              <w:spacing w:before="0" w:beforeAutospacing="0" w:after="0" w:afterAutospacing="0"/>
            </w:pPr>
            <w:r>
              <w:t>Размещение серверного оборудования предусматривается в корпоративной ИТ-инфраструктуре АО НК «КазМунайГаз» (либо в инфраструктуре соответствующих дочерних организаций) с соблюдением требований информационной безопасности, корпоративных архитектурных стандартов и требований по отказоустойчивости.</w:t>
            </w:r>
          </w:p>
          <w:p w14:paraId="16DAC415" w14:textId="75F7BCDC" w:rsidR="00B10DC6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>Все серверные компоненты программного комплекса размещаются в защищённом корпоративном контуре с использованием контейнерной платформы Kubernetes/OpenShift и централизованных средств администрирования.</w:t>
            </w:r>
          </w:p>
          <w:p w14:paraId="13F73CCB" w14:textId="0C380857" w:rsidR="0032697A" w:rsidRPr="0027004C" w:rsidRDefault="0032697A" w:rsidP="0027004C">
            <w:pPr>
              <w:pStyle w:val="pdq2pgselectionanchorcontainer"/>
              <w:spacing w:before="0" w:beforeAutospacing="0" w:after="0" w:afterAutospacing="0"/>
            </w:pPr>
            <w:r>
              <w:t>На текущем этапе пилотный контур размещён на облачной площадке на территории Республики Казахстан (аренда вычислительных ресурсов).</w:t>
            </w:r>
          </w:p>
        </w:tc>
      </w:tr>
      <w:tr w:rsidR="0027004C" w:rsidRPr="0027004C" w14:paraId="1CF7A5FD" w14:textId="77777777" w:rsidTr="00700B5D">
        <w:trPr>
          <w:trHeight w:val="270"/>
        </w:trPr>
        <w:tc>
          <w:tcPr>
            <w:tcW w:w="2269" w:type="dxa"/>
            <w:vMerge/>
            <w:vAlign w:val="center"/>
          </w:tcPr>
          <w:p w14:paraId="0C81821E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F696F4B" w14:textId="086C037C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 Архитектура решения</w:t>
            </w:r>
          </w:p>
        </w:tc>
        <w:tc>
          <w:tcPr>
            <w:tcW w:w="9214" w:type="dxa"/>
          </w:tcPr>
          <w:p w14:paraId="316A9962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Предлагаемое решение реализуется по модульному принципу и включает единое информационное пространство для управления производственными данными и специализированные прикладные системы, автоматизирующие ключевые бизнес-процессы разведки и добычи.</w:t>
            </w:r>
          </w:p>
          <w:p w14:paraId="618B1838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 решения предусматривает:</w:t>
            </w:r>
          </w:p>
          <w:p w14:paraId="302D1175" w14:textId="5485E690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единый слой управления производственными данными на базе платформы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КХД/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DLH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</w:p>
          <w:p w14:paraId="2827CBDC" w14:textId="77777777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интеграционный контур с ИС «ABAI» как корпоративной учётной системой — приём фактических производственных данных и возврат результатов расчётов; </w:t>
            </w:r>
          </w:p>
          <w:p w14:paraId="4C038BAC" w14:textId="1DFC95E3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специализированные прикладные модули, автоматизирующие процессы разработки месторождений, строительства скважин, внутрискважинных работ, добычи, концептуального проектирования наземной инфраструктуры и предиктивной аналитики трубопроводов; </w:t>
            </w:r>
          </w:p>
          <w:p w14:paraId="3F121AFA" w14:textId="1C743267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интеграционный слой для обмена данными с корпоративными информационными системами; </w:t>
            </w:r>
          </w:p>
          <w:p w14:paraId="34A1CC53" w14:textId="139810D4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централизованное хранение производственных данных; </w:t>
            </w:r>
          </w:p>
          <w:p w14:paraId="3E286E62" w14:textId="28D62C42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единые механизмы аутентификации, авторизации, журналирования и управления доступом; </w:t>
            </w:r>
          </w:p>
          <w:p w14:paraId="301F8476" w14:textId="54DC5BB3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возможность масштабирования архитектуры на дополнительные производственные активы без изменения базовой архитектурной модели. </w:t>
            </w:r>
          </w:p>
          <w:p w14:paraId="44297B0F" w14:textId="77777777" w:rsidR="0032697A" w:rsidRPr="0027004C" w:rsidRDefault="0032697A" w:rsidP="0027004C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Логическая архитектура решения</w:t>
            </w:r>
          </w:p>
          <w:p w14:paraId="0662C046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Источники данных</w:t>
            </w:r>
          </w:p>
          <w:p w14:paraId="1576FE65" w14:textId="14939FD2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ИС «ABAI» (корпоративная система производственного учёта); </w:t>
            </w:r>
          </w:p>
          <w:p w14:paraId="19C48AC5" w14:textId="77777777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иные корпоративные информационные системы; </w:t>
            </w:r>
          </w:p>
          <w:p w14:paraId="110A2EAD" w14:textId="4CF131BD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производственные системы; </w:t>
            </w:r>
          </w:p>
          <w:p w14:paraId="4EAD6F59" w14:textId="1F407424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телеметрические системы; </w:t>
            </w:r>
          </w:p>
          <w:p w14:paraId="6E9594A0" w14:textId="4C419CB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базы геолого-технических данных; </w:t>
            </w:r>
          </w:p>
          <w:p w14:paraId="7B73C285" w14:textId="31B807C2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результаты инженерных расчетов; </w:t>
            </w:r>
          </w:p>
          <w:p w14:paraId="22FA6706" w14:textId="75158F96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данные эксплуатации производственных объектов. </w:t>
            </w:r>
          </w:p>
          <w:p w14:paraId="7B4F0AA5" w14:textId="1768FBD9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58685C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 управления данными</w:t>
            </w:r>
          </w:p>
          <w:p w14:paraId="34A8542F" w14:textId="7C4AEF3D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платформа управления производственными данными (централизованное хранение, интеграция и предоставление данных прикладным модулям).</w:t>
            </w:r>
          </w:p>
          <w:p w14:paraId="38B262D8" w14:textId="573252B8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86D528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Прикладные сервисы</w:t>
            </w:r>
          </w:p>
          <w:p w14:paraId="05AC2D76" w14:textId="07058021" w:rsidR="0032697A" w:rsidRPr="00235882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58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моделирование разработки месторождений (геолого-гидродинамическое моделирование, расчёт и сравнение вариантов разработки);</w:t>
            </w:r>
          </w:p>
          <w:p w14:paraId="3958B7BF" w14:textId="23750548" w:rsidR="0032697A" w:rsidRPr="00235882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58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цифровое сопровождение бурения (планирование и контроль строительства скважин);</w:t>
            </w:r>
          </w:p>
          <w:p w14:paraId="1B8DF6DA" w14:textId="77BF4B1A" w:rsidR="0032697A" w:rsidRPr="00235882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58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планирование и контроль внутрискважинных работ (подбор и </w:t>
            </w:r>
            <w:proofErr w:type="spellStart"/>
            <w:r w:rsidRPr="002358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приоритизация</w:t>
            </w:r>
            <w:proofErr w:type="spellEnd"/>
            <w:r w:rsidRPr="002358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ГТМ, программа ПРС/КРС);</w:t>
            </w:r>
          </w:p>
          <w:p w14:paraId="3043C238" w14:textId="2705C3FC" w:rsidR="0032697A" w:rsidRPr="00235882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58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цифровой двойник добычи (мониторинг и расчёт режимов работы фонда скважин и системы добычи);</w:t>
            </w:r>
          </w:p>
          <w:p w14:paraId="327E9A96" w14:textId="5E221B7A" w:rsidR="0032697A" w:rsidRPr="00235882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58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моделирование и планирование наземной инфраструктуры (системы сбора и подготовки, ППД, гидравлические расчёты сети);</w:t>
            </w:r>
          </w:p>
          <w:p w14:paraId="3DFD47D5" w14:textId="19623B97" w:rsidR="0032697A" w:rsidRPr="00235882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58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предиктивная аналитика отказов промысловых трубопроводов;</w:t>
            </w:r>
          </w:p>
          <w:p w14:paraId="38B979F7" w14:textId="72A74E18" w:rsidR="0032697A" w:rsidRPr="00235882" w:rsidRDefault="00405A09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58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мониторинг бурения в реальном времени (сбор и анализ буровой телеметрии).</w:t>
            </w:r>
          </w:p>
          <w:p w14:paraId="645AF85F" w14:textId="77777777" w:rsidR="00405A09" w:rsidRPr="00235882" w:rsidRDefault="00405A09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E88CC6D" w14:textId="77777777" w:rsidR="0032697A" w:rsidRPr="006C324E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Пользователи</w:t>
            </w:r>
          </w:p>
          <w:p w14:paraId="21174751" w14:textId="6A24E624" w:rsidR="0032697A" w:rsidRPr="006C324E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геологи; </w:t>
            </w:r>
          </w:p>
          <w:p w14:paraId="1517C07A" w14:textId="57BC432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разработчики; </w:t>
            </w:r>
          </w:p>
          <w:p w14:paraId="4B3FB7D3" w14:textId="1F24E951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бурению; </w:t>
            </w:r>
          </w:p>
          <w:p w14:paraId="667BF9A2" w14:textId="315777CB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ВСР; </w:t>
            </w:r>
          </w:p>
          <w:p w14:paraId="3D24AFD7" w14:textId="7E421BF0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добыче; </w:t>
            </w:r>
          </w:p>
          <w:p w14:paraId="437AABD7" w14:textId="55EFB5D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эксплуатации наземной инфраструктуры; </w:t>
            </w:r>
          </w:p>
          <w:p w14:paraId="541F1DB0" w14:textId="06AC7C14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аналитики; </w:t>
            </w:r>
          </w:p>
          <w:p w14:paraId="48C2C6D3" w14:textId="5A8AAFF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руководители производственных подразделений. </w:t>
            </w:r>
          </w:p>
          <w:p w14:paraId="6ADF8B80" w14:textId="3B3EB66F" w:rsidR="00B10DC6" w:rsidRPr="0027004C" w:rsidRDefault="00B10DC6" w:rsidP="0027004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27004C" w:rsidRPr="0027004C" w14:paraId="61529608" w14:textId="77777777" w:rsidTr="00700B5D">
        <w:trPr>
          <w:trHeight w:val="415"/>
        </w:trPr>
        <w:tc>
          <w:tcPr>
            <w:tcW w:w="2269" w:type="dxa"/>
            <w:vMerge/>
            <w:vAlign w:val="center"/>
          </w:tcPr>
          <w:p w14:paraId="238D6618" w14:textId="77777777" w:rsidR="00B10DC6" w:rsidRPr="0027004C" w:rsidRDefault="00B10DC6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02926D75" w14:textId="5970AFFA" w:rsidR="00B10DC6" w:rsidRPr="0027004C" w:rsidRDefault="00B10DC6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 Планируемое количество пользователей.</w:t>
            </w:r>
          </w:p>
        </w:tc>
        <w:tc>
          <w:tcPr>
            <w:tcW w:w="9214" w:type="dxa"/>
          </w:tcPr>
          <w:p w14:paraId="43CE4115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 предусматривает внедрение программного комплекса на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 приоритетных производственных активах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Группы компаний АО НК «КазМунайГаз».</w:t>
            </w:r>
          </w:p>
          <w:p w14:paraId="5AA3A828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Пользователями системы являются:</w:t>
            </w:r>
          </w:p>
          <w:p w14:paraId="5376E517" w14:textId="164B943F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специалисты по геологии; </w:t>
            </w:r>
          </w:p>
          <w:p w14:paraId="133F860A" w14:textId="7438D38B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разработке месторождений; </w:t>
            </w:r>
          </w:p>
          <w:p w14:paraId="0705E994" w14:textId="19AAFDA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инженеры по бурению; </w:t>
            </w:r>
          </w:p>
          <w:p w14:paraId="08DE923C" w14:textId="6085664A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внутрискважинным работам; </w:t>
            </w:r>
          </w:p>
          <w:p w14:paraId="5D9CB580" w14:textId="61BC1766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технологические службы добычи; </w:t>
            </w:r>
          </w:p>
          <w:p w14:paraId="5FEBE80F" w14:textId="68DF5507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эксплуатации объектов наземной инфраструктуры; </w:t>
            </w:r>
          </w:p>
          <w:p w14:paraId="78326B40" w14:textId="25F06F0C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надежности трубопроводов; </w:t>
            </w:r>
          </w:p>
          <w:p w14:paraId="4149745B" w14:textId="371B7E57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специалисты по управлению производственными данными; </w:t>
            </w:r>
          </w:p>
          <w:p w14:paraId="3A019582" w14:textId="5D2C9396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аналитики; </w:t>
            </w:r>
          </w:p>
          <w:p w14:paraId="69D17CE2" w14:textId="742F6F10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руководители производственных подразделений. </w:t>
            </w:r>
          </w:p>
          <w:p w14:paraId="467DC099" w14:textId="5AC4B75D" w:rsidR="00B10DC6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Точное количество пользователей будет определено на этапе детального проектирования и формирования организационной модели внедрения по каждому производственному активу с учетом состава подразделений, распределения ролей и объема автоматизируемых процессов.</w:t>
            </w:r>
          </w:p>
        </w:tc>
      </w:tr>
      <w:tr w:rsidR="0027004C" w:rsidRPr="0027004C" w14:paraId="57A3583E" w14:textId="77777777" w:rsidTr="00700B5D">
        <w:trPr>
          <w:trHeight w:val="139"/>
        </w:trPr>
        <w:tc>
          <w:tcPr>
            <w:tcW w:w="2269" w:type="dxa"/>
            <w:vMerge/>
            <w:vAlign w:val="center"/>
          </w:tcPr>
          <w:p w14:paraId="193A5404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DB5DE57" w14:textId="04754681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 Влияние на текущие:</w:t>
            </w:r>
          </w:p>
        </w:tc>
        <w:tc>
          <w:tcPr>
            <w:tcW w:w="9214" w:type="dxa"/>
          </w:tcPr>
          <w:p w14:paraId="780A9D8F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программного комплекса не предусматривает замену существующих корпоративных информационных систем АО НК «КазМунайГаз» и дочерних организаций.</w:t>
            </w:r>
          </w:p>
          <w:p w14:paraId="4A4B695D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Предлагаемое решение реализуется как специализированный прикладной программный комплекс, обеспечивающий использование производственных данных, поступающих из существующих информационных систем посредством интеграционного взаимодействия.</w:t>
            </w:r>
          </w:p>
          <w:p w14:paraId="4A15FCB6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Результатом внедрения станет формирование единого цифрового пространства производственных данных, обеспечивающего:</w:t>
            </w:r>
          </w:p>
          <w:p w14:paraId="488CA97C" w14:textId="51548309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централизованное управление инженерными и производственными данными; </w:t>
            </w:r>
          </w:p>
          <w:p w14:paraId="574ECBF1" w14:textId="07FA248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сокращение дублирования информации; </w:t>
            </w:r>
          </w:p>
          <w:p w14:paraId="04F2CAD9" w14:textId="4D25302D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качества и актуальности производственных данных; </w:t>
            </w:r>
          </w:p>
          <w:p w14:paraId="715CA8B1" w14:textId="2EC13DF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уровня автоматизации инженерных расчетов; </w:t>
            </w:r>
          </w:p>
          <w:p w14:paraId="0AC0818B" w14:textId="6C2B26EE" w:rsidR="0032697A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расширение аналитических возможностей без изменения функционального назначения действующих корпоративных информационных систем; </w:t>
            </w:r>
          </w:p>
          <w:p w14:paraId="751F94FB" w14:textId="295E1E41" w:rsidR="00700B5D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возможность последующего развития цифровых сервисов и масштабирования решений на производственные активы Группы компаний АО НК «КазМунайГаз».</w:t>
            </w:r>
          </w:p>
          <w:p w14:paraId="0EE3F03F" w14:textId="77777777" w:rsidR="0032697A" w:rsidRPr="0027004C" w:rsidRDefault="0032697A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этом по ряду функций возможно пересечение с ИС ABAI. Разграничение функционального периметра между программным комплексом «Цифровой двойник» и ИС ABAI выносится на согласование с ТОО «КМГ Инжиниринг» и подлежит фиксации по итогам рассмотрения Архитектурно-техническим комитетом.</w:t>
            </w:r>
          </w:p>
        </w:tc>
      </w:tr>
      <w:tr w:rsidR="0027004C" w:rsidRPr="0027004C" w14:paraId="262ADAD5" w14:textId="77777777" w:rsidTr="0032697A">
        <w:trPr>
          <w:trHeight w:val="989"/>
        </w:trPr>
        <w:tc>
          <w:tcPr>
            <w:tcW w:w="2269" w:type="dxa"/>
            <w:vMerge w:val="restart"/>
            <w:vAlign w:val="center"/>
          </w:tcPr>
          <w:p w14:paraId="57C710E6" w14:textId="1E632035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 Проектное управление</w:t>
            </w:r>
          </w:p>
        </w:tc>
        <w:tc>
          <w:tcPr>
            <w:tcW w:w="3402" w:type="dxa"/>
            <w:vAlign w:val="center"/>
          </w:tcPr>
          <w:p w14:paraId="4C078C95" w14:textId="711AC609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5.1 Организационная структура проекта. </w:t>
            </w:r>
          </w:p>
          <w:p w14:paraId="58A90AF1" w14:textId="1BC3F6ED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Основные стейкхолдеры, планируемые владельцы (программного решения), после ввода в эксплуатацию.</w:t>
            </w:r>
          </w:p>
          <w:p w14:paraId="0AE020F3" w14:textId="68159F15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Матрица принятия решений.</w:t>
            </w:r>
          </w:p>
        </w:tc>
        <w:tc>
          <w:tcPr>
            <w:tcW w:w="9214" w:type="dxa"/>
          </w:tcPr>
          <w:p w14:paraId="0EC84C07" w14:textId="1ABB7477" w:rsidR="0032697A" w:rsidRPr="0027004C" w:rsidRDefault="0032697A" w:rsidP="0027004C">
            <w:pPr>
              <w:pStyle w:val="af0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Организационная структура проекта</w:t>
            </w:r>
          </w:p>
          <w:p w14:paraId="35195F9E" w14:textId="4047FDA5" w:rsidR="0032697A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 xml:space="preserve">Проект реализуется по инициативе </w:t>
            </w:r>
            <w:r>
              <w:rPr>
                <w:bCs/>
              </w:rPr>
              <w:t>Департамента цифрового развития АО НК «КазМунайГаз»</w:t>
            </w:r>
            <w:r>
              <w:t xml:space="preserve"> в рамках развития цифровых технологий в сегменте Upstream и направлен на создание единой корпоративной платформы класса «Цифровой двойник» для производственных активов Группы компаний АО НК «КазМунайГаз».</w:t>
            </w:r>
          </w:p>
          <w:p w14:paraId="2975F748" w14:textId="77777777" w:rsidR="0032697A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 xml:space="preserve">Функции управления реализацией проекта, организации закупки, сопровождения внедрения, эксплуатации и дальнейшего развития программного продукта возлагаются на </w:t>
            </w:r>
            <w:r>
              <w:rPr>
                <w:bCs/>
              </w:rPr>
              <w:t>ТОО «KMG Digital»</w:t>
            </w:r>
            <w:r>
              <w:t>.</w:t>
            </w:r>
          </w:p>
          <w:p w14:paraId="2D9C588E" w14:textId="6BBA4D0E" w:rsidR="0032697A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>В рамках проекта предусматривается приобретение ТОО «KMG Digital» программных продуктов потенциального партнера, их внедрение, адаптация и последующая передача в промышленную эксплуатацию с размещением на балансе ТОО «KMG Digital» в качестве корпоративных информационных систем.</w:t>
            </w:r>
          </w:p>
          <w:p w14:paraId="443E6512" w14:textId="5A7C55F7" w:rsidR="0032697A" w:rsidRPr="0027004C" w:rsidRDefault="0032697A" w:rsidP="0027004C">
            <w:pPr>
              <w:pStyle w:val="af0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Стейкхолдеры</w:t>
            </w:r>
          </w:p>
          <w:p w14:paraId="15689A56" w14:textId="78070CDF" w:rsidR="0032697A" w:rsidRPr="0027004C" w:rsidRDefault="0032697A" w:rsidP="0027004C">
            <w:pPr>
              <w:pStyle w:val="af0"/>
              <w:spacing w:before="0" w:beforeAutospacing="0" w:after="0" w:afterAutospacing="0"/>
            </w:pPr>
            <w:r>
              <w:t>АО НК «КазМунайГаз», Департамент добычи нефти и газа, Департамент цифрового развития, Департамент стратегии и устойчивого развития, Департамент геологии и разведки - Заказчик проекта, владелец бизнес-процессов, определение функциональных требований, согласование результатов проекта и принятие решений по развитию функциональности.</w:t>
            </w:r>
          </w:p>
          <w:p w14:paraId="664DB769" w14:textId="20AFB689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>ТОО «KMG Digital» - владелец программного продукта, организация закупки, сопровождение внедрения, эксплуатация, развитие, техническая поддержка и тиражирование решений в Группе компаний АО НК «КазМунайГаз».</w:t>
            </w:r>
          </w:p>
          <w:p w14:paraId="0A8336D0" w14:textId="6B330E12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>ДЗО - Предоставление исходных данных, участие в обследовании, опытной эксплуатации, приемочных испытаниях и промышленной эксплуатации программного продукта.</w:t>
            </w:r>
          </w:p>
          <w:p w14:paraId="3945B666" w14:textId="77777777" w:rsidR="000E2A51" w:rsidRPr="0027004C" w:rsidRDefault="000E2A51" w:rsidP="0027004C">
            <w:pPr>
              <w:pStyle w:val="3"/>
              <w:spacing w:before="0" w:beforeAutospacing="0" w:after="0" w:afterAutospac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Планируемый владелец программного решения</w:t>
            </w:r>
          </w:p>
          <w:p w14:paraId="42733DD2" w14:textId="77777777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 xml:space="preserve">После завершения реализации проекта владельцем программного продукта является </w:t>
            </w:r>
            <w:r>
              <w:rPr>
                <w:rStyle w:val="af1"/>
              </w:rPr>
              <w:t>ТОО «KMG Digital»</w:t>
            </w:r>
            <w:r>
              <w:t>.</w:t>
            </w:r>
          </w:p>
          <w:p w14:paraId="5A17882A" w14:textId="77777777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>ТОО «KMG Digital» обеспечивает:</w:t>
            </w:r>
          </w:p>
          <w:p w14:paraId="53CF9C28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эксплуатацию программного продукта; </w:t>
            </w:r>
          </w:p>
          <w:p w14:paraId="5EA68FC2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техническое сопровождение; </w:t>
            </w:r>
          </w:p>
          <w:p w14:paraId="2DFC7DD9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функциональности; </w:t>
            </w:r>
          </w:p>
          <w:p w14:paraId="4A74A847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организацию новых релизов; </w:t>
            </w:r>
          </w:p>
          <w:p w14:paraId="78687957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сопровождение интеграций; </w:t>
            </w:r>
          </w:p>
          <w:p w14:paraId="5B03FEBB" w14:textId="77777777" w:rsidR="000E2A51" w:rsidRPr="0027004C" w:rsidRDefault="000E2A51" w:rsidP="0027004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тиражирование программного продукта на производственные активы Группы компаний АО НК «КазМунайГаз». </w:t>
            </w:r>
          </w:p>
          <w:p w14:paraId="43503D26" w14:textId="4CEDDDD6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rPr>
                <w:rStyle w:val="af1"/>
                <w:b w:val="0"/>
              </w:rPr>
              <w:lastRenderedPageBreak/>
              <w:t>Владельцем автоматизируемых бизнес-процессов</w:t>
            </w:r>
            <w:r>
              <w:rPr>
                <w:b/>
              </w:rPr>
              <w:t xml:space="preserve"> является </w:t>
            </w:r>
            <w:r>
              <w:rPr>
                <w:rStyle w:val="af1"/>
                <w:b w:val="0"/>
              </w:rPr>
              <w:t>Департамент цифрового развития АО НК «КазМунайГаз»</w:t>
            </w:r>
            <w:r>
              <w:rPr>
                <w:b/>
              </w:rPr>
              <w:t>,</w:t>
            </w:r>
            <w:r>
              <w:t xml:space="preserve"> который определяет требования к функциональности, согласовывает изменения бизнес-процессов и принимает результаты реализации проекта.</w:t>
            </w:r>
          </w:p>
          <w:p w14:paraId="29FD30C9" w14:textId="099A760B" w:rsidR="000E2A51" w:rsidRPr="0027004C" w:rsidRDefault="000E2A51" w:rsidP="0027004C">
            <w:pPr>
              <w:pStyle w:val="af0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Матрица принятия решений</w:t>
            </w:r>
          </w:p>
          <w:p w14:paraId="05AF3527" w14:textId="77777777" w:rsidR="007A041C" w:rsidRPr="0027004C" w:rsidRDefault="007A041C" w:rsidP="0027004C">
            <w:pPr>
              <w:pStyle w:val="af0"/>
              <w:spacing w:before="0" w:beforeAutospacing="0" w:after="0" w:afterAutospacing="0"/>
              <w:rPr>
                <w:b/>
              </w:rPr>
            </w:pP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55"/>
              <w:gridCol w:w="4780"/>
            </w:tblGrid>
            <w:tr w:rsidR="0027004C" w:rsidRPr="00D57F49" w14:paraId="1ABC0148" w14:textId="77777777" w:rsidTr="00D57F49">
              <w:trPr>
                <w:trHeight w:val="243"/>
              </w:trPr>
              <w:tc>
                <w:tcPr>
                  <w:tcW w:w="3355" w:type="dxa"/>
                  <w:hideMark/>
                </w:tcPr>
                <w:p w14:paraId="258DB8D9" w14:textId="77777777" w:rsidR="000E2A51" w:rsidRPr="00D57F49" w:rsidRDefault="000E2A51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Область ответственности</w:t>
                  </w:r>
                </w:p>
              </w:tc>
              <w:tc>
                <w:tcPr>
                  <w:tcW w:w="4780" w:type="dxa"/>
                  <w:hideMark/>
                </w:tcPr>
                <w:p w14:paraId="48F9303A" w14:textId="77777777" w:rsidR="000E2A51" w:rsidRPr="00D57F49" w:rsidRDefault="000E2A51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Ответственный</w:t>
                  </w:r>
                </w:p>
              </w:tc>
            </w:tr>
            <w:tr w:rsidR="0027004C" w:rsidRPr="00D57F49" w14:paraId="0A40CB64" w14:textId="77777777" w:rsidTr="00D57F49">
              <w:trPr>
                <w:trHeight w:val="498"/>
              </w:trPr>
              <w:tc>
                <w:tcPr>
                  <w:tcW w:w="3355" w:type="dxa"/>
                  <w:hideMark/>
                </w:tcPr>
                <w:p w14:paraId="3989E353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Владение бизнес-процессами</w:t>
                  </w:r>
                </w:p>
              </w:tc>
              <w:tc>
                <w:tcPr>
                  <w:tcW w:w="4780" w:type="dxa"/>
                  <w:hideMark/>
                </w:tcPr>
                <w:p w14:paraId="79E2BB85" w14:textId="0B8CC671" w:rsidR="000E2A51" w:rsidRPr="00D57F49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Департамент цифрового развития АО НК «КазМунайГаз»</w:t>
                  </w:r>
                </w:p>
              </w:tc>
            </w:tr>
            <w:tr w:rsidR="0027004C" w:rsidRPr="00D57F49" w14:paraId="57431005" w14:textId="77777777" w:rsidTr="00D57F49">
              <w:trPr>
                <w:trHeight w:val="487"/>
              </w:trPr>
              <w:tc>
                <w:tcPr>
                  <w:tcW w:w="3355" w:type="dxa"/>
                  <w:hideMark/>
                </w:tcPr>
                <w:p w14:paraId="72C7685B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Формирование функциональных требований</w:t>
                  </w:r>
                </w:p>
              </w:tc>
              <w:tc>
                <w:tcPr>
                  <w:tcW w:w="4780" w:type="dxa"/>
                  <w:hideMark/>
                </w:tcPr>
                <w:p w14:paraId="66FB71A1" w14:textId="15C5CFC9" w:rsidR="000E2A51" w:rsidRPr="00D57F49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Департамент цифрового развития АО НК «КазМунайГаз» совместно с ДЗО</w:t>
                  </w:r>
                </w:p>
              </w:tc>
            </w:tr>
            <w:tr w:rsidR="0027004C" w:rsidRPr="00D57F49" w14:paraId="610657C3" w14:textId="77777777" w:rsidTr="00D57F49">
              <w:trPr>
                <w:trHeight w:val="255"/>
              </w:trPr>
              <w:tc>
                <w:tcPr>
                  <w:tcW w:w="3355" w:type="dxa"/>
                  <w:hideMark/>
                </w:tcPr>
                <w:p w14:paraId="42CA6430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Управление реализацией проекта</w:t>
                  </w:r>
                </w:p>
              </w:tc>
              <w:tc>
                <w:tcPr>
                  <w:tcW w:w="4780" w:type="dxa"/>
                  <w:hideMark/>
                </w:tcPr>
                <w:p w14:paraId="69724D24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ТОО «KMG Digital»</w:t>
                  </w:r>
                </w:p>
              </w:tc>
            </w:tr>
            <w:tr w:rsidR="0027004C" w:rsidRPr="00D57F49" w14:paraId="2B5E115E" w14:textId="77777777" w:rsidTr="00D57F49">
              <w:trPr>
                <w:trHeight w:val="243"/>
              </w:trPr>
              <w:tc>
                <w:tcPr>
                  <w:tcW w:w="3355" w:type="dxa"/>
                  <w:hideMark/>
                </w:tcPr>
                <w:p w14:paraId="4B61AD14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Владение программным продуктом</w:t>
                  </w:r>
                </w:p>
              </w:tc>
              <w:tc>
                <w:tcPr>
                  <w:tcW w:w="4780" w:type="dxa"/>
                  <w:hideMark/>
                </w:tcPr>
                <w:p w14:paraId="7D39BEEA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ТОО «KMG Digital»</w:t>
                  </w:r>
                </w:p>
              </w:tc>
            </w:tr>
            <w:tr w:rsidR="0027004C" w:rsidRPr="00D57F49" w14:paraId="47ADD9BB" w14:textId="77777777" w:rsidTr="00D57F49">
              <w:trPr>
                <w:trHeight w:val="498"/>
              </w:trPr>
              <w:tc>
                <w:tcPr>
                  <w:tcW w:w="3355" w:type="dxa"/>
                  <w:hideMark/>
                </w:tcPr>
                <w:p w14:paraId="52CD0E73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Эксплуатация и развитие программного продукта</w:t>
                  </w:r>
                </w:p>
              </w:tc>
              <w:tc>
                <w:tcPr>
                  <w:tcW w:w="4780" w:type="dxa"/>
                  <w:hideMark/>
                </w:tcPr>
                <w:p w14:paraId="1FB040AC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ТОО «KMG Digital»</w:t>
                  </w:r>
                </w:p>
              </w:tc>
            </w:tr>
            <w:tr w:rsidR="0027004C" w:rsidRPr="00D57F49" w14:paraId="3A00E374" w14:textId="77777777" w:rsidTr="00D57F49">
              <w:trPr>
                <w:trHeight w:val="487"/>
              </w:trPr>
              <w:tc>
                <w:tcPr>
                  <w:tcW w:w="3355" w:type="dxa"/>
                  <w:hideMark/>
                </w:tcPr>
                <w:p w14:paraId="7386AD34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Поставка и внедрение программного обеспечения</w:t>
                  </w:r>
                </w:p>
              </w:tc>
              <w:tc>
                <w:tcPr>
                  <w:tcW w:w="4780" w:type="dxa"/>
                  <w:hideMark/>
                </w:tcPr>
                <w:p w14:paraId="10AF8EAB" w14:textId="5991CA45" w:rsidR="000E2A51" w:rsidRPr="00D57F49" w:rsidRDefault="005B0B6D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ТОО «KMG Digital»</w:t>
                  </w:r>
                </w:p>
              </w:tc>
            </w:tr>
            <w:tr w:rsidR="0027004C" w:rsidRPr="0027004C" w14:paraId="555AA2F6" w14:textId="77777777" w:rsidTr="00D57F49">
              <w:trPr>
                <w:trHeight w:val="498"/>
              </w:trPr>
              <w:tc>
                <w:tcPr>
                  <w:tcW w:w="3355" w:type="dxa"/>
                  <w:hideMark/>
                </w:tcPr>
                <w:p w14:paraId="4F22AEDC" w14:textId="77777777" w:rsidR="000E2A51" w:rsidRPr="00D57F49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Архитектурное согласование</w:t>
                  </w:r>
                </w:p>
              </w:tc>
              <w:tc>
                <w:tcPr>
                  <w:tcW w:w="4780" w:type="dxa"/>
                  <w:hideMark/>
                </w:tcPr>
                <w:p w14:paraId="009AFFF9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Архитектурно-технический комитет АО НК «КазМунайГаз»</w:t>
                  </w:r>
                </w:p>
              </w:tc>
            </w:tr>
          </w:tbl>
          <w:p w14:paraId="535CB223" w14:textId="20FFA921" w:rsidR="000E2A51" w:rsidRPr="0027004C" w:rsidRDefault="000E2A51" w:rsidP="0027004C">
            <w:pPr>
              <w:pStyle w:val="af0"/>
              <w:spacing w:before="0" w:beforeAutospacing="0" w:after="0" w:afterAutospacing="0"/>
            </w:pPr>
          </w:p>
        </w:tc>
      </w:tr>
      <w:tr w:rsidR="0027004C" w:rsidRPr="0027004C" w14:paraId="49D4DA2F" w14:textId="77777777" w:rsidTr="00695D67">
        <w:trPr>
          <w:trHeight w:val="669"/>
        </w:trPr>
        <w:tc>
          <w:tcPr>
            <w:tcW w:w="2269" w:type="dxa"/>
            <w:vMerge/>
            <w:vAlign w:val="center"/>
          </w:tcPr>
          <w:p w14:paraId="5519E95B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E1A28F0" w14:textId="7797CDC6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 Этапы и срок реализации проекта.</w:t>
            </w:r>
          </w:p>
        </w:tc>
        <w:tc>
          <w:tcPr>
            <w:tcW w:w="9214" w:type="dxa"/>
          </w:tcPr>
          <w:p w14:paraId="6805D405" w14:textId="2D96D2A4" w:rsidR="007A041C" w:rsidRPr="0027004C" w:rsidRDefault="007A041C" w:rsidP="0027004C">
            <w:pPr>
              <w:pStyle w:val="af0"/>
              <w:spacing w:before="0" w:beforeAutospacing="0" w:after="0" w:afterAutospacing="0"/>
            </w:pPr>
            <w:r>
              <w:rPr>
                <w:lang w:val="en-US"/>
              </w:rPr>
              <w:t>C</w:t>
            </w:r>
            <w:r>
              <w:t>рок реализации программы определяется утвержденным планом-графиком проекта и условиями договоров, заключаемых по результатам закупочных процедур. Поэтапное внедрение предусматривает последовательное развертывание программного комплекса, проведение опытно-промышленной эксплуатации и последующее тиражирование на производственные активы Группы компаний АО НК «КазМунайГаз».</w:t>
            </w:r>
          </w:p>
          <w:p w14:paraId="667EBAA6" w14:textId="019AB6CE" w:rsidR="000E2A51" w:rsidRPr="0027004C" w:rsidRDefault="000E2A51" w:rsidP="0027004C">
            <w:pPr>
              <w:pStyle w:val="af0"/>
              <w:spacing w:before="0" w:beforeAutospacing="0" w:after="0" w:afterAutospacing="0"/>
            </w:pPr>
            <w:r>
              <w:t>Реализация проекта предусматривается поэтапно в рамках Программы внедрения программного комплекса «Цифровой двойник» на 12 приоритетных производственных активах Группы компаний АО НК «КазМунайГаз».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41"/>
              <w:gridCol w:w="5844"/>
            </w:tblGrid>
            <w:tr w:rsidR="0027004C" w:rsidRPr="0027004C" w14:paraId="6991A85E" w14:textId="77777777" w:rsidTr="00113FE8">
              <w:trPr>
                <w:trHeight w:val="384"/>
              </w:trPr>
              <w:tc>
                <w:tcPr>
                  <w:tcW w:w="2241" w:type="dxa"/>
                  <w:hideMark/>
                </w:tcPr>
                <w:p w14:paraId="6BB0228A" w14:textId="77777777" w:rsidR="000E2A51" w:rsidRPr="0027004C" w:rsidRDefault="000E2A51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Этап</w:t>
                  </w:r>
                </w:p>
              </w:tc>
              <w:tc>
                <w:tcPr>
                  <w:tcW w:w="5844" w:type="dxa"/>
                  <w:hideMark/>
                </w:tcPr>
                <w:p w14:paraId="5F2A01BD" w14:textId="77777777" w:rsidR="000E2A51" w:rsidRPr="0027004C" w:rsidRDefault="000E2A51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Содержание работ</w:t>
                  </w:r>
                </w:p>
              </w:tc>
            </w:tr>
            <w:tr w:rsidR="0027004C" w:rsidRPr="0027004C" w14:paraId="3CC1FEA4" w14:textId="77777777" w:rsidTr="00113FE8">
              <w:trPr>
                <w:trHeight w:val="787"/>
              </w:trPr>
              <w:tc>
                <w:tcPr>
                  <w:tcW w:w="2241" w:type="dxa"/>
                  <w:hideMark/>
                </w:tcPr>
                <w:p w14:paraId="13F50FE5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1. Подготовительный этап</w:t>
                  </w:r>
                </w:p>
              </w:tc>
              <w:tc>
                <w:tcPr>
                  <w:tcW w:w="5844" w:type="dxa"/>
                  <w:hideMark/>
                </w:tcPr>
                <w:p w14:paraId="3B6F6D54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Формирование функциональных требований, проведение предпроектного обследования, согласование архитектурных решений, подготовка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закупочной документации, рассмотрение проекта Архитектурно-техническим комитетом.</w:t>
                  </w:r>
                </w:p>
              </w:tc>
            </w:tr>
            <w:tr w:rsidR="0027004C" w:rsidRPr="0027004C" w14:paraId="3FA6B588" w14:textId="77777777" w:rsidTr="00113FE8">
              <w:trPr>
                <w:trHeight w:val="1174"/>
              </w:trPr>
              <w:tc>
                <w:tcPr>
                  <w:tcW w:w="2241" w:type="dxa"/>
                  <w:hideMark/>
                </w:tcPr>
                <w:p w14:paraId="7952AC39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lastRenderedPageBreak/>
                    <w:t>2. Закупка программного обеспечения</w:t>
                  </w:r>
                </w:p>
              </w:tc>
              <w:tc>
                <w:tcPr>
                  <w:tcW w:w="5844" w:type="dxa"/>
                  <w:hideMark/>
                </w:tcPr>
                <w:p w14:paraId="73A5EDF5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Проведение закупочных процедур, приобретение программных продуктов, получение лицензий и заключение договоров на внедрение и сопровождение.</w:t>
                  </w:r>
                </w:p>
              </w:tc>
            </w:tr>
            <w:tr w:rsidR="0027004C" w:rsidRPr="0027004C" w14:paraId="56EE967D" w14:textId="77777777" w:rsidTr="00113FE8">
              <w:trPr>
                <w:trHeight w:val="1542"/>
              </w:trPr>
              <w:tc>
                <w:tcPr>
                  <w:tcW w:w="2241" w:type="dxa"/>
                  <w:hideMark/>
                </w:tcPr>
                <w:p w14:paraId="798F010A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3. Развертывание и внедрение</w:t>
                  </w:r>
                </w:p>
              </w:tc>
              <w:tc>
                <w:tcPr>
                  <w:tcW w:w="5844" w:type="dxa"/>
                  <w:hideMark/>
                </w:tcPr>
                <w:p w14:paraId="7E27C647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Развертывание программного комплекса в инфраструктуре KMG Digital, настройка базовых компонентов, выполнение интеграции с корпоративными информационными системами, адаптация решений к требованиям бизнес-процессов.</w:t>
                  </w:r>
                </w:p>
              </w:tc>
            </w:tr>
            <w:tr w:rsidR="0027004C" w:rsidRPr="0027004C" w14:paraId="683B83A3" w14:textId="77777777" w:rsidTr="00113FE8">
              <w:trPr>
                <w:trHeight w:val="1174"/>
              </w:trPr>
              <w:tc>
                <w:tcPr>
                  <w:tcW w:w="2241" w:type="dxa"/>
                  <w:hideMark/>
                </w:tcPr>
                <w:p w14:paraId="1A102DA0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4. Опытно-промышленная эксплуатация</w:t>
                  </w:r>
                </w:p>
              </w:tc>
              <w:tc>
                <w:tcPr>
                  <w:tcW w:w="5844" w:type="dxa"/>
                  <w:hideMark/>
                </w:tcPr>
                <w:p w14:paraId="79B32265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Проведение опытной эксплуатации, проверка работоспособности решений, обучение пользователей, устранение выявленных замечаний.</w:t>
                  </w:r>
                </w:p>
              </w:tc>
            </w:tr>
            <w:tr w:rsidR="0027004C" w:rsidRPr="0027004C" w14:paraId="1CC33037" w14:textId="77777777" w:rsidTr="00113FE8">
              <w:trPr>
                <w:trHeight w:val="1155"/>
              </w:trPr>
              <w:tc>
                <w:tcPr>
                  <w:tcW w:w="2241" w:type="dxa"/>
                  <w:hideMark/>
                </w:tcPr>
                <w:p w14:paraId="4E35E34C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5. Ввод в промышленную эксплуатацию</w:t>
                  </w:r>
                </w:p>
              </w:tc>
              <w:tc>
                <w:tcPr>
                  <w:tcW w:w="5844" w:type="dxa"/>
                  <w:hideMark/>
                </w:tcPr>
                <w:p w14:paraId="045DC7B5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Приемка результатов проекта, ввод решений в промышленную эксплуатацию, постановка программных продуктов на сопровождение.</w:t>
                  </w:r>
                </w:p>
              </w:tc>
            </w:tr>
            <w:tr w:rsidR="0027004C" w:rsidRPr="0027004C" w14:paraId="1BC71B6B" w14:textId="77777777" w:rsidTr="00113FE8">
              <w:trPr>
                <w:trHeight w:val="1174"/>
              </w:trPr>
              <w:tc>
                <w:tcPr>
                  <w:tcW w:w="2241" w:type="dxa"/>
                  <w:hideMark/>
                </w:tcPr>
                <w:p w14:paraId="071D7012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6. Масштабирование программы</w:t>
                  </w:r>
                </w:p>
              </w:tc>
              <w:tc>
                <w:tcPr>
                  <w:tcW w:w="5844" w:type="dxa"/>
                  <w:hideMark/>
                </w:tcPr>
                <w:p w14:paraId="0F611DF6" w14:textId="77777777" w:rsidR="000E2A51" w:rsidRPr="0027004C" w:rsidRDefault="000E2A51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Поэтапное внедрение программного комплекса на 12 приоритетных производственных активах Группы компаний АО НК «КазМунайГаз» и дальнейшее развитие функциональности.</w:t>
                  </w:r>
                </w:p>
              </w:tc>
            </w:tr>
          </w:tbl>
          <w:p w14:paraId="2CA17A12" w14:textId="3712C790" w:rsidR="000E2A51" w:rsidRPr="0027004C" w:rsidRDefault="000E2A51" w:rsidP="0027004C">
            <w:pPr>
              <w:pStyle w:val="af0"/>
              <w:spacing w:before="0" w:beforeAutospacing="0" w:after="0" w:afterAutospacing="0"/>
            </w:pPr>
          </w:p>
        </w:tc>
      </w:tr>
      <w:tr w:rsidR="0027004C" w:rsidRPr="0027004C" w14:paraId="2E07C63A" w14:textId="77777777" w:rsidTr="008C63D4">
        <w:tc>
          <w:tcPr>
            <w:tcW w:w="2269" w:type="dxa"/>
            <w:vMerge/>
            <w:vAlign w:val="center"/>
          </w:tcPr>
          <w:p w14:paraId="05C30828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261C9A29" w14:textId="75C3C616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 Результаты пилотного проекта (при наличии).</w:t>
            </w:r>
          </w:p>
        </w:tc>
        <w:tc>
          <w:tcPr>
            <w:tcW w:w="9214" w:type="dxa"/>
          </w:tcPr>
          <w:p w14:paraId="0FAF6F37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рамках предпроектной подготовки выполнены следующие мероприятия:</w:t>
            </w:r>
          </w:p>
          <w:p w14:paraId="584A5B75" w14:textId="1F95FEA9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ENROX OIL &amp; GAS FIELDS SERVICES – FZCO проведено обследование бизнес-процессов разведки и добычи; </w:t>
            </w:r>
          </w:p>
          <w:p w14:paraId="37A38679" w14:textId="762B11EC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сформирована целевая архитектура программного комплекса «Цифровой двойник»; </w:t>
            </w:r>
          </w:p>
          <w:p w14:paraId="176AAA2C" w14:textId="6A0B00A9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определен состав программных продуктов, входящих в единое решение; </w:t>
            </w:r>
          </w:p>
          <w:p w14:paraId="4A838B80" w14:textId="3B15147C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подготовлены технические спецификации по каждому программному продукту; </w:t>
            </w:r>
          </w:p>
          <w:p w14:paraId="338B7DC0" w14:textId="7B842B12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сформированы требования к архитектуре, инфраструктуре и интеграционному взаимодействию; </w:t>
            </w:r>
          </w:p>
          <w:p w14:paraId="0963F6D6" w14:textId="65CE0ECA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подготовлен комплект материалов для рассмотрения проекта Архитектурно-техническим комитетом. </w:t>
            </w:r>
          </w:p>
          <w:p w14:paraId="5B01192D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По результатам рассмотрения проекта Архитектурно-техническим комитетом и завершения закупочных процедур будет реализовано поэтапное внедрение программного комплекса с последующим проведением опытно-промышленной эксплуатации и оценкой достигнутых результатов. </w:t>
            </w:r>
          </w:p>
          <w:p w14:paraId="3252D024" w14:textId="566177A2" w:rsidR="00700B5D" w:rsidRPr="0027004C" w:rsidRDefault="00700B5D" w:rsidP="00D57F4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27004C" w:rsidRPr="0027004C" w14:paraId="595D695C" w14:textId="77777777" w:rsidTr="008C63D4">
        <w:tc>
          <w:tcPr>
            <w:tcW w:w="2269" w:type="dxa"/>
            <w:vMerge/>
            <w:vAlign w:val="center"/>
          </w:tcPr>
          <w:p w14:paraId="07E4937C" w14:textId="216E5359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6FAA87A" w14:textId="1527BC8E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5.4 Риски и связанные с ними ограничения.</w:t>
            </w:r>
          </w:p>
        </w:tc>
        <w:tc>
          <w:tcPr>
            <w:tcW w:w="9214" w:type="dxa"/>
          </w:tcPr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51"/>
              <w:gridCol w:w="2566"/>
              <w:gridCol w:w="2750"/>
            </w:tblGrid>
            <w:tr w:rsidR="0027004C" w:rsidRPr="0027004C" w14:paraId="00D54215" w14:textId="77777777" w:rsidTr="00DF23BF">
              <w:trPr>
                <w:trHeight w:val="356"/>
              </w:trPr>
              <w:tc>
                <w:tcPr>
                  <w:tcW w:w="2251" w:type="dxa"/>
                  <w:hideMark/>
                </w:tcPr>
                <w:p w14:paraId="1991675D" w14:textId="77777777" w:rsidR="007A041C" w:rsidRPr="0027004C" w:rsidRDefault="007A041C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Риск</w:t>
                  </w:r>
                </w:p>
              </w:tc>
              <w:tc>
                <w:tcPr>
                  <w:tcW w:w="2566" w:type="dxa"/>
                  <w:hideMark/>
                </w:tcPr>
                <w:p w14:paraId="7A37197F" w14:textId="77777777" w:rsidR="007A041C" w:rsidRPr="0027004C" w:rsidRDefault="007A041C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Возможные последствия</w:t>
                  </w:r>
                </w:p>
              </w:tc>
              <w:tc>
                <w:tcPr>
                  <w:tcW w:w="2750" w:type="dxa"/>
                  <w:hideMark/>
                </w:tcPr>
                <w:p w14:paraId="2EDA1E9D" w14:textId="77777777" w:rsidR="007A041C" w:rsidRPr="0027004C" w:rsidRDefault="007A041C" w:rsidP="002700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Мероприятия по минимизации</w:t>
                  </w:r>
                </w:p>
              </w:tc>
            </w:tr>
            <w:tr w:rsidR="0027004C" w:rsidRPr="0027004C" w14:paraId="437AB01B" w14:textId="77777777" w:rsidTr="00DF23BF">
              <w:trPr>
                <w:trHeight w:val="1444"/>
              </w:trPr>
              <w:tc>
                <w:tcPr>
                  <w:tcW w:w="2251" w:type="dxa"/>
                  <w:hideMark/>
                </w:tcPr>
                <w:p w14:paraId="1054D954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Недостаточная полнота и качество исходных данных</w:t>
                  </w:r>
                </w:p>
              </w:tc>
              <w:tc>
                <w:tcPr>
                  <w:tcW w:w="2566" w:type="dxa"/>
                  <w:hideMark/>
                </w:tcPr>
                <w:p w14:paraId="222219C0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Ограничение функциональности отдельных модулей и снижение качества аналитических расчетов</w:t>
                  </w:r>
                </w:p>
              </w:tc>
              <w:tc>
                <w:tcPr>
                  <w:tcW w:w="2750" w:type="dxa"/>
                  <w:hideMark/>
                </w:tcPr>
                <w:p w14:paraId="11429C81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Предварительное обследование, верификация и подготовка исходных данных совместно с ДЗО</w:t>
                  </w:r>
                </w:p>
              </w:tc>
            </w:tr>
            <w:tr w:rsidR="0027004C" w:rsidRPr="0027004C" w14:paraId="46CDCD6E" w14:textId="77777777" w:rsidTr="00DF23BF">
              <w:trPr>
                <w:trHeight w:val="1802"/>
              </w:trPr>
              <w:tc>
                <w:tcPr>
                  <w:tcW w:w="2251" w:type="dxa"/>
                  <w:hideMark/>
                </w:tcPr>
                <w:p w14:paraId="54C2D695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Отсутствие или несвоевременная готовность интеграций</w:t>
                  </w:r>
                </w:p>
              </w:tc>
              <w:tc>
                <w:tcPr>
                  <w:tcW w:w="2566" w:type="dxa"/>
                  <w:hideMark/>
                </w:tcPr>
                <w:p w14:paraId="51AF0152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Перенос сроков ввода отдельных функций</w:t>
                  </w:r>
                </w:p>
              </w:tc>
              <w:tc>
                <w:tcPr>
                  <w:tcW w:w="2750" w:type="dxa"/>
                  <w:hideMark/>
                </w:tcPr>
                <w:p w14:paraId="41D295E8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Поэтапная реализация интеграций и согласование взаимодействия с владельцами корпоративных информационных систем</w:t>
                  </w:r>
                </w:p>
              </w:tc>
            </w:tr>
            <w:tr w:rsidR="0027004C" w:rsidRPr="0027004C" w14:paraId="03937F7D" w14:textId="77777777" w:rsidTr="00DF23BF">
              <w:trPr>
                <w:trHeight w:val="1429"/>
              </w:trPr>
              <w:tc>
                <w:tcPr>
                  <w:tcW w:w="2251" w:type="dxa"/>
                  <w:hideMark/>
                </w:tcPr>
                <w:p w14:paraId="604EE13B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Ограничения вычислительной инфраструктуры</w:t>
                  </w:r>
                </w:p>
              </w:tc>
              <w:tc>
                <w:tcPr>
                  <w:tcW w:w="2566" w:type="dxa"/>
                  <w:hideMark/>
                </w:tcPr>
                <w:p w14:paraId="4D238054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Снижение производительности программного комплекса</w:t>
                  </w:r>
                </w:p>
              </w:tc>
              <w:tc>
                <w:tcPr>
                  <w:tcW w:w="2750" w:type="dxa"/>
                  <w:hideMark/>
                </w:tcPr>
                <w:p w14:paraId="65FF05EF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Предварительная оценка инфраструктуры и обеспечение необходимыми вычислительными ресурсами</w:t>
                  </w:r>
                </w:p>
              </w:tc>
            </w:tr>
            <w:tr w:rsidR="0027004C" w:rsidRPr="0027004C" w14:paraId="6EC8924E" w14:textId="77777777" w:rsidTr="00DF23BF">
              <w:trPr>
                <w:trHeight w:val="1071"/>
              </w:trPr>
              <w:tc>
                <w:tcPr>
                  <w:tcW w:w="2251" w:type="dxa"/>
                  <w:hideMark/>
                </w:tcPr>
                <w:p w14:paraId="4C8E93D5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Изменение бизнес-требований в ходе реализации проекта</w:t>
                  </w:r>
                </w:p>
              </w:tc>
              <w:tc>
                <w:tcPr>
                  <w:tcW w:w="2566" w:type="dxa"/>
                  <w:hideMark/>
                </w:tcPr>
                <w:p w14:paraId="14CA3FC7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Увеличение объема работ и сроков реализации</w:t>
                  </w:r>
                </w:p>
              </w:tc>
              <w:tc>
                <w:tcPr>
                  <w:tcW w:w="2750" w:type="dxa"/>
                  <w:hideMark/>
                </w:tcPr>
                <w:p w14:paraId="2DFD7043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Применение процедуры управления изменениями и согласование дополнительных требований в установленном порядке</w:t>
                  </w:r>
                </w:p>
              </w:tc>
            </w:tr>
            <w:tr w:rsidR="0027004C" w:rsidRPr="0027004C" w14:paraId="7B052BEA" w14:textId="77777777" w:rsidTr="00DF23BF">
              <w:trPr>
                <w:trHeight w:val="1802"/>
              </w:trPr>
              <w:tc>
                <w:tcPr>
                  <w:tcW w:w="2251" w:type="dxa"/>
                  <w:hideMark/>
                </w:tcPr>
                <w:p w14:paraId="1FA19D9E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Низкий уровень готовности пользователей к использованию новых цифровых инструментов</w:t>
                  </w:r>
                </w:p>
              </w:tc>
              <w:tc>
                <w:tcPr>
                  <w:tcW w:w="2566" w:type="dxa"/>
                  <w:hideMark/>
                </w:tcPr>
                <w:p w14:paraId="162883CD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Увеличение периода адаптации при вводе в промышленную эксплуатацию</w:t>
                  </w:r>
                </w:p>
              </w:tc>
              <w:tc>
                <w:tcPr>
                  <w:tcW w:w="2750" w:type="dxa"/>
                  <w:hideMark/>
                </w:tcPr>
                <w:p w14:paraId="2B551B4D" w14:textId="77777777" w:rsidR="007A041C" w:rsidRPr="0027004C" w:rsidRDefault="007A041C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Проведение обучения пользователей, сопровождение опытно-промышленной эксплуатации и методологическая поддержка</w:t>
                  </w:r>
                </w:p>
              </w:tc>
            </w:tr>
            <w:tr w:rsidR="0027004C" w:rsidRPr="0027004C" w14:paraId="63C3E858" w14:textId="77777777" w:rsidTr="00DF23BF">
              <w:trPr>
                <w:trHeight w:val="1785"/>
              </w:trPr>
              <w:tc>
                <w:tcPr>
                  <w:tcW w:w="2251" w:type="dxa"/>
                  <w:hideMark/>
                </w:tcPr>
                <w:p w14:paraId="1072B323" w14:textId="60CD1242" w:rsidR="007A041C" w:rsidRPr="00DF23BF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Зависимость расчётного контура ЦД от стороннего специализированного ПО (геологическое и гидродинамическое моделирование, обработка сейсмики), остающегося за периметром проекта, включая лицензионные и санкционные ограничения по нему.</w:t>
                  </w:r>
                </w:p>
              </w:tc>
              <w:tc>
                <w:tcPr>
                  <w:tcW w:w="2566" w:type="dxa"/>
                </w:tcPr>
                <w:p w14:paraId="1B4EF466" w14:textId="66CBA6B6" w:rsidR="007A041C" w:rsidRPr="0027004C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Разрыв сквозного расчётного цикла, ручная передача моделей, расхождение версий и потеря истории адаптации; при прекращении лицензий — приостановка подготовки исходных данных для ЦД.</w:t>
                  </w:r>
                </w:p>
              </w:tc>
              <w:tc>
                <w:tcPr>
                  <w:tcW w:w="2750" w:type="dxa"/>
                </w:tcPr>
                <w:p w14:paraId="3F02A6C0" w14:textId="07B502F5" w:rsidR="007A041C" w:rsidRPr="0027004C" w:rsidRDefault="00D57F49" w:rsidP="002700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Инвентаризация стороннего ПО и моделей по каждому активу; требование к импорту/экспорту в открытых и отраслевых форматах в договоре с поставщиком; приёмочные испытания переноса моделей на пилоте; мониторинг лицензионного статуса совместно с КМГИ.</w:t>
                  </w:r>
                </w:p>
              </w:tc>
            </w:tr>
          </w:tbl>
          <w:p w14:paraId="391E4582" w14:textId="74377863" w:rsidR="00700B5D" w:rsidRPr="0027004C" w:rsidRDefault="00700B5D" w:rsidP="0027004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27004C" w:rsidRPr="0027004C" w14:paraId="2FED5DAF" w14:textId="77777777" w:rsidTr="008C63D4">
        <w:tc>
          <w:tcPr>
            <w:tcW w:w="2269" w:type="dxa"/>
            <w:vMerge/>
            <w:vAlign w:val="center"/>
          </w:tcPr>
          <w:p w14:paraId="6F9FE628" w14:textId="77777777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44D7069" w14:textId="548738AA" w:rsidR="00700B5D" w:rsidRPr="0027004C" w:rsidRDefault="00700B5D" w:rsidP="00270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 Ожидаемые результаты, косвенные выгоды.</w:t>
            </w:r>
          </w:p>
        </w:tc>
        <w:tc>
          <w:tcPr>
            <w:tcW w:w="9214" w:type="dxa"/>
          </w:tcPr>
          <w:p w14:paraId="4C603B5B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проекта позволит сформировать единый корпоративный программный комплекс класса «Цифровой двойник», обеспечивающий цифровую поддержку ключевых производственных процессов разведки и добычи углеводородов в Группе компаний АО НК «КазМунайГаз».</w:t>
            </w:r>
          </w:p>
          <w:p w14:paraId="22D1FF02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Ожидаемые результаты:</w:t>
            </w:r>
          </w:p>
          <w:p w14:paraId="04286ACD" w14:textId="26F807D6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создание единой корпоративной платформы цифровых сервисов для предприятий Группы компаний АО НК «КазМунайГаз»; </w:t>
            </w:r>
          </w:p>
          <w:p w14:paraId="1D95F6A4" w14:textId="1125A77F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внедрение единых подходов к управлению производственными данными и цифровыми моделями; </w:t>
            </w:r>
          </w:p>
          <w:p w14:paraId="1D23C5F3" w14:textId="0AF17C8D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обеспечение централизованного сопровождения и развития программного комплекса силами ТОО «KMG Digital»; </w:t>
            </w:r>
          </w:p>
          <w:p w14:paraId="006DC2FD" w14:textId="5FE206C4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создание условий для масштабирования решений на производственные активы Компании. </w:t>
            </w:r>
          </w:p>
          <w:p w14:paraId="0DDE10DF" w14:textId="77777777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Косвенные выгоды:</w:t>
            </w:r>
          </w:p>
          <w:p w14:paraId="127D88A4" w14:textId="47CD6C21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повышение прозрачности производственных процессов; </w:t>
            </w:r>
          </w:p>
          <w:p w14:paraId="74EFA9F5" w14:textId="346043F2" w:rsidR="007A041C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сокращение времени подготовки аналитической информации; </w:t>
            </w:r>
          </w:p>
          <w:p w14:paraId="09DE4AEF" w14:textId="0E3C339B" w:rsidR="00700B5D" w:rsidRPr="0027004C" w:rsidRDefault="007A041C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унификация цифровых инструментов для предприятий Группы компаний АО НК «КазМунайГаз»; </w:t>
            </w:r>
          </w:p>
        </w:tc>
      </w:tr>
      <w:tr w:rsidR="0027004C" w:rsidRPr="0027004C" w14:paraId="461B47A1" w14:textId="77777777" w:rsidTr="008C63D4">
        <w:tc>
          <w:tcPr>
            <w:tcW w:w="2269" w:type="dxa"/>
            <w:vAlign w:val="center"/>
          </w:tcPr>
          <w:p w14:paraId="3D203E0E" w14:textId="3C3F81CE" w:rsidR="00700B5D" w:rsidRPr="0027004C" w:rsidRDefault="00700B5D" w:rsidP="002700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 Проект решения</w:t>
            </w:r>
          </w:p>
        </w:tc>
        <w:tc>
          <w:tcPr>
            <w:tcW w:w="3402" w:type="dxa"/>
            <w:vAlign w:val="center"/>
          </w:tcPr>
          <w:p w14:paraId="18F982E5" w14:textId="0CE16489" w:rsidR="00700B5D" w:rsidRPr="0027004C" w:rsidRDefault="00700B5D" w:rsidP="002700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решения</w:t>
            </w:r>
          </w:p>
        </w:tc>
        <w:tc>
          <w:tcPr>
            <w:tcW w:w="9214" w:type="dxa"/>
            <w:vAlign w:val="center"/>
          </w:tcPr>
          <w:p w14:paraId="277CE872" w14:textId="40ACA318" w:rsidR="00405A09" w:rsidRP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Утвердить проект внедрения «Цифрового двойника месторождения» в периметре</w:t>
            </w:r>
          </w:p>
          <w:p w14:paraId="7DEE2425" w14:textId="77777777" w:rsidR="00405A09" w:rsidRP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приоритетных активов и 7 ДЗО АО НК «КазМунайГаз» на 2026</w:t>
            </w:r>
          </w:p>
          <w:p w14:paraId="61EDD6D6" w14:textId="77777777" w:rsid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2028 годы</w:t>
            </w:r>
          </w:p>
          <w:p w14:paraId="4AB5636E" w14:textId="77777777" w:rsid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8065970" w14:textId="77777777" w:rsidR="00405A09" w:rsidRPr="00405A09" w:rsidRDefault="00405A09" w:rsidP="00405A09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потребность в финансировании программы составляет 15 030 427 335 ₸, в том числе:</w:t>
            </w:r>
          </w:p>
          <w:p w14:paraId="52FC362E" w14:textId="50B43B27" w:rsidR="00FA6D67" w:rsidRDefault="00FA6D67" w:rsidP="00FA6D67">
            <w:p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Цифровые двойники: 7 748 425 240 ₸</w:t>
            </w:r>
          </w:p>
          <w:p w14:paraId="30B76026" w14:textId="7A62E62F" w:rsidR="00FA6D67" w:rsidRDefault="00FA6D67" w:rsidP="00FA6D67">
            <w:p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 слой данных и интеграции: 2 329 510 456 ₸</w:t>
            </w:r>
          </w:p>
          <w:p w14:paraId="05F058B1" w14:textId="77777777" w:rsidR="00FA6D67" w:rsidRDefault="00FA6D67" w:rsidP="00FA6D67">
            <w:p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 и консалтинг внедрения: 1 087 215 561 ₸</w:t>
            </w:r>
          </w:p>
          <w:p w14:paraId="70872B54" w14:textId="77777777" w:rsidR="00FA6D67" w:rsidRDefault="00FA6D67" w:rsidP="00FA6D67">
            <w:pPr>
              <w:shd w:val="clear" w:color="auto" w:fill="FFFFFF" w:themeFill="background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трансформации (за счёт ДЗО): 3 284 900 000 ₸</w:t>
            </w:r>
          </w:p>
          <w:p w14:paraId="371F4809" w14:textId="0C963C17" w:rsidR="00FA6D67" w:rsidRPr="0027004C" w:rsidRDefault="00FA6D67" w:rsidP="00FA6D67">
            <w:pPr>
              <w:shd w:val="clear" w:color="auto" w:fill="FFFFFF" w:themeFill="background1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Модернизация АСДЦ: 580 376 078 ₸</w:t>
            </w:r>
          </w:p>
        </w:tc>
      </w:tr>
    </w:tbl>
    <w:p w14:paraId="1A7607EC" w14:textId="77777777" w:rsidR="009664C1" w:rsidRPr="0027004C" w:rsidRDefault="009664C1" w:rsidP="002700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9664C1" w:rsidRPr="0027004C" w:rsidSect="007330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DB8C5" w14:textId="77777777" w:rsidR="007C4587" w:rsidRDefault="007C4587" w:rsidP="00572E35">
      <w:pPr>
        <w:spacing w:after="0" w:line="240" w:lineRule="auto"/>
      </w:pPr>
      <w:r>
        <w:separator/>
      </w:r>
    </w:p>
  </w:endnote>
  <w:endnote w:type="continuationSeparator" w:id="0">
    <w:p w14:paraId="7A6ABB8A" w14:textId="77777777" w:rsidR="007C4587" w:rsidRDefault="007C4587" w:rsidP="00572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sans">
    <w:altName w:val="Times New Roman"/>
    <w:panose1 w:val="020B0604020202020204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F622D" w14:textId="77777777" w:rsidR="00106B6D" w:rsidRDefault="00106B6D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6CEE7" w14:textId="77777777" w:rsidR="00106B6D" w:rsidRDefault="00106B6D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A4162" w14:textId="77777777" w:rsidR="00106B6D" w:rsidRDefault="00106B6D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E7085" w14:textId="77777777" w:rsidR="007C4587" w:rsidRDefault="007C4587" w:rsidP="00572E35">
      <w:pPr>
        <w:spacing w:after="0" w:line="240" w:lineRule="auto"/>
      </w:pPr>
      <w:r>
        <w:separator/>
      </w:r>
    </w:p>
  </w:footnote>
  <w:footnote w:type="continuationSeparator" w:id="0">
    <w:p w14:paraId="11F44E3A" w14:textId="77777777" w:rsidR="007C4587" w:rsidRDefault="007C4587" w:rsidP="00572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D957E" w14:textId="77777777" w:rsidR="00106B6D" w:rsidRDefault="00106B6D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D4E33" w14:textId="77777777" w:rsidR="00106B6D" w:rsidRDefault="00106B6D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46811" w14:textId="77777777" w:rsidR="00106B6D" w:rsidRDefault="00106B6D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346A"/>
    <w:multiLevelType w:val="multilevel"/>
    <w:tmpl w:val="0B0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1403A"/>
    <w:multiLevelType w:val="multilevel"/>
    <w:tmpl w:val="673E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4490B"/>
    <w:multiLevelType w:val="multilevel"/>
    <w:tmpl w:val="FF9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672D0"/>
    <w:multiLevelType w:val="multilevel"/>
    <w:tmpl w:val="DAD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63612"/>
    <w:multiLevelType w:val="multilevel"/>
    <w:tmpl w:val="FF5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258D8"/>
    <w:multiLevelType w:val="multilevel"/>
    <w:tmpl w:val="5B0C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624089">
    <w:abstractNumId w:val="2"/>
  </w:num>
  <w:num w:numId="2" w16cid:durableId="103623326">
    <w:abstractNumId w:val="3"/>
  </w:num>
  <w:num w:numId="3" w16cid:durableId="428356860">
    <w:abstractNumId w:val="4"/>
  </w:num>
  <w:num w:numId="4" w16cid:durableId="1182361123">
    <w:abstractNumId w:val="5"/>
  </w:num>
  <w:num w:numId="5" w16cid:durableId="853501249">
    <w:abstractNumId w:val="1"/>
  </w:num>
  <w:num w:numId="6" w16cid:durableId="10153308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740"/>
    <w:rsid w:val="00003CB7"/>
    <w:rsid w:val="00013C6D"/>
    <w:rsid w:val="00030A1E"/>
    <w:rsid w:val="000332F9"/>
    <w:rsid w:val="00034DBD"/>
    <w:rsid w:val="00044025"/>
    <w:rsid w:val="00046CEE"/>
    <w:rsid w:val="0005461A"/>
    <w:rsid w:val="000701F1"/>
    <w:rsid w:val="000A0FBA"/>
    <w:rsid w:val="000A370D"/>
    <w:rsid w:val="000B2F0C"/>
    <w:rsid w:val="000C3A02"/>
    <w:rsid w:val="000C6C8A"/>
    <w:rsid w:val="000D0294"/>
    <w:rsid w:val="000D3B6F"/>
    <w:rsid w:val="000E2A51"/>
    <w:rsid w:val="001034FA"/>
    <w:rsid w:val="00106B6D"/>
    <w:rsid w:val="00112139"/>
    <w:rsid w:val="00113FE8"/>
    <w:rsid w:val="00115DC6"/>
    <w:rsid w:val="0012117F"/>
    <w:rsid w:val="0012195A"/>
    <w:rsid w:val="00124260"/>
    <w:rsid w:val="00132D90"/>
    <w:rsid w:val="001355E2"/>
    <w:rsid w:val="00135C72"/>
    <w:rsid w:val="00161DA0"/>
    <w:rsid w:val="0016570B"/>
    <w:rsid w:val="00183B4B"/>
    <w:rsid w:val="001857B3"/>
    <w:rsid w:val="001926DA"/>
    <w:rsid w:val="001A58F1"/>
    <w:rsid w:val="001D09A0"/>
    <w:rsid w:val="001E49EC"/>
    <w:rsid w:val="001E4B1F"/>
    <w:rsid w:val="001F77D1"/>
    <w:rsid w:val="002054E3"/>
    <w:rsid w:val="00220BEF"/>
    <w:rsid w:val="00235882"/>
    <w:rsid w:val="0023797F"/>
    <w:rsid w:val="00245744"/>
    <w:rsid w:val="00255975"/>
    <w:rsid w:val="00256DE5"/>
    <w:rsid w:val="0027004C"/>
    <w:rsid w:val="00293BD5"/>
    <w:rsid w:val="002B0174"/>
    <w:rsid w:val="002D05AB"/>
    <w:rsid w:val="002D0AAE"/>
    <w:rsid w:val="002E4007"/>
    <w:rsid w:val="00304BFC"/>
    <w:rsid w:val="00310512"/>
    <w:rsid w:val="00311C17"/>
    <w:rsid w:val="003266BD"/>
    <w:rsid w:val="0032697A"/>
    <w:rsid w:val="00333D3E"/>
    <w:rsid w:val="0034716E"/>
    <w:rsid w:val="00361BCF"/>
    <w:rsid w:val="003631BD"/>
    <w:rsid w:val="0036659B"/>
    <w:rsid w:val="0037366D"/>
    <w:rsid w:val="00374399"/>
    <w:rsid w:val="003826AC"/>
    <w:rsid w:val="003B02B1"/>
    <w:rsid w:val="003B07C3"/>
    <w:rsid w:val="003B2452"/>
    <w:rsid w:val="003B2903"/>
    <w:rsid w:val="003B69E3"/>
    <w:rsid w:val="003D0A87"/>
    <w:rsid w:val="003D15D2"/>
    <w:rsid w:val="003D6448"/>
    <w:rsid w:val="003D6997"/>
    <w:rsid w:val="003E4C00"/>
    <w:rsid w:val="003F36B1"/>
    <w:rsid w:val="003F409D"/>
    <w:rsid w:val="003F5284"/>
    <w:rsid w:val="00405A09"/>
    <w:rsid w:val="004123A5"/>
    <w:rsid w:val="00440C99"/>
    <w:rsid w:val="004435BA"/>
    <w:rsid w:val="00465FC0"/>
    <w:rsid w:val="00480B15"/>
    <w:rsid w:val="0048396D"/>
    <w:rsid w:val="004A0D4F"/>
    <w:rsid w:val="004B0193"/>
    <w:rsid w:val="004B2F0C"/>
    <w:rsid w:val="004C068F"/>
    <w:rsid w:val="004C0739"/>
    <w:rsid w:val="004C3904"/>
    <w:rsid w:val="004C4647"/>
    <w:rsid w:val="004D13F2"/>
    <w:rsid w:val="004D642C"/>
    <w:rsid w:val="004D6AB9"/>
    <w:rsid w:val="004D722D"/>
    <w:rsid w:val="004E0791"/>
    <w:rsid w:val="004E4D46"/>
    <w:rsid w:val="005019CB"/>
    <w:rsid w:val="00507C4D"/>
    <w:rsid w:val="0054222D"/>
    <w:rsid w:val="00543B00"/>
    <w:rsid w:val="005478AB"/>
    <w:rsid w:val="00555104"/>
    <w:rsid w:val="00564E3A"/>
    <w:rsid w:val="00565C47"/>
    <w:rsid w:val="005665B1"/>
    <w:rsid w:val="00571996"/>
    <w:rsid w:val="00572C93"/>
    <w:rsid w:val="00572E35"/>
    <w:rsid w:val="00575C45"/>
    <w:rsid w:val="005A07BB"/>
    <w:rsid w:val="005B0B6D"/>
    <w:rsid w:val="005C5E93"/>
    <w:rsid w:val="005C7547"/>
    <w:rsid w:val="005D2C79"/>
    <w:rsid w:val="005D34FC"/>
    <w:rsid w:val="005E24C0"/>
    <w:rsid w:val="00613676"/>
    <w:rsid w:val="006169AB"/>
    <w:rsid w:val="00624D0D"/>
    <w:rsid w:val="00625980"/>
    <w:rsid w:val="00626488"/>
    <w:rsid w:val="00641D15"/>
    <w:rsid w:val="00645CAE"/>
    <w:rsid w:val="00646015"/>
    <w:rsid w:val="0065331D"/>
    <w:rsid w:val="006554A3"/>
    <w:rsid w:val="006603DF"/>
    <w:rsid w:val="00661BF5"/>
    <w:rsid w:val="00663FF2"/>
    <w:rsid w:val="00670E8F"/>
    <w:rsid w:val="006807C3"/>
    <w:rsid w:val="00695D67"/>
    <w:rsid w:val="006A61EA"/>
    <w:rsid w:val="006A7596"/>
    <w:rsid w:val="006B5CDC"/>
    <w:rsid w:val="006C0835"/>
    <w:rsid w:val="006C324E"/>
    <w:rsid w:val="006C716F"/>
    <w:rsid w:val="006D3480"/>
    <w:rsid w:val="006E48DE"/>
    <w:rsid w:val="006E5F3D"/>
    <w:rsid w:val="006F1F4B"/>
    <w:rsid w:val="006F405C"/>
    <w:rsid w:val="006F664E"/>
    <w:rsid w:val="00700B5D"/>
    <w:rsid w:val="00710D88"/>
    <w:rsid w:val="00712A71"/>
    <w:rsid w:val="007174DE"/>
    <w:rsid w:val="00717C4D"/>
    <w:rsid w:val="007247CE"/>
    <w:rsid w:val="0073308C"/>
    <w:rsid w:val="00733913"/>
    <w:rsid w:val="00744256"/>
    <w:rsid w:val="00745D5D"/>
    <w:rsid w:val="00761E3D"/>
    <w:rsid w:val="007862AA"/>
    <w:rsid w:val="00786F83"/>
    <w:rsid w:val="007A041C"/>
    <w:rsid w:val="007A222E"/>
    <w:rsid w:val="007A34EA"/>
    <w:rsid w:val="007B12F7"/>
    <w:rsid w:val="007B1A59"/>
    <w:rsid w:val="007C4587"/>
    <w:rsid w:val="007C4810"/>
    <w:rsid w:val="007C4CC1"/>
    <w:rsid w:val="007C51A1"/>
    <w:rsid w:val="007D74A6"/>
    <w:rsid w:val="007E294D"/>
    <w:rsid w:val="007E33A4"/>
    <w:rsid w:val="007E46DB"/>
    <w:rsid w:val="007E6019"/>
    <w:rsid w:val="007F1783"/>
    <w:rsid w:val="007F2905"/>
    <w:rsid w:val="007F370A"/>
    <w:rsid w:val="00800394"/>
    <w:rsid w:val="0081344F"/>
    <w:rsid w:val="00822233"/>
    <w:rsid w:val="0083427F"/>
    <w:rsid w:val="008366B9"/>
    <w:rsid w:val="00843706"/>
    <w:rsid w:val="00852E55"/>
    <w:rsid w:val="008568F5"/>
    <w:rsid w:val="00857AF2"/>
    <w:rsid w:val="00871E23"/>
    <w:rsid w:val="00877841"/>
    <w:rsid w:val="00883A0B"/>
    <w:rsid w:val="0088641C"/>
    <w:rsid w:val="00890716"/>
    <w:rsid w:val="00893899"/>
    <w:rsid w:val="008B56C0"/>
    <w:rsid w:val="008C133E"/>
    <w:rsid w:val="008C63D4"/>
    <w:rsid w:val="008D1F7E"/>
    <w:rsid w:val="008D371A"/>
    <w:rsid w:val="008D491B"/>
    <w:rsid w:val="008D7D90"/>
    <w:rsid w:val="008E246B"/>
    <w:rsid w:val="008F7FAC"/>
    <w:rsid w:val="009077B9"/>
    <w:rsid w:val="00907AE5"/>
    <w:rsid w:val="00915BA6"/>
    <w:rsid w:val="00921502"/>
    <w:rsid w:val="009237CF"/>
    <w:rsid w:val="00925708"/>
    <w:rsid w:val="00933A52"/>
    <w:rsid w:val="00934C26"/>
    <w:rsid w:val="00945B00"/>
    <w:rsid w:val="009664C1"/>
    <w:rsid w:val="00966E9E"/>
    <w:rsid w:val="00981377"/>
    <w:rsid w:val="00985B04"/>
    <w:rsid w:val="00990DB1"/>
    <w:rsid w:val="0099228A"/>
    <w:rsid w:val="00993307"/>
    <w:rsid w:val="00997787"/>
    <w:rsid w:val="009A6551"/>
    <w:rsid w:val="009B44B5"/>
    <w:rsid w:val="009B6AF1"/>
    <w:rsid w:val="009C5740"/>
    <w:rsid w:val="009E0AB9"/>
    <w:rsid w:val="009E0F18"/>
    <w:rsid w:val="009E4C65"/>
    <w:rsid w:val="009E4DD1"/>
    <w:rsid w:val="009F3899"/>
    <w:rsid w:val="00A0177D"/>
    <w:rsid w:val="00A1087B"/>
    <w:rsid w:val="00A1190A"/>
    <w:rsid w:val="00A12AFA"/>
    <w:rsid w:val="00A1334E"/>
    <w:rsid w:val="00A14866"/>
    <w:rsid w:val="00A22D48"/>
    <w:rsid w:val="00A25301"/>
    <w:rsid w:val="00A51269"/>
    <w:rsid w:val="00A55238"/>
    <w:rsid w:val="00A72771"/>
    <w:rsid w:val="00A76601"/>
    <w:rsid w:val="00A845C2"/>
    <w:rsid w:val="00A96194"/>
    <w:rsid w:val="00AC5DB8"/>
    <w:rsid w:val="00AD64BE"/>
    <w:rsid w:val="00AE08D9"/>
    <w:rsid w:val="00AE22D5"/>
    <w:rsid w:val="00AE3940"/>
    <w:rsid w:val="00AE3FC6"/>
    <w:rsid w:val="00AE5FC2"/>
    <w:rsid w:val="00AE7196"/>
    <w:rsid w:val="00AF2B54"/>
    <w:rsid w:val="00B01474"/>
    <w:rsid w:val="00B10152"/>
    <w:rsid w:val="00B10DC6"/>
    <w:rsid w:val="00B16239"/>
    <w:rsid w:val="00B3206F"/>
    <w:rsid w:val="00B3267A"/>
    <w:rsid w:val="00B36DC6"/>
    <w:rsid w:val="00B410A7"/>
    <w:rsid w:val="00B43F8B"/>
    <w:rsid w:val="00B468FE"/>
    <w:rsid w:val="00B6159C"/>
    <w:rsid w:val="00B721C9"/>
    <w:rsid w:val="00B873E3"/>
    <w:rsid w:val="00B921D7"/>
    <w:rsid w:val="00B94941"/>
    <w:rsid w:val="00B97F8A"/>
    <w:rsid w:val="00BA3542"/>
    <w:rsid w:val="00BB3EA2"/>
    <w:rsid w:val="00BB3ED6"/>
    <w:rsid w:val="00BB4B60"/>
    <w:rsid w:val="00BB57B6"/>
    <w:rsid w:val="00BB65A0"/>
    <w:rsid w:val="00BB7E60"/>
    <w:rsid w:val="00BD5672"/>
    <w:rsid w:val="00BE0D24"/>
    <w:rsid w:val="00BF107F"/>
    <w:rsid w:val="00BF4692"/>
    <w:rsid w:val="00BF7171"/>
    <w:rsid w:val="00C004B8"/>
    <w:rsid w:val="00C1159D"/>
    <w:rsid w:val="00C24942"/>
    <w:rsid w:val="00C341C8"/>
    <w:rsid w:val="00C4217E"/>
    <w:rsid w:val="00C7196D"/>
    <w:rsid w:val="00C845B6"/>
    <w:rsid w:val="00C856B0"/>
    <w:rsid w:val="00C8618A"/>
    <w:rsid w:val="00C922FD"/>
    <w:rsid w:val="00C93322"/>
    <w:rsid w:val="00CA072B"/>
    <w:rsid w:val="00CA46CB"/>
    <w:rsid w:val="00CB6AAD"/>
    <w:rsid w:val="00CE1432"/>
    <w:rsid w:val="00CE1E80"/>
    <w:rsid w:val="00CE2A4C"/>
    <w:rsid w:val="00CE5AC2"/>
    <w:rsid w:val="00D00A87"/>
    <w:rsid w:val="00D03A5F"/>
    <w:rsid w:val="00D37704"/>
    <w:rsid w:val="00D37769"/>
    <w:rsid w:val="00D446B6"/>
    <w:rsid w:val="00D53086"/>
    <w:rsid w:val="00D57F49"/>
    <w:rsid w:val="00D668A8"/>
    <w:rsid w:val="00D70234"/>
    <w:rsid w:val="00D81703"/>
    <w:rsid w:val="00D9309B"/>
    <w:rsid w:val="00D94438"/>
    <w:rsid w:val="00DB1D72"/>
    <w:rsid w:val="00DC6178"/>
    <w:rsid w:val="00DC65A0"/>
    <w:rsid w:val="00DD0E8A"/>
    <w:rsid w:val="00DE07E0"/>
    <w:rsid w:val="00DE1C53"/>
    <w:rsid w:val="00DE2BA6"/>
    <w:rsid w:val="00DE4BB2"/>
    <w:rsid w:val="00DE66A4"/>
    <w:rsid w:val="00DF23BF"/>
    <w:rsid w:val="00DF4ED3"/>
    <w:rsid w:val="00E01853"/>
    <w:rsid w:val="00E15485"/>
    <w:rsid w:val="00E16A2B"/>
    <w:rsid w:val="00E201EC"/>
    <w:rsid w:val="00E43619"/>
    <w:rsid w:val="00E46561"/>
    <w:rsid w:val="00E50539"/>
    <w:rsid w:val="00E50E83"/>
    <w:rsid w:val="00E61569"/>
    <w:rsid w:val="00E673B1"/>
    <w:rsid w:val="00E67980"/>
    <w:rsid w:val="00E74C46"/>
    <w:rsid w:val="00E84AB4"/>
    <w:rsid w:val="00E87508"/>
    <w:rsid w:val="00E91A5C"/>
    <w:rsid w:val="00E97BF6"/>
    <w:rsid w:val="00EB0367"/>
    <w:rsid w:val="00EB2ACD"/>
    <w:rsid w:val="00EB67E5"/>
    <w:rsid w:val="00EC5493"/>
    <w:rsid w:val="00EC7A87"/>
    <w:rsid w:val="00ED3C64"/>
    <w:rsid w:val="00EE6F89"/>
    <w:rsid w:val="00EE7828"/>
    <w:rsid w:val="00EF0598"/>
    <w:rsid w:val="00EF09C1"/>
    <w:rsid w:val="00EF5372"/>
    <w:rsid w:val="00EF6497"/>
    <w:rsid w:val="00EF710D"/>
    <w:rsid w:val="00F244FE"/>
    <w:rsid w:val="00F25B38"/>
    <w:rsid w:val="00F31BC6"/>
    <w:rsid w:val="00F70EBD"/>
    <w:rsid w:val="00F72E7F"/>
    <w:rsid w:val="00FA6D67"/>
    <w:rsid w:val="00FA7FF7"/>
    <w:rsid w:val="00FB5904"/>
    <w:rsid w:val="00FC5B9D"/>
    <w:rsid w:val="00FD1F5D"/>
    <w:rsid w:val="00FD7F02"/>
    <w:rsid w:val="00FF0431"/>
    <w:rsid w:val="3CBAE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69821"/>
  <w15:docId w15:val="{E849C436-0C9D-40F3-924A-1B309672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5F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9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26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ТЗ_3,Heading1,Colorful List - Accent 11,Colorful List - Accent 11CxSpLast,Содержание. 2 уровень,AC List 01,Абзац списка литеральный,11111,Paragraphe de liste1,lp1,Bullet List,FooterText,numbered,Абзац списка1,Заголовок_3,H1-1,1,UL"/>
    <w:basedOn w:val="a"/>
    <w:link w:val="a4"/>
    <w:uiPriority w:val="99"/>
    <w:qFormat/>
    <w:rsid w:val="0034716E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E0185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0185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0185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0185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E01853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018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01853"/>
    <w:rPr>
      <w:rFonts w:ascii="Segoe UI" w:hAnsi="Segoe UI" w:cs="Segoe UI"/>
      <w:sz w:val="18"/>
      <w:szCs w:val="18"/>
    </w:rPr>
  </w:style>
  <w:style w:type="character" w:customStyle="1" w:styleId="s0">
    <w:name w:val="s0"/>
    <w:rsid w:val="00DC65A0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11">
    <w:name w:val="toc 1"/>
    <w:basedOn w:val="a"/>
    <w:autoRedefine/>
    <w:semiHidden/>
    <w:rsid w:val="005D2C79"/>
    <w:pPr>
      <w:suppressLineNumbers/>
      <w:tabs>
        <w:tab w:val="right" w:leader="dot" w:pos="9636"/>
      </w:tabs>
      <w:suppressAutoHyphens/>
      <w:spacing w:after="0" w:line="360" w:lineRule="auto"/>
      <w:ind w:firstLine="720"/>
    </w:pPr>
    <w:rPr>
      <w:rFonts w:ascii="Times New Roman" w:eastAsia="Times New Roman" w:hAnsi="Times New Roman" w:cs="Lucidasans"/>
      <w:sz w:val="24"/>
      <w:szCs w:val="20"/>
      <w:lang w:eastAsia="ar-SA"/>
    </w:rPr>
  </w:style>
  <w:style w:type="table" w:styleId="ac">
    <w:name w:val="Table Grid"/>
    <w:basedOn w:val="a1"/>
    <w:uiPriority w:val="39"/>
    <w:rsid w:val="00744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D15D2"/>
    <w:rPr>
      <w:color w:val="808080"/>
    </w:rPr>
  </w:style>
  <w:style w:type="character" w:customStyle="1" w:styleId="a4">
    <w:name w:val="Абзац списка Знак"/>
    <w:aliases w:val="СписокТЗ_3 Знак,Heading1 Знак,Colorful List - Accent 11 Знак,Colorful List - Accent 11CxSpLast Знак,Содержание. 2 уровень Знак,AC List 01 Знак,Абзац списка литеральный Знак,11111 Знак,Paragraphe de liste1 Знак,lp1 Знак,Bullet List Знак"/>
    <w:basedOn w:val="a0"/>
    <w:link w:val="a3"/>
    <w:uiPriority w:val="99"/>
    <w:qFormat/>
    <w:rsid w:val="00132D90"/>
  </w:style>
  <w:style w:type="paragraph" w:styleId="ae">
    <w:name w:val="No Spacing"/>
    <w:link w:val="af"/>
    <w:uiPriority w:val="1"/>
    <w:qFormat/>
    <w:rsid w:val="00BB3ED6"/>
    <w:pPr>
      <w:spacing w:after="0" w:line="24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">
    <w:name w:val="Без интервала Знак"/>
    <w:link w:val="ae"/>
    <w:uiPriority w:val="1"/>
    <w:locked/>
    <w:rsid w:val="00BB3ED6"/>
    <w:rPr>
      <w:rFonts w:ascii="Times New Roman" w:hAnsi="Times New Roman"/>
      <w:color w:val="000000" w:themeColor="text1"/>
      <w:sz w:val="28"/>
    </w:rPr>
  </w:style>
  <w:style w:type="paragraph" w:styleId="af0">
    <w:name w:val="Normal (Web)"/>
    <w:basedOn w:val="a"/>
    <w:uiPriority w:val="99"/>
    <w:unhideWhenUsed/>
    <w:rsid w:val="008C6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700B5D"/>
    <w:rPr>
      <w:b/>
      <w:bCs/>
    </w:rPr>
  </w:style>
  <w:style w:type="paragraph" w:customStyle="1" w:styleId="pdq2pgselectionanchorcontainer">
    <w:name w:val="pdq2pg_selectionanchorcontainer"/>
    <w:basedOn w:val="a"/>
    <w:rsid w:val="00E16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69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269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E5F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font-claude-response-body">
    <w:name w:val="font-claude-response-body"/>
    <w:basedOn w:val="a"/>
    <w:rsid w:val="007B1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Emphasis"/>
    <w:basedOn w:val="a0"/>
    <w:uiPriority w:val="20"/>
    <w:qFormat/>
    <w:rsid w:val="007B1A59"/>
    <w:rPr>
      <w:i/>
      <w:iCs/>
    </w:rPr>
  </w:style>
  <w:style w:type="paragraph" w:styleId="af3">
    <w:name w:val="header"/>
    <w:basedOn w:val="a"/>
    <w:link w:val="af4"/>
    <w:uiPriority w:val="99"/>
    <w:unhideWhenUsed/>
    <w:rsid w:val="00106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106B6D"/>
  </w:style>
  <w:style w:type="paragraph" w:styleId="af5">
    <w:name w:val="footer"/>
    <w:basedOn w:val="a"/>
    <w:link w:val="af6"/>
    <w:uiPriority w:val="99"/>
    <w:unhideWhenUsed/>
    <w:rsid w:val="00106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106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653">
          <w:marLeft w:val="3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7269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3002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4113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6323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3915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7672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8416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5417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2433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9781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431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4876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957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9711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7299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20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32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691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9845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2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3616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836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743">
          <w:marLeft w:val="3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4758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8298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586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771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9045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306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9943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88911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8830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4895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4559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82375">
          <w:marLeft w:val="47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9138">
          <w:marLeft w:val="40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57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7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4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42856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04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A0E2F6-89B8-3D42-8FA0-2A692B1E0E26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5cc3c1c5-7614-49c0-bc54-3085dd5e103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BCA498F82570F4393DEEEE529C7B37B" ma:contentTypeVersion="4" ma:contentTypeDescription="Создание документа." ma:contentTypeScope="" ma:versionID="5f5f92b568dde8e14afc9c7a2ab6eead">
  <xsd:schema xmlns:xsd="http://www.w3.org/2001/XMLSchema" xmlns:xs="http://www.w3.org/2001/XMLSchema" xmlns:p="http://schemas.microsoft.com/office/2006/metadata/properties" xmlns:ns2="bb8d4125-2c01-4ca2-8622-2206a7f9c937" xmlns:ns3="2a4eec4d-fa21-4194-a9ec-9a4c5713a58b" xmlns:ns4="cda692ac-9398-415f-8532-f04c744f034c" targetNamespace="http://schemas.microsoft.com/office/2006/metadata/properties" ma:root="true" ma:fieldsID="1eadcb6e98f6956e68f8e7433aea6ada" ns2:_="" ns3:_="" ns4:_="">
    <xsd:import namespace="bb8d4125-2c01-4ca2-8622-2206a7f9c937"/>
    <xsd:import namespace="2a4eec4d-fa21-4194-a9ec-9a4c5713a58b"/>
    <xsd:import namespace="cda692ac-9398-415f-8532-f04c744f034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ocClassification" minOccurs="0"/>
                <xsd:element ref="ns3:DocsType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d4125-2c01-4ca2-8622-2206a7f9c93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eec4d-fa21-4194-a9ec-9a4c5713a58b" elementFormDefault="qualified">
    <xsd:import namespace="http://schemas.microsoft.com/office/2006/documentManagement/types"/>
    <xsd:import namespace="http://schemas.microsoft.com/office/infopath/2007/PartnerControls"/>
    <xsd:element name="DocClassification" ma:index="11" nillable="true" ma:displayName="Классификация документов" ma:internalName="DocClassification">
      <xsd:simpleType>
        <xsd:restriction base="dms:Text"/>
      </xsd:simpleType>
    </xsd:element>
    <xsd:element name="DocsType" ma:index="12" nillable="true" ma:displayName="Тип документов" ma:internalName="DocsTyp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692ac-9398-415f-8532-f04c744f034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b8d4125-2c01-4ca2-8622-2206a7f9c937">YVQCA45QR4RX-1235136648-53414</_dlc_DocId>
    <_dlc_DocIdUrl xmlns="bb8d4125-2c01-4ca2-8622-2206a7f9c937">
      <Url>https://intranet.kmg.kz/deps/dit/_layouts/15/DocIdRedir.aspx?ID=YVQCA45QR4RX-1235136648-53414</Url>
      <Description>YVQCA45QR4RX-1235136648-53414</Description>
    </_dlc_DocIdUrl>
    <DocClassification xmlns="2a4eec4d-fa21-4194-a9ec-9a4c5713a58b">Регламентирующая документация</DocClassification>
    <DocsType xmlns="2a4eec4d-fa21-4194-a9ec-9a4c5713a58b">Руководства и Регламенты</DocsType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3195900-19FF-4BCB-A856-FAE81F30D5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8d4125-2c01-4ca2-8622-2206a7f9c937"/>
    <ds:schemaRef ds:uri="2a4eec4d-fa21-4194-a9ec-9a4c5713a58b"/>
    <ds:schemaRef ds:uri="cda692ac-9398-415f-8532-f04c744f03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1CFC20-18AE-4C3E-A63D-0ADB3F3717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09A100-3073-4045-B162-42337FA4F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50E2DB-8A17-4F6F-A0F1-4145684124A4}">
  <ds:schemaRefs>
    <ds:schemaRef ds:uri="http://schemas.microsoft.com/office/2006/metadata/properties"/>
    <ds:schemaRef ds:uri="http://schemas.microsoft.com/office/infopath/2007/PartnerControls"/>
    <ds:schemaRef ds:uri="bb8d4125-2c01-4ca2-8622-2206a7f9c937"/>
    <ds:schemaRef ds:uri="2a4eec4d-fa21-4194-a9ec-9a4c5713a58b"/>
  </ds:schemaRefs>
</ds:datastoreItem>
</file>

<file path=customXml/itemProps5.xml><?xml version="1.0" encoding="utf-8"?>
<ds:datastoreItem xmlns:ds="http://schemas.openxmlformats.org/officeDocument/2006/customXml" ds:itemID="{BC415293-C775-4B43-BE9E-C52E29BAA31F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21</Pages>
  <Words>4081</Words>
  <Characters>30369</Characters>
  <Application>Microsoft Office Word</Application>
  <DocSecurity>0</DocSecurity>
  <Lines>1214</Lines>
  <Paragraphs>732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Ионас Станкевичус</dc:creator>
  <cp:lastModifiedBy>Aisen Zhylkybay</cp:lastModifiedBy>
  <cp:revision>25</cp:revision>
  <dcterms:created xsi:type="dcterms:W3CDTF">2026-08-05T06:04:00Z</dcterms:created>
  <dcterms:modified xsi:type="dcterms:W3CDTF">2026-08-06T11:02:00Z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0x010100EBCA498F82570F4393DEEEE529C7B37B</vt:lpwstr>
  </property>
  <property fmtid="{D5CDD505-2E9C-101B-9397-08002B2CF9AE}" pid="3" name="_dlc_DocIdItemGuid">
    <vt:lpwstr>e85901b9-850a-4490-9e80-b9482a64d963</vt:lpwstr>
  </property>
</Properties>
</file>